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Entornos 1: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 WORKFLOW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Clone: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4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copia desde el repositorio remoto hasta el espacio de trabajo local y solo se hace al principio del trabajo.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Elementos que intervienen: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repositorio remoto y el espacio de trabajo local.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Commit: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73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mueve los archivos del staging al repositorio local.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Elementos que intervienen: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repositorio local y el staging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Checkout: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447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Cambia el contenido del espacio de trabajo local con el contenido del repositorio local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Elementos que intervienen: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espacio de trabajo local y el repositorio local.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Push: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504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cambia el repositorio remoto y lo actualiza con los datos del repositorio local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Elementos que intervienen: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repositorio remoto y el local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Pull: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49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cambia el repositorio local y lo actualiza con los datos del repositorio remoto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Elementos que intervienen: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repositorio remoto y el local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