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85D5" w14:textId="2676F1BD" w:rsidR="00E8645C" w:rsidRDefault="00B55568" w:rsidP="00E8645C">
      <w:pPr>
        <w:rPr>
          <w:b/>
        </w:rPr>
      </w:pPr>
      <w:r>
        <w:rPr>
          <w:b/>
        </w:rPr>
        <w:t>Bibliography</w:t>
      </w:r>
    </w:p>
    <w:p w14:paraId="35D00DD4" w14:textId="77777777" w:rsidR="00E8645C" w:rsidRDefault="00E8645C" w:rsidP="00E8645C"/>
    <w:p w14:paraId="09AF4281" w14:textId="77777777" w:rsidR="00E8645C" w:rsidRDefault="00E8645C" w:rsidP="00E8645C">
      <w:pPr>
        <w:ind w:left="720" w:hanging="720"/>
      </w:pPr>
      <w:r w:rsidRPr="00356B66">
        <w:t xml:space="preserve">Anderson, C. (2013). Inherent and coerced </w:t>
      </w:r>
      <w:proofErr w:type="spellStart"/>
      <w:r w:rsidRPr="00356B66">
        <w:t>gradabilit</w:t>
      </w:r>
      <w:r>
        <w:t>y</w:t>
      </w:r>
      <w:proofErr w:type="spellEnd"/>
      <w:r>
        <w:t xml:space="preserve"> across categories: manipulat</w:t>
      </w:r>
      <w:r w:rsidRPr="00356B66">
        <w:t>ing pragmati</w:t>
      </w:r>
      <w:r>
        <w:t xml:space="preserve">c halos with </w:t>
      </w:r>
      <w:proofErr w:type="spellStart"/>
      <w:r w:rsidRPr="00E8359D">
        <w:rPr>
          <w:i/>
        </w:rPr>
        <w:t>sorta</w:t>
      </w:r>
      <w:proofErr w:type="spellEnd"/>
      <w:r>
        <w:t>. In T. Snider (Ed.)</w:t>
      </w:r>
      <w:r w:rsidRPr="00356B66">
        <w:t xml:space="preserve">, </w:t>
      </w:r>
      <w:r w:rsidRPr="00356B66">
        <w:rPr>
          <w:i/>
        </w:rPr>
        <w:t>Proceedings of Semantics and Linguistic Theory (SALT) 23</w:t>
      </w:r>
      <w:r>
        <w:t xml:space="preserve"> (pp. 4-17). Cornell: CLC Publications.</w:t>
      </w:r>
    </w:p>
    <w:p w14:paraId="23970317" w14:textId="77777777" w:rsidR="00E8645C" w:rsidRDefault="00E8645C" w:rsidP="00E8645C">
      <w:pPr>
        <w:ind w:left="720" w:hanging="720"/>
      </w:pPr>
    </w:p>
    <w:p w14:paraId="735E53FB" w14:textId="284CB5EC" w:rsidR="00E8645C" w:rsidRDefault="00E8645C" w:rsidP="00E8645C">
      <w:pPr>
        <w:ind w:left="720" w:hanging="720"/>
      </w:pPr>
      <w:proofErr w:type="spellStart"/>
      <w:r w:rsidRPr="004C316D">
        <w:t>Alexiadou</w:t>
      </w:r>
      <w:proofErr w:type="spellEnd"/>
      <w:r w:rsidRPr="004C316D">
        <w:t>, A.,</w:t>
      </w:r>
      <w:r>
        <w:t xml:space="preserve"> </w:t>
      </w:r>
      <w:proofErr w:type="spellStart"/>
      <w:r>
        <w:t>Haegeman</w:t>
      </w:r>
      <w:proofErr w:type="spellEnd"/>
      <w:r>
        <w:t xml:space="preserve">, L., </w:t>
      </w:r>
      <w:r w:rsidR="0038230D">
        <w:t>&amp;</w:t>
      </w:r>
      <w:r>
        <w:t xml:space="preserve"> </w:t>
      </w:r>
      <w:proofErr w:type="spellStart"/>
      <w:r>
        <w:t>Stavrou</w:t>
      </w:r>
      <w:proofErr w:type="spellEnd"/>
      <w:r>
        <w:t>, M. [2007]</w:t>
      </w:r>
      <w:r w:rsidRPr="004C316D">
        <w:t xml:space="preserve">. </w:t>
      </w:r>
      <w:r w:rsidRPr="004C316D">
        <w:rPr>
          <w:i/>
        </w:rPr>
        <w:t>Noun phrase in the generative perspective</w:t>
      </w:r>
      <w:r w:rsidRPr="004C316D">
        <w:t xml:space="preserve">. </w:t>
      </w:r>
      <w:r>
        <w:t xml:space="preserve">Berlin: </w:t>
      </w:r>
      <w:r w:rsidRPr="004C316D">
        <w:t>Walter de Gruyter.</w:t>
      </w:r>
    </w:p>
    <w:p w14:paraId="04C8C118" w14:textId="77777777" w:rsidR="00E8645C" w:rsidRDefault="00E8645C" w:rsidP="00E8645C"/>
    <w:p w14:paraId="24A46167" w14:textId="71FA101C" w:rsidR="00E8645C" w:rsidRDefault="00E8645C" w:rsidP="00E8645C">
      <w:pPr>
        <w:ind w:left="720" w:hanging="720"/>
      </w:pPr>
      <w:proofErr w:type="spellStart"/>
      <w:r w:rsidRPr="00334A89">
        <w:t>Barner</w:t>
      </w:r>
      <w:proofErr w:type="spellEnd"/>
      <w:r w:rsidRPr="00334A89">
        <w:t xml:space="preserve">, D. </w:t>
      </w:r>
      <w:r w:rsidR="0038230D">
        <w:t>&amp;</w:t>
      </w:r>
      <w:r w:rsidRPr="00334A89">
        <w:t xml:space="preserve"> Bachrach, A. (</w:t>
      </w:r>
      <w:r w:rsidRPr="00E8645C">
        <w:rPr>
          <w:b/>
        </w:rPr>
        <w:t>2010</w:t>
      </w:r>
      <w:r w:rsidRPr="00334A89">
        <w:t>). Inferenc</w:t>
      </w:r>
      <w:r>
        <w:t xml:space="preserve">e and exact numerical representation in early </w:t>
      </w:r>
      <w:r w:rsidRPr="00334A89">
        <w:t>language devel</w:t>
      </w:r>
      <w:r>
        <w:t xml:space="preserve">opment. </w:t>
      </w:r>
      <w:r w:rsidRPr="00334A89">
        <w:rPr>
          <w:i/>
        </w:rPr>
        <w:t>Cognitive Psychology</w:t>
      </w:r>
      <w:r>
        <w:t xml:space="preserve">, </w:t>
      </w:r>
      <w:r w:rsidRPr="000669E3">
        <w:rPr>
          <w:i/>
        </w:rPr>
        <w:t>60(1),</w:t>
      </w:r>
      <w:r>
        <w:t xml:space="preserve"> </w:t>
      </w:r>
      <w:r w:rsidRPr="00334A89">
        <w:t>40–62.</w:t>
      </w:r>
    </w:p>
    <w:p w14:paraId="51398249" w14:textId="77777777" w:rsidR="00E8645C" w:rsidRDefault="00E8645C" w:rsidP="00E8645C">
      <w:pPr>
        <w:ind w:left="720" w:hanging="720"/>
      </w:pPr>
    </w:p>
    <w:p w14:paraId="26480A81" w14:textId="77777777" w:rsidR="00E8645C" w:rsidRDefault="00E8645C" w:rsidP="00E8645C">
      <w:pPr>
        <w:ind w:left="720" w:hanging="720"/>
      </w:pPr>
      <w:proofErr w:type="spellStart"/>
      <w:r w:rsidRPr="00A94D73">
        <w:t>Chierchia</w:t>
      </w:r>
      <w:proofErr w:type="spellEnd"/>
      <w:r w:rsidRPr="00A94D73">
        <w:t>, G. (1998). Plurality o</w:t>
      </w:r>
      <w:r>
        <w:t>f mass nouns and the notion of “</w:t>
      </w:r>
      <w:r w:rsidRPr="00A94D73">
        <w:t>semantic parameter”. In</w:t>
      </w:r>
      <w:r>
        <w:t xml:space="preserve"> S. Rothstein (Ed.),</w:t>
      </w:r>
      <w:r w:rsidRPr="00A94D73">
        <w:t xml:space="preserve"> </w:t>
      </w:r>
      <w:r>
        <w:rPr>
          <w:i/>
        </w:rPr>
        <w:t>Events and g</w:t>
      </w:r>
      <w:r w:rsidRPr="00A94D73">
        <w:rPr>
          <w:i/>
        </w:rPr>
        <w:t>rammar</w:t>
      </w:r>
      <w:r>
        <w:t xml:space="preserve"> (pp. 61-82)</w:t>
      </w:r>
      <w:r w:rsidRPr="00A94D73">
        <w:t xml:space="preserve">. </w:t>
      </w:r>
      <w:r>
        <w:t>Dordrecht: Kluwer Academic Publishers</w:t>
      </w:r>
      <w:r w:rsidRPr="00A94D73">
        <w:t>.</w:t>
      </w:r>
      <w:bookmarkStart w:id="0" w:name="_GoBack"/>
      <w:bookmarkEnd w:id="0"/>
    </w:p>
    <w:p w14:paraId="34C7C47D" w14:textId="77777777" w:rsidR="00E8645C" w:rsidRDefault="00E8645C" w:rsidP="00E8645C">
      <w:pPr>
        <w:ind w:left="720" w:hanging="720"/>
      </w:pPr>
    </w:p>
    <w:p w14:paraId="6EC9D024" w14:textId="0799BDE3" w:rsidR="00E8645C" w:rsidRDefault="00E8645C" w:rsidP="00E8645C">
      <w:pPr>
        <w:ind w:left="720" w:hanging="720"/>
      </w:pPr>
      <w:proofErr w:type="spellStart"/>
      <w:r w:rsidRPr="00FB565C">
        <w:t>Barner</w:t>
      </w:r>
      <w:proofErr w:type="spellEnd"/>
      <w:r w:rsidRPr="00FB565C">
        <w:t xml:space="preserve">, D., Wagner, L., </w:t>
      </w:r>
      <w:r w:rsidR="0038230D">
        <w:t>&amp;</w:t>
      </w:r>
      <w:r w:rsidRPr="00FB565C">
        <w:t xml:space="preserve"> Snede</w:t>
      </w:r>
      <w:r>
        <w:t>ker, J. (2008). Events and the Ontology of Individuals: Verbs as a Source of Individuating Mass and Count N</w:t>
      </w:r>
      <w:r w:rsidRPr="00FB565C">
        <w:t xml:space="preserve">ouns. </w:t>
      </w:r>
      <w:r w:rsidRPr="00FB565C">
        <w:rPr>
          <w:i/>
        </w:rPr>
        <w:t>Cognition</w:t>
      </w:r>
      <w:r>
        <w:t xml:space="preserve">, </w:t>
      </w:r>
      <w:r w:rsidRPr="000669E3">
        <w:rPr>
          <w:i/>
        </w:rPr>
        <w:t>106(2)</w:t>
      </w:r>
      <w:r>
        <w:t xml:space="preserve">, </w:t>
      </w:r>
      <w:r w:rsidRPr="00FB565C">
        <w:t>805–832.</w:t>
      </w:r>
    </w:p>
    <w:p w14:paraId="4F42E206" w14:textId="77777777" w:rsidR="00E8645C" w:rsidRDefault="00E8645C" w:rsidP="00E8645C">
      <w:pPr>
        <w:ind w:left="720" w:hanging="720"/>
      </w:pPr>
    </w:p>
    <w:p w14:paraId="53E5DE37" w14:textId="64AEB970" w:rsidR="00E8645C" w:rsidRDefault="00E8645C" w:rsidP="00E8645C">
      <w:pPr>
        <w:ind w:left="720" w:hanging="720"/>
      </w:pPr>
      <w:r w:rsidRPr="00AA4FDF">
        <w:t>C</w:t>
      </w:r>
      <w:r>
        <w:t xml:space="preserve">audal, P. </w:t>
      </w:r>
      <w:r w:rsidR="0038230D">
        <w:t>&amp;</w:t>
      </w:r>
      <w:r>
        <w:t xml:space="preserve"> Nicolas, D. [2005]</w:t>
      </w:r>
      <w:r w:rsidRPr="00AA4FDF">
        <w:t xml:space="preserve">. Types of degrees and types of event structures. In </w:t>
      </w:r>
      <w:r>
        <w:rPr>
          <w:i/>
        </w:rPr>
        <w:t>Event arguments: Foundations and a</w:t>
      </w:r>
      <w:r w:rsidRPr="00AA4FDF">
        <w:rPr>
          <w:i/>
        </w:rPr>
        <w:t>pplications</w:t>
      </w:r>
      <w:r>
        <w:t xml:space="preserve"> (pp. 277–300). Tübingen: Niemeyer.</w:t>
      </w:r>
    </w:p>
    <w:p w14:paraId="348ABC3F" w14:textId="77777777" w:rsidR="00E8645C" w:rsidRDefault="00E8645C" w:rsidP="00E8645C"/>
    <w:p w14:paraId="496495AD" w14:textId="304913CA" w:rsidR="00E8645C" w:rsidRDefault="00E8645C" w:rsidP="00E8645C">
      <w:pPr>
        <w:ind w:left="720" w:hanging="720"/>
      </w:pPr>
      <w:proofErr w:type="spellStart"/>
      <w:r w:rsidRPr="00A94D73">
        <w:t>Chierchia</w:t>
      </w:r>
      <w:proofErr w:type="spellEnd"/>
      <w:r w:rsidRPr="00A94D73">
        <w:t>, G</w:t>
      </w:r>
      <w:r>
        <w:t>ennaro</w:t>
      </w:r>
      <w:r w:rsidRPr="00A94D73">
        <w:t>. (1998</w:t>
      </w:r>
      <w:r w:rsidR="00D24562">
        <w:t>). Reference to k</w:t>
      </w:r>
      <w:r w:rsidRPr="00A94D73">
        <w:t xml:space="preserve">inds across languages. </w:t>
      </w:r>
      <w:r w:rsidRPr="00A94D73">
        <w:rPr>
          <w:i/>
        </w:rPr>
        <w:t>Natural Language Semantics</w:t>
      </w:r>
      <w:r>
        <w:t xml:space="preserve">, </w:t>
      </w:r>
      <w:r w:rsidRPr="000669E3">
        <w:rPr>
          <w:i/>
        </w:rPr>
        <w:t>6(4),</w:t>
      </w:r>
      <w:r>
        <w:t xml:space="preserve"> </w:t>
      </w:r>
      <w:r w:rsidRPr="00A94D73">
        <w:t>339–405.</w:t>
      </w:r>
    </w:p>
    <w:p w14:paraId="7E88E972" w14:textId="77777777" w:rsidR="00D24562" w:rsidRDefault="00D24562" w:rsidP="00E8645C">
      <w:pPr>
        <w:ind w:left="720" w:hanging="720"/>
      </w:pPr>
    </w:p>
    <w:p w14:paraId="6570BC0A" w14:textId="706FA849" w:rsidR="00D24562" w:rsidRDefault="00D24562" w:rsidP="009F7F9E">
      <w:pPr>
        <w:ind w:firstLine="720"/>
      </w:pPr>
      <w:r w:rsidRPr="00D24562">
        <w:t xml:space="preserve">Kamp, H. </w:t>
      </w:r>
      <w:r w:rsidR="0038230D">
        <w:t>&amp;</w:t>
      </w:r>
      <w:r w:rsidRPr="00D24562">
        <w:t xml:space="preserve"> Partee, B. (1995). Prototype theory a</w:t>
      </w:r>
      <w:r>
        <w:t xml:space="preserve">nd compositionality. </w:t>
      </w:r>
      <w:r w:rsidRPr="00D24562">
        <w:rPr>
          <w:i/>
        </w:rPr>
        <w:t>Cognition</w:t>
      </w:r>
      <w:r>
        <w:t xml:space="preserve">, </w:t>
      </w:r>
      <w:r w:rsidRPr="000669E3">
        <w:rPr>
          <w:i/>
        </w:rPr>
        <w:t>57(2),</w:t>
      </w:r>
      <w:r>
        <w:t xml:space="preserve"> </w:t>
      </w:r>
      <w:r w:rsidRPr="00D24562">
        <w:t>129–191.</w:t>
      </w:r>
    </w:p>
    <w:p w14:paraId="32CEF10E" w14:textId="77777777" w:rsidR="00E8645C" w:rsidRDefault="00E8645C" w:rsidP="00E8645C">
      <w:pPr>
        <w:ind w:left="720" w:hanging="720"/>
      </w:pPr>
    </w:p>
    <w:p w14:paraId="48026C72" w14:textId="77777777" w:rsidR="00E8645C" w:rsidRDefault="00E8645C" w:rsidP="00E8645C">
      <w:pPr>
        <w:ind w:left="720" w:hanging="720"/>
      </w:pPr>
      <w:proofErr w:type="spellStart"/>
      <w:r w:rsidRPr="00E65EE7">
        <w:t>Krifka</w:t>
      </w:r>
      <w:proofErr w:type="spellEnd"/>
      <w:r w:rsidRPr="00E65EE7">
        <w:t xml:space="preserve">, M., </w:t>
      </w:r>
      <w:r>
        <w:t>et al. (1995). Genericity: A</w:t>
      </w:r>
      <w:r w:rsidRPr="00E65EE7">
        <w:t>n introduction.</w:t>
      </w:r>
      <w:r>
        <w:t xml:space="preserve"> In G. Carlson and F. J. Pelletier (Eds.), </w:t>
      </w:r>
      <w:r w:rsidRPr="00E65EE7">
        <w:rPr>
          <w:i/>
        </w:rPr>
        <w:t>The generic boo</w:t>
      </w:r>
      <w:r>
        <w:t>k (pp. 1–124). Chicago: Chicago University Press.</w:t>
      </w:r>
    </w:p>
    <w:p w14:paraId="20071A66" w14:textId="77777777" w:rsidR="00E8645C" w:rsidRDefault="00E8645C" w:rsidP="00E8645C"/>
    <w:p w14:paraId="4B8C6B62" w14:textId="0E840A83" w:rsidR="00E8645C" w:rsidRDefault="00E8645C" w:rsidP="00E8645C">
      <w:pPr>
        <w:ind w:left="720" w:hanging="720"/>
      </w:pPr>
      <w:r w:rsidRPr="00260A5E">
        <w:t>Larson, R</w:t>
      </w:r>
      <w:r>
        <w:t>ichard</w:t>
      </w:r>
      <w:r w:rsidRPr="00260A5E">
        <w:t xml:space="preserve">. </w:t>
      </w:r>
      <w:r w:rsidR="0038230D">
        <w:t>&amp;</w:t>
      </w:r>
      <w:r w:rsidRPr="00260A5E">
        <w:t xml:space="preserve"> Segal, G</w:t>
      </w:r>
      <w:r>
        <w:t>abriel</w:t>
      </w:r>
      <w:r w:rsidRPr="00260A5E">
        <w:t>. (</w:t>
      </w:r>
      <w:r w:rsidRPr="00D24562">
        <w:rPr>
          <w:b/>
        </w:rPr>
        <w:t>1995</w:t>
      </w:r>
      <w:r w:rsidRPr="00260A5E">
        <w:t xml:space="preserve">). </w:t>
      </w:r>
      <w:r w:rsidRPr="00260A5E">
        <w:rPr>
          <w:i/>
        </w:rPr>
        <w:t>Knowledge of meaning</w:t>
      </w:r>
      <w:r w:rsidRPr="00260A5E">
        <w:t>. Cambridge, MA: MIT Press.</w:t>
      </w:r>
    </w:p>
    <w:p w14:paraId="292EEAC0" w14:textId="77777777" w:rsidR="0065334F" w:rsidRDefault="0065334F" w:rsidP="00E8645C">
      <w:pPr>
        <w:ind w:left="720" w:hanging="720"/>
      </w:pPr>
    </w:p>
    <w:p w14:paraId="07F08263" w14:textId="7A9B03CB" w:rsidR="0065334F" w:rsidRDefault="00FD65CA" w:rsidP="007D4F0C">
      <w:pPr>
        <w:ind w:left="720" w:hanging="720"/>
      </w:pPr>
      <w:proofErr w:type="spellStart"/>
      <w:r>
        <w:t>Villalba</w:t>
      </w:r>
      <w:proofErr w:type="spellEnd"/>
      <w:r w:rsidR="0065334F" w:rsidRPr="006B23CC">
        <w:t xml:space="preserve">. (2008). </w:t>
      </w:r>
      <w:proofErr w:type="spellStart"/>
      <w:r w:rsidR="0065334F" w:rsidRPr="006B23CC">
        <w:t>Exclamatives</w:t>
      </w:r>
      <w:proofErr w:type="spellEnd"/>
      <w:r w:rsidR="0065334F" w:rsidRPr="006B23CC">
        <w:t xml:space="preserve">: A thematic guide with </w:t>
      </w:r>
      <w:r w:rsidR="0065334F">
        <w:t>many questions and few answers.</w:t>
      </w:r>
    </w:p>
    <w:p w14:paraId="65006E82" w14:textId="77777777" w:rsidR="00E8645C" w:rsidRDefault="00E8645C" w:rsidP="00E8645C">
      <w:pPr>
        <w:ind w:left="720" w:hanging="720"/>
      </w:pPr>
    </w:p>
    <w:p w14:paraId="5C9C5E3F" w14:textId="77777777" w:rsidR="00E8645C" w:rsidRDefault="00E8645C" w:rsidP="00E8645C">
      <w:pPr>
        <w:ind w:left="720" w:hanging="720"/>
      </w:pPr>
      <w:proofErr w:type="spellStart"/>
      <w:r>
        <w:t>Morzycki</w:t>
      </w:r>
      <w:proofErr w:type="spellEnd"/>
      <w:r>
        <w:t>, M</w:t>
      </w:r>
      <w:r w:rsidRPr="00C227F9">
        <w:t xml:space="preserve">. </w:t>
      </w:r>
      <w:r w:rsidRPr="00C227F9">
        <w:rPr>
          <w:i/>
        </w:rPr>
        <w:t>Modification</w:t>
      </w:r>
      <w:r>
        <w:t>. Cambridge: Cambridge University Press.</w:t>
      </w:r>
    </w:p>
    <w:p w14:paraId="37332EEB" w14:textId="77777777" w:rsidR="00E8645C" w:rsidRDefault="00E8645C" w:rsidP="0065334F"/>
    <w:p w14:paraId="419BACE9" w14:textId="77777777" w:rsidR="00E8645C" w:rsidRDefault="00E8645C" w:rsidP="00E8645C">
      <w:pPr>
        <w:ind w:left="720" w:hanging="720"/>
      </w:pPr>
      <w:r>
        <w:t xml:space="preserve">Adam </w:t>
      </w:r>
      <w:proofErr w:type="spellStart"/>
      <w:r>
        <w:t>Wyner</w:t>
      </w:r>
      <w:proofErr w:type="spellEnd"/>
      <w:r>
        <w:t>. 1998</w:t>
      </w:r>
      <w:r w:rsidRPr="00716959">
        <w:t>. Subject-oriented adverbs are thematically dependent. In</w:t>
      </w:r>
      <w:r>
        <w:t xml:space="preserve"> S. Rothstein (Ed.)</w:t>
      </w:r>
      <w:r w:rsidRPr="00716959">
        <w:t xml:space="preserve">, </w:t>
      </w:r>
      <w:r>
        <w:rPr>
          <w:i/>
        </w:rPr>
        <w:t>Events and g</w:t>
      </w:r>
      <w:r w:rsidRPr="00716959">
        <w:rPr>
          <w:i/>
        </w:rPr>
        <w:t>rammar</w:t>
      </w:r>
      <w:r>
        <w:t xml:space="preserve"> (pp. 45-60).</w:t>
      </w:r>
    </w:p>
    <w:p w14:paraId="0C4541B0" w14:textId="77777777" w:rsidR="00E8645C" w:rsidRPr="0041641E" w:rsidRDefault="00E8645C" w:rsidP="00E8645C"/>
    <w:p w14:paraId="57F5A4A6" w14:textId="77777777" w:rsidR="00DF26B4" w:rsidRDefault="000669E3"/>
    <w:sectPr w:rsidR="00DF26B4" w:rsidSect="007E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5C"/>
    <w:rsid w:val="000669E3"/>
    <w:rsid w:val="0038230D"/>
    <w:rsid w:val="0065334F"/>
    <w:rsid w:val="007D4F0C"/>
    <w:rsid w:val="007E3867"/>
    <w:rsid w:val="009F7F9E"/>
    <w:rsid w:val="00A200F2"/>
    <w:rsid w:val="00B52835"/>
    <w:rsid w:val="00B55568"/>
    <w:rsid w:val="00CF251F"/>
    <w:rsid w:val="00D24562"/>
    <w:rsid w:val="00D86780"/>
    <w:rsid w:val="00E8645C"/>
    <w:rsid w:val="00F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CF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Anderson</dc:creator>
  <cp:keywords/>
  <dc:description/>
  <cp:lastModifiedBy>Curtis Anderson</cp:lastModifiedBy>
  <cp:revision>11</cp:revision>
  <cp:lastPrinted>2017-09-29T09:27:00Z</cp:lastPrinted>
  <dcterms:created xsi:type="dcterms:W3CDTF">2017-09-29T08:49:00Z</dcterms:created>
  <dcterms:modified xsi:type="dcterms:W3CDTF">2018-09-29T02:18:00Z</dcterms:modified>
</cp:coreProperties>
</file>