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F3864"/>
          <w:sz w:val="24"/>
          <w:szCs w:val="24"/>
        </w:rPr>
        <w:t xml:space="preserve">CONFIGURATION MANAGEMENT PROCESS</w:t>
      </w:r>
    </w:p>
    <w:p>
      <w:pPr>
        <w:spacing w:after="200"/>
        <w:jc w:val="center"/>
      </w:pPr>
      <w:r>
        <w:rPr>
          <w:rFonts w:ascii="Calibri" w:cs="Calibri" w:eastAsia="Calibri" w:hAnsi="Calibri"/>
          <w:b/>
          <w:bCs/>
          <w:sz w:val="52"/>
          <w:szCs w:val="52"/>
        </w:rPr>
        <w:t xml:space="preserve">Configuration Audit Process</w:t>
      </w:r>
    </w:p>
    <w:p>
      <w:pPr>
        <w:spacing w:after="200"/>
        <w:jc w:val="center"/>
      </w:pPr>
      <w:r>
        <w:rPr>
          <w:rFonts w:ascii="Calibri" w:cs="Calibri" w:eastAsia="Calibri" w:hAnsi="Calibri"/>
          <w:b/>
          <w:bCs/>
          <w:sz w:val="30"/>
          <w:szCs w:val="30"/>
        </w:rPr>
        <w:t xml:space="preserve">Functional Configuration Audit (FCA) and Physical Configuration Audit (PCA)</w:t>
      </w:r>
    </w:p>
    <w:p>
      <w:pPr>
        <w:spacing w:after="1200"/>
        <w:jc w:val="center"/>
      </w:pPr>
      <w:r>
        <w:rPr>
          <w:rFonts w:ascii="Calibri" w:cs="Calibri" w:eastAsia="Calibri" w:hAnsi="Calibri"/>
          <w:i/>
          <w:iCs/>
          <w:sz w:val="28"/>
          <w:szCs w:val="28"/>
        </w:rPr>
        <w:t xml:space="preserve">In Alignment with EIA-649-1A and GEIA-HB-649A</w:t>
      </w:r>
    </w:p>
    <w:p>
      <w:pPr>
        <w:spacing w:after="100"/>
        <w:jc w:val="center"/>
      </w:pPr>
      <w:r>
        <w:rPr>
          <w:rFonts w:ascii="Calibri" w:cs="Calibri" w:eastAsia="Calibri" w:hAnsi="Calibri"/>
          <w:sz w:val="22"/>
          <w:szCs w:val="22"/>
        </w:rPr>
        <w:t xml:space="preserve">Document No.: [assigned]</w:t>
      </w:r>
    </w:p>
    <w:p>
      <w:pPr>
        <w:spacing w:after="100"/>
        <w:jc w:val="center"/>
      </w:pPr>
      <w:r>
        <w:rPr>
          <w:rFonts w:ascii="Calibri" w:cs="Calibri" w:eastAsia="Calibri" w:hAnsi="Calibri"/>
          <w:sz w:val="22"/>
          <w:szCs w:val="22"/>
        </w:rPr>
        <w:t xml:space="preserve">Revision: [Initial]        Date: [Date]</w:t>
      </w:r>
    </w:p>
    <w:p>
      <w:pPr>
        <w:spacing w:after="100"/>
        <w:jc w:val="center"/>
      </w:pPr>
      <w:r>
        <w:rPr>
          <w:rFonts w:ascii="Calibri" w:cs="Calibri" w:eastAsia="Calibri" w:hAnsi="Calibri"/>
          <w:sz w:val="22"/>
          <w:szCs w:val="22"/>
        </w:rPr>
        <w:t xml:space="preserve">Prepared by: Configuration Management        Approved by: [Approver]</w:t>
      </w:r>
    </w:p>
    <w:p>
      <w:r>
        <w:br w:type="page"/>
      </w:r>
    </w:p>
    <w:p>
      <w:pPr>
        <w:pStyle w:val="Heading1"/>
        <w:spacing w:after="16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Purpose, Scope, and Applicability</w:t>
      </w:r>
    </w:p>
    <w:p>
      <w:pPr>
        <w:pStyle w:val="Heading2"/>
        <w:spacing w:after="120" w:before="260"/>
      </w:pPr>
      <w:r>
        <w:rPr>
          <w:rFonts w:ascii="Calibri" w:cs="Calibri" w:eastAsia="Calibri" w:hAnsi="Calibri"/>
        </w:rPr>
        <w:t xml:space="preserve">1.1 Purpose</w:t>
      </w:r>
    </w:p>
    <w:p>
      <w:pPr>
        <w:spacing w:after="120" w:line="276"/>
      </w:pPr>
      <w:r>
        <w:rPr>
          <w:rFonts w:ascii="Calibri" w:cs="Calibri" w:eastAsia="Calibri" w:hAnsi="Calibri"/>
          <w:sz w:val="22"/>
          <w:szCs w:val="22"/>
        </w:rPr>
        <w:t xml:space="preserve">This document instructs the Configuration Management (CM) team on how to plan, conduct, document, and close Functional Configuration Audits (FCAs) and Physical Configuration Audits (PCAs). It aligns with EIA-649-1A §3.5 and GEIA-HB-649A Section 10.</w:t>
      </w:r>
    </w:p>
    <w:p>
      <w:pPr>
        <w:pStyle w:val="Heading2"/>
        <w:spacing w:after="120" w:before="260"/>
      </w:pPr>
      <w:r>
        <w:rPr>
          <w:rFonts w:ascii="Calibri" w:cs="Calibri" w:eastAsia="Calibri" w:hAnsi="Calibri"/>
        </w:rPr>
        <w:t xml:space="preserve">1.2 Scope</w:t>
      </w:r>
    </w:p>
    <w:p>
      <w:pPr>
        <w:spacing w:after="120" w:line="276"/>
      </w:pPr>
      <w:r>
        <w:rPr>
          <w:rFonts w:ascii="Calibri" w:cs="Calibri" w:eastAsia="Calibri" w:hAnsi="Calibri"/>
          <w:sz w:val="22"/>
          <w:szCs w:val="22"/>
        </w:rPr>
        <w:t xml:space="preserve">This process covers common audit responsibilities, audit planning and preparation, FCA conduct, PCA conduct, findings and action item management, post-audit actions, certification, and status accounting of audit results. It applies to hardware CIs, computer software CIs (CSCIs), and firmware, at lower-tier (incremental) and system levels.</w:t>
      </w:r>
    </w:p>
    <w:p>
      <w:pPr>
        <w:pStyle w:val="Heading2"/>
        <w:spacing w:after="120" w:before="260"/>
      </w:pPr>
      <w:r>
        <w:rPr>
          <w:rFonts w:ascii="Calibri" w:cs="Calibri" w:eastAsia="Calibri" w:hAnsi="Calibri"/>
        </w:rPr>
        <w:t xml:space="preserve">1.3 Applicability</w:t>
      </w:r>
    </w:p>
    <w:p>
      <w:pPr>
        <w:spacing w:after="120" w:line="276"/>
      </w:pPr>
      <w:r>
        <w:rPr>
          <w:rFonts w:ascii="Calibri" w:cs="Calibri" w:eastAsia="Calibri" w:hAnsi="Calibri"/>
          <w:sz w:val="22"/>
          <w:szCs w:val="22"/>
        </w:rPr>
        <w:t xml:space="preserve">This process applies to all programs where the company acts as a prime contractor (Supplier) to a DoD Acquirer, including audits conducted at Supplier or sub-supplier facilities. Sub-supplier CIs audited under this process receive equivalent flowed-down requirements. Where a contract imposes differing requirements, the contract governs; deviations are documented in the program Configuration Management Plan (CMP). This process is tool-agnostic.</w:t>
      </w:r>
    </w:p>
    <w:p>
      <w:pPr>
        <w:spacing w:after="120" w:line="276"/>
      </w:pPr>
      <w:r>
        <w:rPr>
          <w:rFonts w:ascii="Calibri" w:cs="Calibri" w:eastAsia="Calibri" w:hAnsi="Calibri"/>
          <w:sz w:val="22"/>
          <w:szCs w:val="22"/>
        </w:rPr>
        <w:t xml:space="preserve">FCA and PCA may be conducted separately or combined into a single event when there is high confidence that all FCA requirements will be met alongside PCA requirements within the same timeline. A PCA does not begin unless the corresponding FCA has been successfully completed or is being conducted concurrently.</w:t>
      </w:r>
    </w:p>
    <w:p>
      <w:pPr>
        <w:spacing w:after="120" w:line="276"/>
      </w:pPr>
      <w:r>
        <w:rPr>
          <w:rFonts w:ascii="Calibri" w:cs="Calibri" w:eastAsia="Calibri" w:hAnsi="Calibri"/>
          <w:b/>
          <w:sz w:val="22"/>
          <w:szCs w:val="22"/>
        </w:rPr>
        <w:t xml:space="preserve">Sub-supplier audit roles. </w:t>
      </w:r>
      <w:r>
        <w:rPr>
          <w:rFonts w:ascii="Calibri" w:cs="Calibri" w:eastAsia="Calibri" w:hAnsi="Calibri"/>
          <w:b w:val="0"/>
          <w:sz w:val="22"/>
          <w:szCs w:val="22"/>
        </w:rPr>
        <w:t>What a sub-supplier owes when one of its CIs is designated for audit depends on the type of work it performs. The sub-supplier CM flow-down process is the single normative source for the work types and their audit roles. Its roles are restated here word for word, and where this process and that one differ, that one governs. Build-to-print: supports the physical audit on its build: facility access, as-built records, approved-parts evidence, manufacturing instructions. No functional audit role, because the supplier holds no functional or allocated documentation to audit against. Source-controlled design and build: conducts the CI-level functional and physical audits at its facility; substance in full. Design agent: provides data support: technical data package and traceability matrix inputs. No physical examination role. Full CI design and build to company specification: conducts the CI-level functional and physical audits at its facility; substance in full. Vendor item, commercial or catalog item: generally not applicable. Software or firmware development: conducts the software functional audit and the witnessed build and installation verification against the version description. Repair and overhaul: generally not applicable in its own right; as-maintained records support audits of the parent CI. Special process services: not applicable. Installation build to company-provisioned materiel: hosts the end-item and system-level audit on its build. Provides the article, the facility, access including the installation zone, the zone closeout records, and the assembled evidence. The company or the Acquirer conducts. Provides data support to the end-item functional audit. Does not conduct, because design authority sits with the company. Four role labels are used, and three of them are obligation classes. A supplier conducts, hosts, or supports. Hosting is distinct from conducting an audit of an item the supplier designed, and from supporting one on a single build within a larger audit. Data support is the form support takes for a design agent that performs no build: it owes the data and nothing physical, because there is no build of its own to examine. Where a supplier holds more than one type of work on one procured item, the most demanding obligation applies for each obligation rather than by dominant work type. That union runs across kinds of work on one procured item. It does not run across two procured items delivered under one procurement, because those may sit under two design authorities and an obligation performable against one may have nothing to act on in the other. See the sub-supplier CM flow-down process.</w:t>
      </w:r>
    </w:p>
    <w:p>
      <w:pPr>
        <w:spacing w:after="120" w:line="276"/>
      </w:pPr>
      <w:r>
        <w:rPr>
          <w:rFonts w:ascii="Calibri" w:cs="Calibri" w:eastAsia="Calibri" w:hAnsi="Calibri"/>
          <w:b/>
          <w:sz w:val="22"/>
          <w:szCs w:val="22"/>
        </w:rPr>
        <w:t xml:space="preserve">Standing conditional audit clause. </w:t>
      </w:r>
      <w:r>
        <w:rPr>
          <w:rFonts w:ascii="Calibri" w:cs="Calibri" w:eastAsia="Calibri" w:hAnsi="Calibri"/>
          <w:b w:val="0"/>
          <w:sz w:val="22"/>
          <w:szCs w:val="22"/>
        </w:rPr>
        <w:t>Award of work to a new or changed sub-tier supplier is a reassessment trigger and a risk factor. It re-runs the designation assessment and contributes one factor toward designation for audit. Designation for audit follows where it combines with another factor or where a mandatory designation criterion or a safety criticality criterion applies. Because that reassessment runs after award, the audit obligation can attach to a subcontract already placed. The standing conditional audit clause exists to carry that obligation forward, and the sub-supplier CM flow-down process owns it, states it, and imposes it in the supplier statement of work. This process states the trigger only.</w:t>
      </w:r>
    </w:p>
    <w:p>
      <w:pPr>
        <w:pStyle w:val="Heading1"/>
        <w:spacing w:after="160" w:before="320"/>
      </w:pPr>
      <w:r>
        <w:rPr>
          <w:rFonts w:ascii="Calibri" w:cs="Calibri" w:eastAsia="Calibri" w:hAnsi="Calibri"/>
        </w:rPr>
        <w:t xml:space="preserve">2. References</w:t>
      </w:r>
    </w:p>
    <w:p>
      <w:pPr>
        <w:pStyle w:val="Heading2"/>
        <w:spacing w:after="120" w:before="260"/>
      </w:pPr>
      <w:r>
        <w:rPr>
          <w:rFonts w:ascii="Calibri" w:cs="Calibri" w:eastAsia="Calibri" w:hAnsi="Calibri"/>
        </w:rPr>
        <w:t xml:space="preserve">2.1 Governing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Document</w:t>
            </w:r>
          </w:p>
        </w:tc>
        <w:tc>
          <w:tcPr>
            <w:tcW w:type="dxa" w:w="71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Title</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EIA-649-1A</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Requirements for Defense Contracts (§3.5, Configuration Verification and Audits)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GEIA-HB-649A</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Standard Implementation Guide (Section 10; Appendices N and P audit checklists)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ANSI/EIA-649</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National Consensus Standard for Configuration Management</w:t>
            </w:r>
          </w:p>
        </w:tc>
      </w:tr>
    </w:tbl>
    <w:p>
      <w:pPr>
        <w:pStyle w:val="Heading2"/>
        <w:spacing w:after="120" w:before="260"/>
      </w:pPr>
      <w:r>
        <w:rPr>
          <w:rFonts w:ascii="Calibri" w:cs="Calibri" w:eastAsia="Calibri" w:hAnsi="Calibri"/>
        </w:rPr>
        <w:t xml:space="preserve">2.2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Document</w:t>
            </w:r>
          </w:p>
        </w:tc>
        <w:tc>
          <w:tcPr>
            <w:tcW w:type="dxa" w:w="71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Title / Relevance</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Identification Process. Companion process. Defines the CIs and the baselines audited under this process, and owns the interface register from which the system-level audit draws its interface population.</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SM-0001</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Safety Management System (SMS) Standard. Verification of safety-critical requirements identified under the SMS receives priority attention in FCA requirement sampling.</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Register of Safety-Mandatory CM Requirements</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EIA-649-1A requirements obligated through the SMS pathway on all safety-significant product lines regardless of contract flow-down. Requirements from that register performed by this process are named in the requirements mandatory for safety note of this process.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Safety-Mandatory Requirement Operating Model</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How safety-mandatory requirements are dispositioned, being performed, replaced with an independently validated equivalent control, or formally risk-accepted, through the safety disposition gate defined in the CM planning and management process.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Sub-Supplier CM Requirements Flowdown and Effectiveness Process. Companion process. Single normative source for the supplier work types and their audit roles, and owner of the standing conditional audit clause.</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DI-SESS-81646</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Audit Plan</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DI-ADMN-81249</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Conference Agenda</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DI-ADMN-81250</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Conference Minutes</w:t>
            </w:r>
          </w:p>
        </w:tc>
      </w:tr>
      <w:tr>
        <w:tc>
          <w:tcPr>
            <w:tcW w:type="dxa" w:w="2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DI-SESS-81022</w:t>
            </w:r>
          </w:p>
        </w:tc>
        <w:tc>
          <w:tcPr>
            <w:tcW w:type="dxa" w:w="7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Audit Summary Report</w:t>
            </w:r>
          </w:p>
        </w:tc>
      </w:tr>
    </w:tbl>
    <w:p>
      <w:pPr>
        <w:spacing w:after="120" w:line="276"/>
        <w:rPr>
          <w:i/>
          <w:iCs/>
          <w:sz w:val="20"/>
          <w:szCs w:val="20"/>
        </w:rPr>
      </w:pPr>
      <w:r>
        <w:rPr>
          <w:rFonts w:ascii="Calibri" w:cs="Calibri" w:eastAsia="Calibri" w:hAnsi="Calibri"/>
          <w:i/>
          <w:iCs/>
          <w:sz w:val="20"/>
          <w:szCs w:val="20"/>
        </w:rPr>
        <w:t xml:space="preserve">Referenced by plain name. Every document above is referred to in the body of this process by the plain name in the Title column, not by its number. Record the corresponding company document number once, in the Document column, and every reference in this process then resolves. Parts of this process are referred to the same way, by what they are rather than by where they sit. Data Item Descriptions (DIDs) apply only where cited on contract via CDRL.</w:t>
      </w:r>
    </w:p>
    <w:p>
      <w:pPr>
        <w:pStyle w:val="Heading1"/>
        <w:spacing w:after="160" w:before="320"/>
      </w:pPr>
      <w:r>
        <w:rPr>
          <w:rFonts w:ascii="Calibri" w:cs="Calibri" w:eastAsia="Calibri" w:hAnsi="Calibri"/>
        </w:rPr>
        <w:t xml:space="preserve">3. Definitions and Acronyms</w:t>
      </w:r>
    </w:p>
    <w:p>
      <w:pPr>
        <w:pStyle w:val="Heading2"/>
        <w:spacing w:after="120" w:before="260"/>
      </w:pPr>
      <w:r>
        <w:rPr>
          <w:rFonts w:ascii="Calibri" w:cs="Calibri" w:eastAsia="Calibri" w:hAnsi="Calibri"/>
        </w:rPr>
        <w:t xml:space="preserve">3.1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Term</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Definition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Item (CI)</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Any hardware, software, firmware, or aggregation thereof that satisfies a system end-use function and is designated for separate configuration management. Designation includes establishing the CI’s requirements and verifying that its configuration meets those requirements and that its configuration documentation accurately describes its configuration.  Source: the CI identification process, which owns this definition.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Documentation</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Technical documentation whose primary purpose is to identify and define a product’s performance, functional, and physical attributes (e.g., specifications, drawings, models). Comprises functional, allocated, and product configuration documentation.  Source: the CI identification process, which owns this definition.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Baseline</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An agreed-to definition of the attributes of a product at a point in time, identifying a known configuration to which changes are addressed. Baseline types are functional (FBL), allocated (ABL), and product (PBL).  Source: the CI identification process, which owns this definition.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Effectivity</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point at which an approved change takes effect, stated as a unit, lot, line number, or date. It answers which unit is the first to carry the change.  Source: the sub-supplier CM flow-down process, which owns this definition.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As-Designed Configuration</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configuration defined by the released design at a stated revision, including approved changes at their stated effectivity.  Source: the sub-supplier CM flow-down process, which owns this definition.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As-Built Configuration</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configuration actually manufactured and assembled in a specific delivered unit or lot, evidenced by closed work orders, dispositioned nonconformance records, and part traceability records.  Source: the sub-supplier CM flow-down process, which owns this definition.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Engineering Bill of Materials (EBOM)</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An aggregation of the product’s parts lists. The EBOM is the As-Designed dataset. It is part of the product definition and changes by engineering change.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Manufacturing Bill of Materials (MBOM)</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An aggregation of the As-Planned dataset. The MBOM is a restructuring of the EBOM that carries the planning content the EBOM does not. Planning content is not product definition; a difference between the MBOM and the EBOM is not by itself a non-conformance of the unit.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As-Built Bill of Materials (ABOM)</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An aggregation of the As-Built dataset, comprised of closed build records associated with embodiment.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Functional Configuration Audit (FCA)</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formal audit that verifies the CI’s and system’s tested performance against its approved functional and allocated configuration documentation; confirms specifications and interfaces are accurately and adequately defined; and confirms the Supplier’s change control system adequately controls processing and release of configuration documentation.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Physical Configuration Audit (PCA)</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formal examination of the as-built (or as-coded) configuration of a validated CI against its product configuration documentation, verifying the documentation is a clear, complete, and accurate representation of the CI. For a CI designated for PCA, successful PCA completion is the event that formalizes the product baseline (PBL). Until that event the CI carries the initial product baseline established at CDR. From that point all changes to the CI are processed by formal engineering change action.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Verification</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ongoing process, spanning CM, systems engineering, design, test, manufacturing, and quality, by which the design solution is verified: functionally through analyses, inspections, tests, and demonstrations, and physically by inspection, by process control, or by both, confirming as-built conformance to as-designed.</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Action Item / Request for Action (RFA)</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documented record of a discrepancy found during audit proceedings, defining the issue, agreed closure plan, responsible person, and agreed suspense and closure date. RFA is the standard DoD format.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Incremental Audit</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Audits conducted bottom-up on lower-level CIs, then subsystems, concluding with a final system-level audit confirming all FBL/ABL/PBL requirements are satisfied. Open action items from lower-level audits are carried into system-level minutes.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Delta Audit</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 follow-on audit of the portion of configuration and verification data that was open (e.g., testing not complete) at the original audit. Delta audit results are added to or supersede the original audit minutes.</w:t>
            </w:r>
          </w:p>
        </w:tc>
      </w:tr>
    </w:tbl>
    <w:p>
      <w:pPr>
        <w:pStyle w:val="Heading2"/>
        <w:spacing w:after="120" w:before="260"/>
      </w:pPr>
      <w:r>
        <w:rPr>
          <w:rFonts w:ascii="Calibri" w:cs="Calibri" w:eastAsia="Calibri" w:hAnsi="Calibri"/>
        </w:rPr>
        <w:t xml:space="preserve">3.2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Acronym</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Meaning</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ABL / FBL / PBL</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Allocated / Functional / Product Baseline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ABOM / EBOM / MBOM</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As-Built / Engineering / Manufacturing Bill of Materials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ATP</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Acceptance Test Procedure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CDR / PDR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Critical / Preliminary Design Review</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 CSCI / HWCI</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Item / Computer Software CI / Hardware CI</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COTS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Commercial Off-The-Shelf</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CSA(R)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Status Accounting (Report)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ECP / SCN / NOR / RFV</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Engineering Change Proposal / Specification Change Notice / Notice of Revision / Request for Variance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FAI</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First Article Inspection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IDD / VDD / SVD</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Interface Design Document / Version Description Document / Software Version Description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IMS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Integrated Master Schedule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OT&amp;E</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Operational Test and Evaluation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PPSL</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Program Parts Selection List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RFA</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Request for Action</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VCRM / RTM</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Verification Cross Reference Matrix / Requirements Traceability Matrix</w:t>
            </w:r>
          </w:p>
        </w:tc>
      </w:tr>
    </w:tbl>
    <w:p>
      <w:pPr>
        <w:pStyle w:val="Heading1"/>
        <w:spacing w:after="160" w:before="320"/>
      </w:pPr>
      <w:r>
        <w:rPr>
          <w:rFonts w:ascii="Calibri" w:cs="Calibri" w:eastAsia="Calibri" w:hAnsi="Calibri"/>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Role</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Responsibilities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(CM)</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Owns this process. Answers every question on the audit designation assessment, deriving each answer from the documentation the supplying functions produce and maintain, recording the source relied on, and escalating to the owning function where that documentation is unclear or silent. Records the assessment and rationale for every CI evaluated, designated for audit or not. Holds the change records for the CI, being the approved and outstanding ECPs, SCNs, NORs, and RFVs and the effectivity of each, and provides the current listing of them for the audit. Performs the as-designed to as-built reconciliation at scale through the status accounting system, and produces the reconciliation report for the audit unit before the audit convenes. Prepares the audit plan and agenda, coordinates Acquirer approval, assembles and controls the audit data package, records minutes, documents each non-compliance as an RFA and tracks it to closure, prepares the Configuration Audit Summary Report, records results in CSA.</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Co-Chair (Supplier)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Designated Supplier representative for each audit. Runs proceedings jointly with the Acquirer co-chair, conducts the opening briefing, summarizes side-meeting conclusions into official minutes, conducts management out-briefs.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Systems Engineering</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the Requirements Allocation Matrix, the RTM/VCRM, specifications, interface documentation, and analyses, and reconciles the traceability matrix against the allocation matrix. Supplies, jointly with Design Engineering, the design history and the fielded heritage evidence from which CM derives the design novelty and design change answers on the audit designation assessment, and provides input where that documentation is unclear. Signs the audit designation assessment. Presents requirement-by-requirement verification evidence at FCA.</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Design Engineering</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released drawings and models, parts lists, and product specifications. Authors the technical content of each engineering change; CM holds the change record. Supplies, jointly with Systems Engineering, the design history and the fielded heritage evidence from which CM derives the design novelty and design change answers on the audit designation assessment, and provides input where that documentation is unclear. Supports as-designed vs. as-built reconciliation at PCA.</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Test &amp; Evaluation</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test plans, procedures, and reports; accounts for tests not yet performed and the plan to accomplish them.</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Manufacturing / Quality Assurance</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manufacturing instructions, process records, QA records, FAI results, and acceptance test data. QA witnesses the software build/installation check at software PCA. Confirms production processes match those used in development or that changes are documented.</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Software Engineering</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Produces the version description, the build records, and the developmental configuration status. Supports the witnessed software build and installation verification at PCA.</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System Safety</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Identifies which requirements verify hazard risk controls, so those are never sampled out. Supplies the hazard log, the safety analyses behind it, the program safety risk matrix, and the pre-anchored severities from which CM derives the safety criticality answers on the audit designation assessment, and provides input where that documentation is unclear. Signs the assessment wherever any safety question is answered yes. Where a program proposes not to conduct an audit a CI is designated for, routes the proposal to the safety disposition gate rather than concurring in it. Dispositions any finding with safety consequence.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RM&amp;SH</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Owns and supplies the failure modes, effects, and criticality analysis (FMECA), the single point failure identification, and the reliability history from which CM derives the single-point-of-failure and related answers on the audit designation assessment, and provides input where that documentation is unclear.</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Airworthiness / Certification</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Where the program has a certification basis, supplies the certification basis, the previously approved data, the change classification, and the certification credit position from which CM derives the design novelty and design change answers on the audit designation assessment, and provides input where that documentation is unclear. A design unchanged on the drawing but applied in a new environment is tested against certification credit as well as against service history.</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Logistics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provisioning, technical manual, and support equipment data where the audit scope reaches them. Identifies spares and repair parts released before the audit.</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Requirements Engineering</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Authors the supplier statement of work and buys the audit obligations in it, including conduct, host, and access rights with the verification method that evidences each. Arranges access and hosting where any part of the audit happens at a supplier facility. Cites the supplier audit plan as a deliverable and calls it. Identifies new or changed sources and sub-tier suppliers. Routes findings raised against a supplier and executes the contractual action the corrective action process requires.</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Equipment Managers and Responsible Engineers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Confirm the technical basis for their items and that the data package is sufficient to audit them. Answer technical questions on their items during the audit. Own the corrective action for findings raised against them.</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Sub-suppliers</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Applies only where a CI the sub-supplier builds is designated for audit. Participate in planning, conducting, or hosting audits of their CIs per their work-type role; prepare audit plans identifying their requirements and responsibilities, submitted for company agreement rather than issued for information, with the preparation tracker worked jointly from that point; personnel competent to discuss the technical detail of the presented material participate.</w:t>
            </w:r>
          </w:p>
        </w:tc>
      </w:tr>
      <w:tr>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Acquirer</w:t>
            </w:r>
          </w:p>
        </w:tc>
        <w:tc>
          <w:tcPr>
            <w:tcW w:type="dxa" w:w="6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Approves audit schedule, plan, and agenda. Co-chairs proceedings. Jointly selects the PCA unit. Dispositions audit results as approval, contingent approval, or disapproval. Formalizes the PBL after successful PCA.</w:t>
            </w:r>
          </w:p>
        </w:tc>
      </w:tr>
    </w:tbl>
    <w:p>
      <w:pPr>
        <w:pStyle w:val="Heading1"/>
        <w:spacing w:after="160" w:before="320"/>
      </w:pPr>
      <w:r>
        <w:rPr>
          <w:rFonts w:ascii="Calibri" w:cs="Calibri" w:eastAsia="Calibri" w:hAnsi="Calibri"/>
        </w:rPr>
        <w:t xml:space="preserve">5. Process</w:t>
      </w:r>
    </w:p>
    <w:p>
      <w:pPr>
        <w:spacing w:after="120" w:line="276"/>
      </w:pPr>
      <w:r>
        <w:rPr>
          <w:rFonts w:ascii="Calibri" w:cs="Calibri" w:eastAsia="Calibri" w:hAnsi="Calibri"/>
          <w:sz w:val="22"/>
          <w:szCs w:val="22"/>
        </w:rPr>
        <w:t xml:space="preserve">Audits proceed bottom-up: lower-level CIs first, then subsystems, then the system-level audit that verifies achievement of system-level requirements. When audits are conducted in increments, a final system-level audit confirms all FBL, ABL, and PBL requirements are satisfied. The standards and many contracts call that concluding audit a capstone audit. This process uses final system-level audit throughout. All entry and exit criteria are completed prior to audit closeout.</w:t>
      </w:r>
    </w:p>
    <w:p>
      <w:pPr>
        <w:spacing w:after="120" w:line="276"/>
      </w:pPr>
      <w:r>
        <w:rPr>
          <w:rFonts w:ascii="Calibri" w:cs="Calibri" w:eastAsia="Calibri" w:hAnsi="Calibri"/>
          <w:sz w:val="22"/>
          <w:szCs w:val="22"/>
        </w:rPr>
        <w:t xml:space="preserve">Relationship to continuous verification. Configuration verification is continuous and embedded. Functional verification runs through the test program. Physical verification runs through inspection, process control, or both, on every unit. As-designed to as-built reconciliation is performed at scale, on data for all CIs, through the CSA system. Audits are discrete validations conducted on designated CIs and representative units; their purpose is to confirm that this machinery works, not to substitute for it, and to establish baselines. It is not the intent of an audit to verify every change individually.</w:t>
      </w:r>
    </w:p>
    <w:p>
      <w:pPr>
        <w:spacing w:after="120" w:line="276"/>
        <w:rPr>
          <w:b w:val="false"/>
          <w:bCs w:val="false"/>
        </w:rPr>
      </w:pPr>
      <w:r>
        <w:rPr>
          <w:rFonts w:ascii="Calibri" w:cs="Calibri" w:eastAsia="Calibri" w:hAnsi="Calibri"/>
          <w:b w:val="false"/>
          <w:bCs w:val="false"/>
          <w:sz w:val="22"/>
          <w:szCs w:val="22"/>
        </w:rPr>
        <w:t xml:space="preserve">Requirements mandatory for safety. The following requirements in this process are entries in the Register of Safety-Mandatory CM Requirements. They serve as barriers against severe safety consequences and are mandatory for safety: conducting the FCA to verify performance against the approved FCD/ACD, documenting each FCA non-compliance to the Acquirer, and providing the requirements-to-test traceability matrix; and conducting the PCA to verify the PCD is consistent with the validated CI, confirming the CI against the approved parts selection list and verifying proper parts are installed, documenting each PCA non-compliance, and identifying differences between the production unit and the unit(s) used for the FCA. On safety-significant product lines these are performed regardless of contract flow-down; any proposal not to perform one is dispositioned through the safety disposition gate defined in the CM planning and management process and recorded in the program safety-requirement disposition record, and never tailored out silently.</w:t>
      </w:r>
    </w:p>
    <w:p>
      <w:pPr>
        <w:pStyle w:val="Heading2"/>
        <w:spacing w:after="120" w:before="260"/>
      </w:pPr>
      <w:r>
        <w:rPr>
          <w:rFonts w:ascii="Calibri" w:cs="Calibri" w:eastAsia="Calibri" w:hAnsi="Calibri"/>
        </w:rPr>
        <w:t xml:space="preserve">5.1 Common Requirements (Both FCA and PCA)</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Designated CI list; IMS; contract and CDRL requirements; released engineering documentation and contract articles; current variance and change listings (RFVs, SCNs, NORs, ECPs).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Acquirer-approved audit schedule; co-chair designation; official minutes with recorded discrepancies processed to closure or agreed residual tasks; change/variance implementation verifications.</w:t>
      </w:r>
    </w:p>
    <w:p>
      <w:pPr>
        <w:spacing w:after="120" w:line="276"/>
      </w:pPr>
      <w:r>
        <w:rPr>
          <w:rFonts w:ascii="Calibri" w:cs="Calibri" w:eastAsia="Calibri" w:hAnsi="Calibri"/>
          <w:b/>
          <w:bCs/>
          <w:sz w:val="22"/>
          <w:szCs w:val="22"/>
        </w:rPr>
        <w:t xml:space="preserve">Who does what.</w:t>
      </w:r>
      <w:r>
        <w:rPr>
          <w:rFonts w:ascii="Calibri" w:cs="Calibri" w:eastAsia="Calibri" w:hAnsi="Calibri"/>
          <w:sz w:val="22"/>
          <w:szCs w:val="22"/>
        </w:rPr>
        <w:t xml:space="preserve"> </w:t>
      </w:r>
      <w:r>
        <w:rPr>
          <w:rFonts w:ascii="Calibri" w:cs="Calibri" w:eastAsia="Calibri" w:hAnsi="Calibri"/>
          <w:b/>
          <w:bCs/>
          <w:sz w:val="22"/>
          <w:szCs w:val="22"/>
        </w:rPr>
        <w:t xml:space="preserve">CM</w:t>
      </w:r>
      <w:r>
        <w:rPr>
          <w:rFonts w:ascii="Calibri" w:cs="Calibri" w:eastAsia="Calibri" w:hAnsi="Calibri"/>
          <w:sz w:val="22"/>
          <w:szCs w:val="22"/>
        </w:rPr>
        <w:t xml:space="preserve"> owns the audit process, maintains the designation records, and holds the audit records for program life. </w:t>
      </w:r>
      <w:r>
        <w:rPr>
          <w:rFonts w:ascii="Calibri" w:cs="Calibri" w:eastAsia="Calibri" w:hAnsi="Calibri"/>
          <w:b/>
          <w:bCs/>
          <w:sz w:val="22"/>
          <w:szCs w:val="22"/>
        </w:rPr>
        <w:t xml:space="preserve">Systems Engineering</w:t>
      </w:r>
      <w:r>
        <w:rPr>
          <w:rFonts w:ascii="Calibri" w:cs="Calibri" w:eastAsia="Calibri" w:hAnsi="Calibri"/>
          <w:sz w:val="22"/>
          <w:szCs w:val="22"/>
        </w:rPr>
        <w:t xml:space="preserve"> supplies the requirements allocation matrix, the specifications, and the interface documentation the audit works from. </w:t>
      </w:r>
      <w:r>
        <w:rPr>
          <w:rFonts w:ascii="Calibri" w:cs="Calibri" w:eastAsia="Calibri" w:hAnsi="Calibri"/>
          <w:b/>
          <w:bCs/>
          <w:sz w:val="22"/>
          <w:szCs w:val="22"/>
        </w:rPr>
        <w:t xml:space="preserve">Quality</w:t>
      </w:r>
      <w:r>
        <w:rPr>
          <w:rFonts w:ascii="Calibri" w:cs="Calibri" w:eastAsia="Calibri" w:hAnsi="Calibri"/>
          <w:sz w:val="22"/>
          <w:szCs w:val="22"/>
        </w:rPr>
        <w:t xml:space="preserve"> supplies inspection records, buy-off evidence, and nonconformance records. </w:t>
      </w:r>
      <w:r>
        <w:rPr>
          <w:rFonts w:ascii="Calibri" w:cs="Calibri" w:eastAsia="Calibri" w:hAnsi="Calibri"/>
          <w:b/>
          <w:bCs/>
          <w:sz w:val="22"/>
          <w:szCs w:val="22"/>
        </w:rPr>
        <w:t xml:space="preserve">Equipment Managers and Responsible Engineers</w:t>
      </w:r>
      <w:r>
        <w:rPr>
          <w:rFonts w:ascii="Calibri" w:cs="Calibri" w:eastAsia="Calibri" w:hAnsi="Calibri"/>
          <w:sz w:val="22"/>
          <w:szCs w:val="22"/>
        </w:rPr>
        <w:t xml:space="preserve"> answer technical questions on their items during the audit and own the corrective action for findings against them. </w:t>
      </w:r>
      <w:r>
        <w:rPr>
          <w:rFonts w:ascii="Calibri" w:cs="Calibri" w:eastAsia="Calibri" w:hAnsi="Calibri"/>
          <w:b/>
          <w:bCs/>
          <w:sz w:val="22"/>
          <w:szCs w:val="22"/>
        </w:rPr>
        <w:t xml:space="preserve">Supplier Requirements Engineering</w:t>
      </w:r>
      <w:r>
        <w:rPr>
          <w:rFonts w:ascii="Calibri" w:cs="Calibri" w:eastAsia="Calibri" w:hAnsi="Calibri"/>
          <w:sz w:val="22"/>
          <w:szCs w:val="22"/>
        </w:rPr>
        <w:t xml:space="preserve"> arranges access and obligations where any part of the audit happens at a supplier facility. Those obligations are bought in the supplier statement of work, which Supplier Requirements Engineering authors. The </w:t>
      </w:r>
      <w:r>
        <w:rPr>
          <w:rFonts w:ascii="Calibri" w:cs="Calibri" w:eastAsia="Calibri" w:hAnsi="Calibri"/>
          <w:b/>
          <w:bCs/>
          <w:sz w:val="22"/>
          <w:szCs w:val="22"/>
        </w:rPr>
        <w:t xml:space="preserve">Acquirer</w:t>
      </w:r>
      <w:r>
        <w:rPr>
          <w:rFonts w:ascii="Calibri" w:cs="Calibri" w:eastAsia="Calibri" w:hAnsi="Calibri"/>
          <w:sz w:val="22"/>
          <w:szCs w:val="22"/>
        </w:rPr>
        <w:t xml:space="preserve"> chairs, except where the audit is initiated internally.</w:t>
      </w:r>
    </w:p>
    <w:p>
      <w:pPr>
        <w:pStyle w:val="ListParagraph"/>
        <w:numPr>
          <w:ilvl w:val="0"/>
          <w:numId w:val="2"/>
        </w:numPr>
        <w:spacing w:after="80" w:line="276"/>
      </w:pPr>
      <w:r>
        <w:rPr>
          <w:rFonts w:ascii="Calibri" w:cs="Calibri" w:eastAsia="Calibri" w:hAnsi="Calibri"/>
          <w:sz w:val="22"/>
          <w:szCs w:val="22"/>
        </w:rPr>
        <w:t xml:space="preserve">Conduct FCAs and PCAs for designated CIs, designated per the audit designation assessment, including the sub-tier level the prime designates for audit, and support and participate in audits of related CIs as identified by the Acquirer.</w:t>
      </w:r>
    </w:p>
    <w:p>
      <w:pPr>
        <w:pStyle w:val="ListParagraph"/>
        <w:numPr>
          <w:ilvl w:val="0"/>
          <w:numId w:val="2"/>
        </w:numPr>
        <w:spacing w:after="80" w:line="276"/>
      </w:pPr>
      <w:r>
        <w:rPr>
          <w:rFonts w:ascii="Calibri" w:cs="Calibri" w:eastAsia="Calibri" w:hAnsi="Calibri"/>
          <w:sz w:val="22"/>
          <w:szCs w:val="22"/>
        </w:rPr>
        <w:t xml:space="preserve">Establish the schedule, location, and agenda for each audit aligned with the IMS and obtain Acquirer approval. Hold planning conferences sufficiently in advance (normally 30–60 days) for both parties to prepare.</w:t>
      </w:r>
    </w:p>
    <w:p>
      <w:pPr>
        <w:pStyle w:val="ListParagraph"/>
        <w:numPr>
          <w:ilvl w:val="0"/>
          <w:numId w:val="2"/>
        </w:numPr>
        <w:spacing w:after="80" w:line="276"/>
      </w:pPr>
      <w:r>
        <w:rPr>
          <w:rFonts w:ascii="Calibri" w:cs="Calibri" w:eastAsia="Calibri" w:hAnsi="Calibri"/>
          <w:sz w:val="22"/>
          <w:szCs w:val="22"/>
        </w:rPr>
        <w:t xml:space="preserve">Confirm each audit schedule is compatible with the availability of necessary information and contract articles (released engineering documentation, product specifications, quality records, manuals, drawings, reports, hardware, IDD and SVD for software).</w:t>
      </w:r>
    </w:p>
    <w:p>
      <w:pPr>
        <w:pStyle w:val="ListParagraph"/>
        <w:numPr>
          <w:ilvl w:val="0"/>
          <w:numId w:val="2"/>
        </w:numPr>
        <w:spacing w:after="80" w:line="276"/>
      </w:pPr>
      <w:r>
        <w:rPr>
          <w:rFonts w:ascii="Calibri" w:cs="Calibri" w:eastAsia="Calibri" w:hAnsi="Calibri"/>
          <w:sz w:val="22"/>
          <w:szCs w:val="22"/>
        </w:rPr>
        <w:t xml:space="preserve">Designate a Supplier representative (co-chair) for the audit.</w:t>
      </w:r>
    </w:p>
    <w:p>
      <w:pPr>
        <w:pStyle w:val="ListParagraph"/>
        <w:numPr>
          <w:ilvl w:val="0"/>
          <w:numId w:val="2"/>
        </w:numPr>
        <w:spacing w:after="80" w:line="276"/>
      </w:pPr>
      <w:r>
        <w:rPr>
          <w:rFonts w:ascii="Calibri" w:cs="Calibri" w:eastAsia="Calibri" w:hAnsi="Calibri"/>
          <w:sz w:val="22"/>
          <w:szCs w:val="22"/>
        </w:rPr>
        <w:t xml:space="preserve">Provide a current listing of all RFVs, SCNs, NORs, and ECPs against the CI, either requested or approved.</w:t>
      </w:r>
    </w:p>
    <w:p>
      <w:pPr>
        <w:pStyle w:val="ListParagraph"/>
        <w:numPr>
          <w:ilvl w:val="0"/>
          <w:numId w:val="2"/>
        </w:numPr>
        <w:spacing w:after="80" w:line="276"/>
      </w:pPr>
      <w:r>
        <w:rPr>
          <w:rFonts w:ascii="Calibri" w:cs="Calibri" w:eastAsia="Calibri" w:hAnsi="Calibri"/>
          <w:sz w:val="22"/>
          <w:szCs w:val="22"/>
        </w:rPr>
        <w:t xml:space="preserve">Ensure participating Supplier and sub-supplier personnel are prepared to discuss the technical detail of presented material.</w:t>
      </w:r>
    </w:p>
    <w:p>
      <w:pPr>
        <w:pStyle w:val="ListParagraph"/>
        <w:numPr>
          <w:ilvl w:val="0"/>
          <w:numId w:val="2"/>
        </w:numPr>
        <w:spacing w:after="80" w:line="276"/>
      </w:pPr>
      <w:r>
        <w:rPr>
          <w:rFonts w:ascii="Calibri" w:cs="Calibri" w:eastAsia="Calibri" w:hAnsi="Calibri"/>
          <w:sz w:val="22"/>
          <w:szCs w:val="22"/>
        </w:rPr>
        <w:t xml:space="preserve">Record significant questions and answers, action items, conclusions, and recommended courses of action in official minutes; summarize side meetings into the main meeting record. Make daily minutes available for joint review at the start of the next session; make overall audit minutes available to the Acquirer before the audit team departs.</w:t>
      </w:r>
    </w:p>
    <w:p>
      <w:pPr>
        <w:pStyle w:val="ListParagraph"/>
        <w:numPr>
          <w:ilvl w:val="0"/>
          <w:numId w:val="2"/>
        </w:numPr>
        <w:spacing w:after="80" w:line="276"/>
      </w:pPr>
      <w:r>
        <w:rPr>
          <w:rFonts w:ascii="Calibri" w:cs="Calibri" w:eastAsia="Calibri" w:hAnsi="Calibri"/>
          <w:sz w:val="22"/>
          <w:szCs w:val="22"/>
        </w:rPr>
        <w:t xml:space="preserve">Record all discrepancies and process each to closure or to an agreed residual task with responsible activity and suspense date.</w:t>
      </w:r>
    </w:p>
    <w:p>
      <w:pPr>
        <w:pStyle w:val="ListParagraph"/>
        <w:numPr>
          <w:ilvl w:val="0"/>
          <w:numId w:val="2"/>
        </w:numPr>
        <w:spacing w:after="80" w:line="276"/>
      </w:pPr>
      <w:r>
        <w:rPr>
          <w:rFonts w:ascii="Calibri" w:cs="Calibri" w:eastAsia="Calibri" w:hAnsi="Calibri"/>
          <w:sz w:val="22"/>
          <w:szCs w:val="22"/>
        </w:rPr>
        <w:t xml:space="preserve">Verify implementation of engineering changes and variance corrective actions to confirm consistency between the product and its product configuration information.</w:t>
      </w:r>
    </w:p>
    <w:p>
      <w:pPr>
        <w:pStyle w:val="Heading2"/>
        <w:spacing w:after="120" w:before="260"/>
      </w:pPr>
      <w:r>
        <w:rPr>
          <w:rFonts w:ascii="Calibri" w:cs="Calibri" w:eastAsia="Calibri" w:hAnsi="Calibri"/>
        </w:rPr>
        <w:t xml:space="preserve">5.2 Audit Planning and Preparation</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Contract/SOW/CMP audit designations; audit designation assessments with the safety management system hazard log, safety data history, and CSA reconciliation health indicators; IMS; prior audit minutes.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Audit Designation Assessment Records; Acquirer-approved audit plan (DI-SESS-81646) and agenda (DI-ADMN-81249); assembled and tracked audit data package (Appendices A and B).</w:t>
      </w:r>
    </w:p>
    <w:p>
      <w:pPr>
        <w:pStyle w:val="Heading3"/>
        <w:spacing w:after="100" w:before="200"/>
      </w:pPr>
      <w:r>
        <w:rPr>
          <w:rFonts w:ascii="Calibri" w:cs="Calibri" w:eastAsia="Calibri" w:hAnsi="Calibri"/>
        </w:rPr>
        <w:t xml:space="preserve">5.2.1 Audit Designation</w:t>
      </w:r>
    </w:p>
    <w:p>
      <w:pPr>
        <w:spacing w:after="120" w:line="276"/>
      </w:pPr>
      <w:r>
        <w:rPr>
          <w:rFonts w:ascii="Calibri" w:cs="Calibri" w:eastAsia="Calibri" w:hAnsi="Calibri"/>
          <w:b/>
          <w:bCs/>
          <w:sz w:val="22"/>
          <w:szCs w:val="22"/>
        </w:rPr>
        <w:t xml:space="preserve">Who does what.</w:t>
      </w:r>
      <w:r>
        <w:rPr>
          <w:rFonts w:ascii="Calibri" w:cs="Calibri" w:eastAsia="Calibri" w:hAnsi="Calibri"/>
          <w:sz w:val="22"/>
          <w:szCs w:val="22"/>
        </w:rPr>
        <w:t xml:space="preserve"> </w:t>
      </w:r>
      <w:r>
        <w:rPr>
          <w:rFonts w:ascii="Calibri" w:cs="Calibri" w:eastAsia="Calibri" w:hAnsi="Calibri"/>
          <w:b/>
          <w:bCs/>
          <w:sz w:val="22"/>
          <w:szCs w:val="22"/>
        </w:rPr>
        <w:t xml:space="preserve">CM</w:t>
      </w:r>
      <w:r>
        <w:rPr>
          <w:rFonts w:ascii="Calibri" w:cs="Calibri" w:eastAsia="Calibri" w:hAnsi="Calibri"/>
          <w:sz w:val="22"/>
          <w:szCs w:val="22"/>
        </w:rPr>
        <w:t xml:space="preserve"> answers every question in the designation assessment. CM derives each answer from the documentation set that the responsible function produces and maintains, records the source relied on for every answer, records the rationale for every CI evaluated, and re-runs the assessment on trigger. Where that documentation is unclear, is silent on the item, or raises a question, CM marks the answer open, assigns the owning function and a date, and escalates for input. No function answers a question on CM's behalf.</w:t>
      </w:r>
    </w:p>
    <w:p>
      <w:pPr>
        <w:spacing w:after="120" w:line="276"/>
      </w:pPr>
      <w:r>
        <w:rPr>
          <w:rFonts w:ascii="Calibri" w:cs="Calibri" w:eastAsia="Calibri" w:hAnsi="Calibri"/>
          <w:sz w:val="22"/>
          <w:szCs w:val="22"/>
        </w:rPr>
        <w:t xml:space="preserve">The functions supply the documentation CM reads. </w:t>
      </w:r>
      <w:r>
        <w:rPr>
          <w:rFonts w:ascii="Calibri" w:cs="Calibri" w:eastAsia="Calibri" w:hAnsi="Calibri"/>
          <w:b/>
          <w:bCs/>
          <w:sz w:val="22"/>
          <w:szCs w:val="22"/>
        </w:rPr>
        <w:t xml:space="preserve">Systems Engineering</w:t>
      </w:r>
      <w:r>
        <w:rPr>
          <w:rFonts w:ascii="Calibri" w:cs="Calibri" w:eastAsia="Calibri" w:hAnsi="Calibri"/>
          <w:sz w:val="22"/>
          <w:szCs w:val="22"/>
        </w:rPr>
        <w:t xml:space="preserve"> and </w:t>
      </w:r>
      <w:r>
        <w:rPr>
          <w:rFonts w:ascii="Calibri" w:cs="Calibri" w:eastAsia="Calibri" w:hAnsi="Calibri"/>
          <w:b/>
          <w:bCs/>
          <w:sz w:val="22"/>
          <w:szCs w:val="22"/>
        </w:rPr>
        <w:t xml:space="preserve">Design Engineering</w:t>
      </w:r>
      <w:r>
        <w:rPr>
          <w:rFonts w:ascii="Calibri" w:cs="Calibri" w:eastAsia="Calibri" w:hAnsi="Calibri"/>
          <w:sz w:val="22"/>
          <w:szCs w:val="22"/>
        </w:rPr>
        <w:t xml:space="preserve"> supply the design history and the released design definition that establish design novelty, and author the technical content of each engineering change. The heritage claim rests on the fielded evidence for that design in that application, and both functions supply it. </w:t>
      </w:r>
      <w:r>
        <w:rPr>
          <w:rFonts w:ascii="Calibri" w:cs="Calibri" w:eastAsia="Calibri" w:hAnsi="Calibri"/>
          <w:b/>
          <w:bCs/>
          <w:sz w:val="22"/>
          <w:szCs w:val="22"/>
        </w:rPr>
        <w:t xml:space="preserve">Airworthiness and Certification</w:t>
      </w:r>
      <w:r>
        <w:rPr>
          <w:rFonts w:ascii="Calibri" w:cs="Calibri" w:eastAsia="Calibri" w:hAnsi="Calibri"/>
          <w:sz w:val="22"/>
          <w:szCs w:val="22"/>
        </w:rPr>
        <w:t xml:space="preserve"> supplies the certification basis, the previously approved data, and the change classification where the program has a certification basis, so that a heritage claim is tested against certification credit as well as against service history. </w:t>
      </w:r>
      <w:r>
        <w:rPr>
          <w:rFonts w:ascii="Calibri" w:cs="Calibri" w:eastAsia="Calibri" w:hAnsi="Calibri"/>
          <w:b/>
          <w:bCs/>
          <w:sz w:val="22"/>
          <w:szCs w:val="22"/>
        </w:rPr>
        <w:t xml:space="preserve">System Safety</w:t>
      </w:r>
      <w:r>
        <w:rPr>
          <w:rFonts w:ascii="Calibri" w:cs="Calibri" w:eastAsia="Calibri" w:hAnsi="Calibri"/>
          <w:sz w:val="22"/>
          <w:szCs w:val="22"/>
        </w:rPr>
        <w:t xml:space="preserve"> and </w:t>
      </w:r>
      <w:r>
        <w:rPr>
          <w:rFonts w:ascii="Calibri" w:cs="Calibri" w:eastAsia="Calibri" w:hAnsi="Calibri"/>
          <w:b/>
          <w:bCs/>
          <w:sz w:val="22"/>
          <w:szCs w:val="22"/>
        </w:rPr>
        <w:t xml:space="preserve">SMS</w:t>
      </w:r>
      <w:r>
        <w:rPr>
          <w:rFonts w:ascii="Calibri" w:cs="Calibri" w:eastAsia="Calibri" w:hAnsi="Calibri"/>
          <w:sz w:val="22"/>
          <w:szCs w:val="22"/>
        </w:rPr>
        <w:t xml:space="preserve"> supply the safety management system hazard log, the safety analyses behind it, the program safety risk matrix, and the pre-anchored severities, and sign wherever any safety question was answered yes. </w:t>
      </w:r>
      <w:r>
        <w:rPr>
          <w:rFonts w:ascii="Calibri" w:cs="Calibri" w:eastAsia="Calibri" w:hAnsi="Calibri"/>
          <w:b/>
          <w:bCs/>
          <w:sz w:val="22"/>
          <w:szCs w:val="22"/>
        </w:rPr>
        <w:t xml:space="preserve">RM&amp;SH</w:t>
      </w:r>
      <w:r>
        <w:rPr>
          <w:rFonts w:ascii="Calibri" w:cs="Calibri" w:eastAsia="Calibri" w:hAnsi="Calibri"/>
          <w:sz w:val="22"/>
          <w:szCs w:val="22"/>
        </w:rPr>
        <w:t xml:space="preserve"> owns and supplies the failure modes, effects, and criticality analysis, the single point failure identification, and the reliability history that feed the safety criticality criteria and the risk factors. </w:t>
      </w:r>
      <w:r>
        <w:rPr>
          <w:rFonts w:ascii="Calibri" w:cs="Calibri" w:eastAsia="Calibri" w:hAnsi="Calibri"/>
          <w:b/>
          <w:bCs/>
          <w:sz w:val="22"/>
          <w:szCs w:val="22"/>
        </w:rPr>
        <w:t xml:space="preserve">Quality</w:t>
      </w:r>
      <w:r>
        <w:rPr>
          <w:rFonts w:ascii="Calibri" w:cs="Calibri" w:eastAsia="Calibri" w:hAnsi="Calibri"/>
          <w:sz w:val="22"/>
          <w:szCs w:val="22"/>
        </w:rPr>
        <w:t xml:space="preserve"> supplies escape, nonconformance, and foreign object findings for the CI and its production line, and findings of work performed not in accordance with approved data. </w:t>
      </w:r>
      <w:r>
        <w:rPr>
          <w:rFonts w:ascii="Calibri" w:cs="Calibri" w:eastAsia="Calibri" w:hAnsi="Calibri"/>
          <w:b/>
          <w:bCs/>
          <w:sz w:val="22"/>
          <w:szCs w:val="22"/>
        </w:rPr>
        <w:t xml:space="preserve">Supplier Requirements Engineering</w:t>
      </w:r>
      <w:r>
        <w:rPr>
          <w:rFonts w:ascii="Calibri" w:cs="Calibri" w:eastAsia="Calibri" w:hAnsi="Calibri"/>
          <w:sz w:val="22"/>
          <w:szCs w:val="22"/>
        </w:rPr>
        <w:t xml:space="preserve"> supplies the procurement records and the supplier classification log that identify new or changed sources and sub-tier suppliers. </w:t>
      </w:r>
      <w:r>
        <w:rPr>
          <w:rFonts w:ascii="Calibri" w:cs="Calibri" w:eastAsia="Calibri" w:hAnsi="Calibri"/>
          <w:b/>
          <w:bCs/>
          <w:sz w:val="22"/>
          <w:szCs w:val="22"/>
        </w:rPr>
        <w:t xml:space="preserve">CM</w:t>
      </w:r>
      <w:r>
        <w:rPr>
          <w:rFonts w:ascii="Calibri" w:cs="Calibri" w:eastAsia="Calibri" w:hAnsi="Calibri"/>
          <w:sz w:val="22"/>
          <w:szCs w:val="22"/>
        </w:rPr>
        <w:t xml:space="preserve"> supplies the item index and its control designations, the change records against the CI since its last audit from which the substantive design change answer is derived, the CSA reconciliation health indicators, the prior audit records, and the supplier effectiveness determinations. </w:t>
      </w:r>
      <w:r>
        <w:rPr>
          <w:rFonts w:ascii="Calibri" w:cs="Calibri" w:eastAsia="Calibri" w:hAnsi="Calibri"/>
          <w:b/>
          <w:bCs/>
          <w:sz w:val="22"/>
          <w:szCs w:val="22"/>
        </w:rPr>
        <w:t xml:space="preserve">Equipment Managers and Responsible Engineers</w:t>
      </w:r>
      <w:r>
        <w:rPr>
          <w:rFonts w:ascii="Calibri" w:cs="Calibri" w:eastAsia="Calibri" w:hAnsi="Calibri"/>
          <w:sz w:val="22"/>
          <w:szCs w:val="22"/>
        </w:rPr>
        <w:t xml:space="preserve"> confirm the technical basis for their items.</w:t>
      </w:r>
    </w:p>
    <w:p>
      <w:pPr>
        <w:spacing w:after="120" w:line="276"/>
      </w:pPr>
      <w:r>
        <w:rPr>
          <w:rFonts w:ascii="Calibri" w:cs="Calibri" w:eastAsia="Calibri" w:hAnsi="Calibri"/>
          <w:sz w:val="22"/>
          <w:szCs w:val="22"/>
        </w:rPr>
        <w:t xml:space="preserve">A concurrence signature confirms that the technical basis is sound. It does not make the determination. The determination is CM's.</w:t>
      </w:r>
    </w:p>
    <w:p>
      <w:pPr>
        <w:spacing w:after="120" w:line="276"/>
      </w:pPr>
      <w:r>
        <w:rPr>
          <w:rFonts w:ascii="Calibri" w:cs="Calibri" w:eastAsia="Calibri" w:hAnsi="Calibri"/>
          <w:sz w:val="22"/>
          <w:szCs w:val="22"/>
        </w:rPr>
        <w:t xml:space="preserve">CIs requiring FCA/PCA are designated for audit from two sources:</w:t>
      </w:r>
    </w:p>
    <w:p>
      <w:pPr>
        <w:pStyle w:val="ListParagraph"/>
        <w:numPr>
          <w:ilvl w:val="0"/>
          <w:numId w:val="3"/>
        </w:numPr>
        <w:spacing w:after="80" w:line="276"/>
      </w:pPr>
      <w:r>
        <w:rPr>
          <w:rFonts w:ascii="Calibri" w:cs="Calibri" w:eastAsia="Calibri" w:hAnsi="Calibri"/>
          <w:sz w:val="22"/>
          <w:szCs w:val="22"/>
        </w:rPr>
        <w:t xml:space="preserve">Contract designation: CIs identified in the contract, SOW, or CMP as requiring audit, including all Acquirer-controlled CIs whose product baseline the Acquirer will formalize at PCA completion.</w:t>
      </w:r>
    </w:p>
    <w:p>
      <w:pPr>
        <w:pStyle w:val="ListParagraph"/>
        <w:numPr>
          <w:ilvl w:val="0"/>
          <w:numId w:val="3"/>
        </w:numPr>
        <w:spacing w:after="80" w:line="276"/>
      </w:pPr>
      <w:r>
        <w:rPr>
          <w:rFonts w:ascii="Calibri" w:cs="Calibri" w:eastAsia="Calibri" w:hAnsi="Calibri"/>
          <w:sz w:val="22"/>
          <w:szCs w:val="22"/>
        </w:rPr>
        <w:t xml:space="preserve">Risk-based designation: for CIs not contractually designated for audit, the program assesses whether an FCA, a PCA, or both are warranted. Perform the assessment at initial audit planning and repeat it at each CM-plan revision and on any reassessment trigger.</w:t>
      </w:r>
    </w:p>
    <w:p>
      <w:pPr>
        <w:spacing w:after="120" w:line="276"/>
      </w:pPr>
      <w:r>
        <w:rPr>
          <w:rFonts w:ascii="Calibri" w:cs="Calibri" w:eastAsia="Calibri" w:hAnsi="Calibri"/>
          <w:sz w:val="22"/>
          <w:szCs w:val="22"/>
        </w:rPr>
        <w:t xml:space="preserve">Risk-based designation factors (assessed per CI using the audit designation assessment):</w:t>
      </w:r>
    </w:p>
    <w:p>
      <w:pPr>
        <w:pStyle w:val="ListParagraph"/>
        <w:numPr>
          <w:ilvl w:val="0"/>
          <w:numId w:val="3"/>
        </w:numPr>
        <w:spacing w:after="80" w:line="276"/>
      </w:pPr>
      <w:r>
        <w:rPr>
          <w:rFonts w:ascii="Calibri" w:cs="Calibri" w:eastAsia="Calibri" w:hAnsi="Calibri"/>
          <w:sz w:val="22"/>
          <w:szCs w:val="22"/>
        </w:rPr>
        <w:t xml:space="preserve">Safety criticality: CIs implementing or hosting hazard risk controls in the safety management system hazard log, and criterion-(b) CIs per the CI identification process safety criterion, are designated for audit. Any YES in Part B of the audit designation assessment designates the CI for both an FCA and a PCA. There is no risk factor threshold to be reached and no concurrence route by which that designation is set aside. Conducting the FCA and conducting the PCA are themselves entries in the Register of Safety-Mandatory CM Requirements, so a proposal not to conduct an audit a CI is designated for is dispositioned through the safety disposition gate under the Safety-Mandatory Requirement Operating Model: performed, replaced with an independently validated equivalent control, or formally risk-accepted at the authority matching the recorded severity. System Safety signs the assessment wherever any safety question is answered YES.</w:t>
      </w:r>
    </w:p>
    <w:p>
      <w:pPr>
        <w:pStyle w:val="ListParagraph"/>
        <w:numPr>
          <w:ilvl w:val="0"/>
          <w:numId w:val="3"/>
        </w:numPr>
        <w:spacing w:after="80" w:line="276"/>
      </w:pPr>
      <w:r>
        <w:rPr>
          <w:rFonts w:ascii="Calibri" w:cs="Calibri" w:eastAsia="Calibri" w:hAnsi="Calibri"/>
          <w:sz w:val="22"/>
          <w:szCs w:val="22"/>
        </w:rPr>
        <w:t xml:space="preserve">Design maturity: new or novel design versus proven heritage; substantive design change since last audit (a safety management system management-of-change trigger).</w:t>
      </w:r>
    </w:p>
    <w:p>
      <w:pPr>
        <w:pStyle w:val="ListParagraph"/>
        <w:numPr>
          <w:ilvl w:val="0"/>
          <w:numId w:val="3"/>
        </w:numPr>
        <w:spacing w:after="80" w:line="276"/>
      </w:pPr>
      <w:r>
        <w:rPr>
          <w:rFonts w:ascii="Calibri" w:cs="Calibri" w:eastAsia="Calibri" w:hAnsi="Calibri"/>
          <w:sz w:val="22"/>
          <w:szCs w:val="22"/>
        </w:rPr>
        <w:t xml:space="preserve">Production risk: new or changed manufacturing source, process, facility, tooling, or sub-tier supplier.</w:t>
      </w:r>
    </w:p>
    <w:p>
      <w:pPr>
        <w:pStyle w:val="ListParagraph"/>
        <w:numPr>
          <w:ilvl w:val="0"/>
          <w:numId w:val="3"/>
        </w:numPr>
        <w:spacing w:after="80" w:line="276"/>
      </w:pPr>
      <w:r>
        <w:rPr>
          <w:rFonts w:ascii="Calibri" w:cs="Calibri" w:eastAsia="Calibri" w:hAnsi="Calibri"/>
          <w:sz w:val="22"/>
          <w:szCs w:val="22"/>
        </w:rPr>
        <w:t xml:space="preserve">Software criticality and single-point-of-failure items.</w:t>
      </w:r>
    </w:p>
    <w:p>
      <w:pPr>
        <w:pStyle w:val="ListParagraph"/>
        <w:numPr>
          <w:ilvl w:val="0"/>
          <w:numId w:val="3"/>
        </w:numPr>
        <w:spacing w:after="80" w:line="276"/>
      </w:pPr>
      <w:r>
        <w:rPr>
          <w:rFonts w:ascii="Calibri" w:cs="Calibri" w:eastAsia="Calibri" w:hAnsi="Calibri"/>
          <w:sz w:val="22"/>
          <w:szCs w:val="22"/>
        </w:rPr>
        <w:t xml:space="preserve">History: quality escapes, nonconformances, FOD findings, subcontractor disclosures, work performed not in accordance with approved data, or inaccurate or incomplete manufacturing data findings against the CI or its production line (safety management system safety data sources).</w:t>
      </w:r>
    </w:p>
    <w:p>
      <w:pPr>
        <w:pStyle w:val="ListParagraph"/>
        <w:numPr>
          <w:ilvl w:val="0"/>
          <w:numId w:val="3"/>
        </w:numPr>
        <w:spacing w:after="80" w:line="276"/>
      </w:pPr>
      <w:r>
        <w:rPr>
          <w:rFonts w:ascii="Calibri" w:cs="Calibri" w:eastAsia="Calibri" w:hAnsi="Calibri"/>
          <w:sz w:val="22"/>
          <w:szCs w:val="22"/>
        </w:rPr>
        <w:t xml:space="preserve">CSA reconciliation health: as-designed to as-built delta aging, unincorporated-change backlog, or serial and effectivity discrepancies indicating the at-scale reconciliation may not be functioning for the CI. That is the condition audits exist to detect.</w:t>
      </w:r>
    </w:p>
    <w:p>
      <w:pPr>
        <w:spacing w:after="120" w:line="276"/>
      </w:pPr>
      <w:r>
        <w:rPr>
          <w:rFonts w:ascii="Calibri" w:cs="Calibri" w:eastAsia="Calibri" w:hAnsi="Calibri"/>
          <w:sz w:val="22"/>
          <w:szCs w:val="22"/>
        </w:rPr>
        <w:t xml:space="preserve">Record the assessment and rationale for every CI evaluated, designated for audit or not (retained per the records and retention requirements of this process). Internally-initiated audits may be tailored in ceremony (internal co-chair and certification in lieu of Acquirer participation) but not in substance: the requirements-to-test reconciliation and traceability matrix, the as-built examination including approved-parts verification, the identification and certification of differences between the production unit and the FCA unit, and the documented non-compliances, are performed in full. Each is mandatory for safety. Findings affecting hazard risk controls route per the safety management system standard.</w:t>
      </w:r>
    </w:p>
    <w:p>
      <w:pPr>
        <w:spacing w:after="120" w:line="276"/>
      </w:pPr>
      <w:r>
        <w:rPr>
          <w:rFonts w:ascii="Calibri" w:cs="Calibri" w:eastAsia="Calibri" w:hAnsi="Calibri"/>
          <w:b/>
          <w:sz w:val="22"/>
          <w:szCs w:val="22"/>
        </w:rPr>
        <w:t xml:space="preserve">Single risk factor. </w:t>
      </w:r>
      <w:r>
        <w:rPr>
          <w:rFonts w:ascii="Calibri" w:cs="Calibri" w:eastAsia="Calibri" w:hAnsi="Calibri"/>
          <w:b w:val="0"/>
          <w:sz w:val="22"/>
          <w:szCs w:val="22"/>
        </w:rPr>
        <w:t>Two or more risk factors designate the CI for audit. Exactly one risk factor does not designate it for audit on its own: record the factor, monitor the CI, and reassess against the recorded factor when any further factor arises. Where two or more factors are present and the CI is not designated for audit, the rationale is documented and signed on the audit designation assessment.</w:t>
      </w:r>
    </w:p>
    <w:p>
      <w:pPr>
        <w:spacing w:after="120" w:line="276"/>
      </w:pPr>
      <w:r>
        <w:rPr>
          <w:rFonts w:ascii="Calibri" w:cs="Calibri" w:eastAsia="Calibri" w:hAnsi="Calibri"/>
          <w:b/>
          <w:sz w:val="22"/>
          <w:szCs w:val="22"/>
        </w:rPr>
        <w:t xml:space="preserve">Audit scope. </w:t>
      </w:r>
      <w:r>
        <w:rPr>
          <w:rFonts w:ascii="Calibri" w:cs="Calibri" w:eastAsia="Calibri" w:hAnsi="Calibri"/>
          <w:b w:val="0"/>
          <w:sz w:val="22"/>
          <w:szCs w:val="22"/>
        </w:rPr>
        <w:t xml:space="preserve">Designation determines whether a CI receives an audit. Scope determines which audit it receives. Both determinations are made from the same assessment and both are recorded on it. Scope is read from the audit each factor bears on. The FCA determines whether the design was verified against its requirements. The PCA determines whether the unit conforms to its product definition. A factor that raises doubt about verification points to an FCA. A factor that raises doubt about manufacture, records, or as-designed to as-built agreement points to a PCA.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rPr>
          <w:tblHeader/>
        </w:trPr>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Assessment result</w:t>
            </w:r>
          </w:p>
        </w:tc>
        <w:tc>
          <w:tcPr>
            <w:tcW w:type="dxa" w:w="1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Scope designated</w:t>
            </w:r>
          </w:p>
        </w:tc>
        <w:tc>
          <w:tcPr>
            <w:tcW w:type="dxa" w:w="49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Basis</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A: CI named in the contract, SOW, or CMP as requiring audit</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As the contract names, and no less</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Contract designation sets the minimum scope. The remaining parts of the assessment may expand it. They may not reduce it.</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A: Acquirer-controlled CI whose PBL the Acquirer formalizes at PCA completion</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PCA at minimum</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Successful PCA completion is the event that formalizes the product baseline. No other event does.</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B: any safety criticality criterion answered YES</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FCA and PCA</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 hazard risk control is verified in the design by the FCA and confirmed in the article by the PCA. Both assurances are required, and neither substitutes for the other.</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C: new or novel design rather than proven heritage</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FCA</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factor bears on whether the design meets its requirements. Nothing about manufacture is in question.</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C: substantive design change since the last audit</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FCA; PCA where the change is embodied in the article or the code</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 change to requirements or design reopens verification. A change embodied in the unit also reopens the as-designed to as-built comparison.</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C: new or changed manufacturing source, process, facility, or tooling</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PCA</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design is unchanged. The factor bears on whether the article produced by the changed process conforms to the design.</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C: new or changed sub-tier supplier, or a sub-supplier determined less than effective</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PCA</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design is unchanged. The factor bears on how the article is produced and recorded.</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C: history of quality escapes, nonconformances, FOD findings, or subcontractor disclosures</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PCA</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Escape history is evidence about manufacture and inspection. It is not evidence about requirement verification.</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C: findings of work not performed in accordance with approved data, or of inaccurate or incomplete manufacturing data</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PCA</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discrepancy lies between the design data and what was built or instructed, which is what the PCA examines.</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C: CSA reconciliation health anomalies</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PCA</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 reconciliation anomaly is direct evidence about the as-designed to as-built process for this CI. That is the condition audits exist to detect.</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C: the CI has never received an FCA or a PCA</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FCA and PCA</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Neither determination has been established for this CI. There is no evidence on which to narrow the scope.</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C: prior audit with an open delta or unresolved action items</w:t>
            </w:r>
          </w:p>
        </w:tc>
        <w:tc>
          <w:tcPr>
            <w:tcW w:type="dxa" w:w="1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Delta audit of the open scope, of the audit type that left it open</w:t>
            </w:r>
          </w:p>
        </w:tc>
        <w:tc>
          <w:tcPr>
            <w:tcW w:type="dxa" w:w="4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delta audit covers the portion of configuration and verification data that was open at the original audit, and no more.</w:t>
            </w:r>
          </w:p>
        </w:tc>
      </w:tr>
    </w:tbl>
    <w:p>
      <w:pPr>
        <w:spacing w:after="120" w:line="276"/>
      </w:pPr>
    </w:p>
    <w:p>
      <w:pPr>
        <w:spacing w:after="120" w:line="276"/>
      </w:pPr>
      <w:r>
        <w:rPr>
          <w:rFonts w:ascii="Calibri" w:cs="Calibri" w:eastAsia="Calibri" w:hAnsi="Calibri"/>
          <w:b/>
          <w:sz w:val="22"/>
          <w:szCs w:val="22"/>
        </w:rPr>
        <w:t xml:space="preserve">PCA scope is constrained by the FCA prerequisite. </w:t>
      </w:r>
      <w:r>
        <w:rPr>
          <w:rFonts w:ascii="Calibri" w:cs="Calibri" w:eastAsia="Calibri" w:hAnsi="Calibri"/>
          <w:b w:val="0"/>
          <w:sz w:val="22"/>
          <w:szCs w:val="22"/>
        </w:rPr>
        <w:t xml:space="preserve">A PCA does not begin unless the corresponding FCA has been successfully completed or is being conducted concurrently, because the PCA examines the as-built configuration of a validated CI and the FCA is what validates it. A PCA designated on its own is therefore valid only where the CI is already validated, by a completed FCA, by an earlier increment, or by an Acquirer-accepted equivalent. Where the CI has not been validated and the assessment points to a PCA, designate both.</w:t>
      </w:r>
    </w:p>
    <w:p>
      <w:pPr>
        <w:spacing w:after="120" w:line="276"/>
      </w:pPr>
      <w:r>
        <w:rPr>
          <w:rFonts w:ascii="Calibri" w:cs="Calibri" w:eastAsia="Calibri" w:hAnsi="Calibri"/>
          <w:b/>
          <w:sz w:val="22"/>
          <w:szCs w:val="22"/>
        </w:rPr>
        <w:t xml:space="preserve">Recording scope. </w:t>
      </w:r>
      <w:r>
        <w:rPr>
          <w:rFonts w:ascii="Calibri" w:cs="Calibri" w:eastAsia="Calibri" w:hAnsi="Calibri"/>
          <w:b w:val="0"/>
          <w:sz w:val="22"/>
          <w:szCs w:val="22"/>
        </w:rPr>
        <w:t xml:space="preserve">Record the designated scope on the audit designation assessment with the rationale that produced it: FCA, PCA, or both, and separately whether a delta audit of open scope is required. Where the audit is to be initiated internally rather than chaired by the Acquirer, record that as well. An assessment that records a designation and leaves the scope blank is incomplete and is not signed.</w:t>
      </w:r>
    </w:p>
    <w:p>
      <w:pPr>
        <w:spacing w:after="120" w:line="276"/>
      </w:pPr>
      <w:r>
        <w:rPr>
          <w:rFonts w:ascii="Calibri" w:cs="Calibri" w:eastAsia="Calibri" w:hAnsi="Calibri"/>
          <w:b/>
          <w:bCs/>
          <w:sz w:val="22"/>
          <w:szCs w:val="22"/>
        </w:rPr>
        <w:t xml:space="preserve">Being a CI is not the same as being designated for audit.</w:t>
      </w:r>
      <w:r>
        <w:rPr>
          <w:rFonts w:ascii="Calibri" w:cs="Calibri" w:eastAsia="Calibri" w:hAnsi="Calibri"/>
          <w:sz w:val="22"/>
          <w:szCs w:val="22"/>
        </w:rPr>
        <w:t xml:space="preserve"> CI selection and audit designation are two separate screens, applied at different times against different criteria. CI selection decides whether an item is managed separately. Audit designation decides whether a CI receives a formal audit. Most CIs are not designated for audit, and a CI not designated for audit is not an unverified CI: it retains its baselines, its change control, its status accounting, and its coverage by the as-designed to as-built reconciliation performed at scale. The audit is a periodic check on that machinery rather than a substitute for it.</w:t>
      </w:r>
    </w:p>
    <w:p>
      <w:pPr>
        <w:spacing w:after="120" w:line="276"/>
      </w:pPr>
      <w:r>
        <w:rPr>
          <w:rFonts w:ascii="Calibri" w:cs="Calibri" w:eastAsia="Calibri" w:hAnsi="Calibri"/>
          <w:b/>
          <w:bCs/>
          <w:sz w:val="22"/>
          <w:szCs w:val="22"/>
        </w:rPr>
        <w:t xml:space="preserve">Supplier work type does not designate anything.</w:t>
      </w:r>
      <w:r>
        <w:rPr>
          <w:rFonts w:ascii="Calibri" w:cs="Calibri" w:eastAsia="Calibri" w:hAnsi="Calibri"/>
          <w:sz w:val="22"/>
          <w:szCs w:val="22"/>
        </w:rPr>
        <w:t xml:space="preserve"> Work type describes what a supplier does. It determines the supplier role once an item is designated for audit, being conduct, host, support, or data support. It never determines whether an audit occurs. A supplier whose work type carries a conduct role performs no audits where none of the items they build is designated for audit. A CI designated for audit does not create an audit obligation at a supplier whose work type carries no audit role, such as special process services.</w:t>
      </w:r>
    </w:p>
    <w:p>
      <w:pPr>
        <w:pStyle w:val="Heading3"/>
        <w:spacing w:after="100" w:before="200"/>
      </w:pPr>
      <w:r>
        <w:rPr>
          <w:rFonts w:ascii="Calibri" w:cs="Calibri" w:eastAsia="Calibri" w:hAnsi="Calibri"/>
        </w:rPr>
        <w:t xml:space="preserve">5.2.2 Audit Plan and Data Package</w:t>
      </w:r>
    </w:p>
    <w:p>
      <w:pPr>
        <w:spacing w:after="120" w:line="276"/>
      </w:pPr>
      <w:r>
        <w:rPr>
          <w:rFonts w:ascii="Calibri" w:cs="Calibri" w:eastAsia="Calibri" w:hAnsi="Calibri"/>
          <w:b/>
          <w:bCs/>
          <w:sz w:val="22"/>
          <w:szCs w:val="22"/>
        </w:rPr>
        <w:t xml:space="preserve">Who does what.</w:t>
      </w:r>
      <w:r>
        <w:rPr>
          <w:rFonts w:ascii="Calibri" w:cs="Calibri" w:eastAsia="Calibri" w:hAnsi="Calibri"/>
          <w:sz w:val="22"/>
          <w:szCs w:val="22"/>
        </w:rPr>
        <w:t xml:space="preserve"> </w:t>
      </w:r>
      <w:r>
        <w:rPr>
          <w:rFonts w:ascii="Calibri" w:cs="Calibri" w:eastAsia="Calibri" w:hAnsi="Calibri"/>
          <w:b/>
          <w:bCs/>
          <w:sz w:val="22"/>
          <w:szCs w:val="22"/>
        </w:rPr>
        <w:t xml:space="preserve">CM</w:t>
      </w:r>
      <w:r>
        <w:rPr>
          <w:rFonts w:ascii="Calibri" w:cs="Calibri" w:eastAsia="Calibri" w:hAnsi="Calibri"/>
          <w:sz w:val="22"/>
          <w:szCs w:val="22"/>
        </w:rPr>
        <w:t xml:space="preserve"> prepares the audit plan, assembles the data package, and tracks entry criteria to closure. </w:t>
      </w:r>
      <w:r>
        <w:rPr>
          <w:rFonts w:ascii="Calibri" w:cs="Calibri" w:eastAsia="Calibri" w:hAnsi="Calibri"/>
          <w:b/>
          <w:bCs/>
          <w:sz w:val="22"/>
          <w:szCs w:val="22"/>
        </w:rPr>
        <w:t xml:space="preserve">Systems Engineering</w:t>
      </w:r>
      <w:r>
        <w:rPr>
          <w:rFonts w:ascii="Calibri" w:cs="Calibri" w:eastAsia="Calibri" w:hAnsi="Calibri"/>
          <w:sz w:val="22"/>
          <w:szCs w:val="22"/>
        </w:rPr>
        <w:t xml:space="preserve"> provides the requirements allocation matrix and the traceability matrix, and reconciles the second against the first. </w:t>
      </w:r>
      <w:r>
        <w:rPr>
          <w:rFonts w:ascii="Calibri" w:cs="Calibri" w:eastAsia="Calibri" w:hAnsi="Calibri"/>
          <w:b/>
          <w:bCs/>
          <w:sz w:val="22"/>
          <w:szCs w:val="22"/>
        </w:rPr>
        <w:t xml:space="preserve">Quality</w:t>
      </w:r>
      <w:r>
        <w:rPr>
          <w:rFonts w:ascii="Calibri" w:cs="Calibri" w:eastAsia="Calibri" w:hAnsi="Calibri"/>
          <w:sz w:val="22"/>
          <w:szCs w:val="22"/>
        </w:rPr>
        <w:t xml:space="preserve"> provides the as-built records, the travelers, and the nonconformance dispositions. </w:t>
      </w:r>
      <w:r>
        <w:rPr>
          <w:rFonts w:ascii="Calibri" w:cs="Calibri" w:eastAsia="Calibri" w:hAnsi="Calibri"/>
          <w:b/>
          <w:bCs/>
          <w:sz w:val="22"/>
          <w:szCs w:val="22"/>
        </w:rPr>
        <w:t xml:space="preserve">Logistics</w:t>
      </w:r>
      <w:r>
        <w:rPr>
          <w:rFonts w:ascii="Calibri" w:cs="Calibri" w:eastAsia="Calibri" w:hAnsi="Calibri"/>
          <w:sz w:val="22"/>
          <w:szCs w:val="22"/>
        </w:rPr>
        <w:t xml:space="preserve"> provides provisioning, technical manual, and support equipment data where the audit scope reaches them. </w:t>
      </w:r>
      <w:r>
        <w:rPr>
          <w:rFonts w:ascii="Calibri" w:cs="Calibri" w:eastAsia="Calibri" w:hAnsi="Calibri"/>
          <w:b/>
          <w:bCs/>
          <w:sz w:val="22"/>
          <w:szCs w:val="22"/>
        </w:rPr>
        <w:t xml:space="preserve">Supplier Requirements Engineering</w:t>
      </w:r>
      <w:r>
        <w:rPr>
          <w:rFonts w:ascii="Calibri" w:cs="Calibri" w:eastAsia="Calibri" w:hAnsi="Calibri"/>
          <w:sz w:val="22"/>
          <w:szCs w:val="22"/>
        </w:rPr>
        <w:t xml:space="preserve"> cites the supplier audit plan as a deliverable and calls it. </w:t>
      </w:r>
      <w:r>
        <w:rPr>
          <w:rFonts w:ascii="Calibri" w:cs="Calibri" w:eastAsia="Calibri" w:hAnsi="Calibri"/>
          <w:b/>
          <w:bCs/>
          <w:sz w:val="22"/>
          <w:szCs w:val="22"/>
        </w:rPr>
        <w:t xml:space="preserve">CM</w:t>
      </w:r>
      <w:r>
        <w:rPr>
          <w:rFonts w:ascii="Calibri" w:cs="Calibri" w:eastAsia="Calibri" w:hAnsi="Calibri"/>
          <w:sz w:val="22"/>
          <w:szCs w:val="22"/>
        </w:rPr>
        <w:t xml:space="preserve"> agrees the plan rather than receiving it, and maintains the preparation tracker jointly from that point. The </w:t>
      </w:r>
      <w:r>
        <w:rPr>
          <w:rFonts w:ascii="Calibri" w:cs="Calibri" w:eastAsia="Calibri" w:hAnsi="Calibri"/>
          <w:b/>
          <w:bCs/>
          <w:sz w:val="22"/>
          <w:szCs w:val="22"/>
        </w:rPr>
        <w:t xml:space="preserve">Responsible Engineer</w:t>
      </w:r>
      <w:r>
        <w:rPr>
          <w:rFonts w:ascii="Calibri" w:cs="Calibri" w:eastAsia="Calibri" w:hAnsi="Calibri"/>
          <w:sz w:val="22"/>
          <w:szCs w:val="22"/>
        </w:rPr>
        <w:t xml:space="preserve"> confirms the data package is sufficient to audit the item.</w:t>
      </w:r>
    </w:p>
    <w:p>
      <w:pPr>
        <w:spacing w:after="120" w:line="276"/>
      </w:pPr>
      <w:r>
        <w:rPr>
          <w:rFonts w:ascii="Calibri" w:cs="Calibri" w:eastAsia="Calibri" w:hAnsi="Calibri"/>
          <w:sz w:val="22"/>
          <w:szCs w:val="22"/>
        </w:rPr>
        <w:t xml:space="preserve">CM prepares the audit plan (DI-SESS-81646 where contracted) and agenda (DI-ADMN-81249) covering: scope (contract, SOW, specifications), items to be audited (nomenclature, specification numbers, CI identifiers), location, dates, duration, co-chairs, audit team composition and functions, documentation to be reviewed, chronological schedule, and administrative/security requirements.</w:t>
      </w:r>
    </w:p>
    <w:p>
      <w:pPr>
        <w:spacing w:after="120" w:line="276"/>
      </w:pPr>
      <w:r>
        <w:rPr>
          <w:rFonts w:ascii="Calibri" w:cs="Calibri" w:eastAsia="Calibri" w:hAnsi="Calibri"/>
          <w:sz w:val="22"/>
          <w:szCs w:val="22"/>
        </w:rPr>
        <w:t xml:space="preserve">CM establishes procedures to identify, accumulate, and track availability of required audit artifacts before audit start, and provides them to the audit team. Data package contents are listed per audit type in Appendices A and B.</w:t>
      </w:r>
    </w:p>
    <w:p>
      <w:pPr>
        <w:spacing w:after="120" w:line="276"/>
      </w:pPr>
      <w:r>
        <w:rPr>
          <w:rFonts w:ascii="Calibri" w:cs="Calibri" w:eastAsia="Calibri" w:hAnsi="Calibri"/>
          <w:sz w:val="22"/>
          <w:szCs w:val="22"/>
        </w:rPr>
        <w:t xml:space="preserve">Contractor resources include the audit plan and agenda, conference facilities, all variances against the CI with status, minutes of prior audits, and personnel from engineering, manufacturing, and quality assurance.</w:t>
      </w:r>
    </w:p>
    <w:p>
      <w:pPr>
        <w:pStyle w:val="Heading2"/>
        <w:spacing w:after="120" w:before="260"/>
      </w:pPr>
      <w:r>
        <w:rPr>
          <w:rFonts w:ascii="Calibri" w:cs="Calibri" w:eastAsia="Calibri" w:hAnsi="Calibri"/>
        </w:rPr>
        <w:t xml:space="preserve">5.3 Functional Configuration Audit (FCA)</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Acquirer-approved FBL and ABL; final draft CI product specification; requirements traceability matrix with test cross-references; test plans, procedures, and reports; ECP/variance listings; PDR/CDR and lower-level audit minutes; the FCA data package.</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FCA minutes including the traceability and test matrix; documented non-compliances provided to the Acquirer; action items with closure plans; delta-FCA plan for open verification; verified performance basis supporting product specification approval.</w:t>
      </w:r>
    </w:p>
    <w:p>
      <w:pPr>
        <w:pStyle w:val="Heading3"/>
        <w:spacing w:after="100" w:before="200"/>
      </w:pPr>
      <w:r>
        <w:rPr>
          <w:rFonts w:ascii="Calibri" w:cs="Calibri" w:eastAsia="Calibri" w:hAnsi="Calibri"/>
        </w:rPr>
        <w:t xml:space="preserve">5.3.1 Objective and Prerequisites</w:t>
      </w:r>
    </w:p>
    <w:p>
      <w:pPr>
        <w:spacing w:after="120" w:line="276"/>
      </w:pPr>
      <w:r>
        <w:rPr>
          <w:rFonts w:ascii="Calibri" w:cs="Calibri" w:eastAsia="Calibri" w:hAnsi="Calibri"/>
          <w:b/>
          <w:bCs/>
          <w:sz w:val="22"/>
          <w:szCs w:val="22"/>
        </w:rPr>
        <w:t xml:space="preserve">Who does what.</w:t>
      </w:r>
      <w:r>
        <w:rPr>
          <w:rFonts w:ascii="Calibri" w:cs="Calibri" w:eastAsia="Calibri" w:hAnsi="Calibri"/>
          <w:sz w:val="22"/>
          <w:szCs w:val="22"/>
        </w:rPr>
        <w:t xml:space="preserve"> </w:t>
      </w:r>
      <w:r>
        <w:rPr>
          <w:rFonts w:ascii="Calibri" w:cs="Calibri" w:eastAsia="Calibri" w:hAnsi="Calibri"/>
          <w:b/>
          <w:bCs/>
          <w:sz w:val="22"/>
          <w:szCs w:val="22"/>
        </w:rPr>
        <w:t xml:space="preserve">Systems Engineering</w:t>
      </w:r>
      <w:r>
        <w:rPr>
          <w:rFonts w:ascii="Calibri" w:cs="Calibri" w:eastAsia="Calibri" w:hAnsi="Calibri"/>
          <w:sz w:val="22"/>
          <w:szCs w:val="22"/>
        </w:rPr>
        <w:t xml:space="preserve"> confirms the functional and allocated documentation is approved and supplies the requirements allocation matrix that sets audit scope. </w:t>
      </w:r>
      <w:r>
        <w:rPr>
          <w:rFonts w:ascii="Calibri" w:cs="Calibri" w:eastAsia="Calibri" w:hAnsi="Calibri"/>
          <w:b/>
          <w:bCs/>
          <w:sz w:val="22"/>
          <w:szCs w:val="22"/>
        </w:rPr>
        <w:t xml:space="preserve">CM</w:t>
      </w:r>
      <w:r>
        <w:rPr>
          <w:rFonts w:ascii="Calibri" w:cs="Calibri" w:eastAsia="Calibri" w:hAnsi="Calibri"/>
          <w:sz w:val="22"/>
          <w:szCs w:val="22"/>
        </w:rPr>
        <w:t xml:space="preserve"> confirms the prerequisites are met before the audit convenes and records any that are not. </w:t>
      </w:r>
      <w:r>
        <w:rPr>
          <w:rFonts w:ascii="Calibri" w:cs="Calibri" w:eastAsia="Calibri" w:hAnsi="Calibri"/>
          <w:b/>
          <w:bCs/>
          <w:sz w:val="22"/>
          <w:szCs w:val="22"/>
        </w:rPr>
        <w:t xml:space="preserve">Test and Engineering</w:t>
      </w:r>
      <w:r>
        <w:rPr>
          <w:rFonts w:ascii="Calibri" w:cs="Calibri" w:eastAsia="Calibri" w:hAnsi="Calibri"/>
          <w:sz w:val="22"/>
          <w:szCs w:val="22"/>
        </w:rPr>
        <w:t xml:space="preserve"> own the verification evidence. </w:t>
      </w:r>
      <w:r>
        <w:rPr>
          <w:rFonts w:ascii="Calibri" w:cs="Calibri" w:eastAsia="Calibri" w:hAnsi="Calibri"/>
          <w:b/>
          <w:bCs/>
          <w:sz w:val="22"/>
          <w:szCs w:val="22"/>
        </w:rPr>
        <w:t xml:space="preserve">CM</w:t>
      </w:r>
      <w:r>
        <w:rPr>
          <w:rFonts w:ascii="Calibri" w:cs="Calibri" w:eastAsia="Calibri" w:hAnsi="Calibri"/>
          <w:sz w:val="22"/>
          <w:szCs w:val="22"/>
        </w:rPr>
        <w:t xml:space="preserve"> does not judge whether a requirement was met. CM confirms that the evidence exists, is traceable, and is complete.</w:t>
      </w:r>
    </w:p>
    <w:p>
      <w:pPr>
        <w:spacing w:after="120" w:line="276"/>
      </w:pPr>
      <w:r>
        <w:rPr>
          <w:rFonts w:ascii="Calibri" w:cs="Calibri" w:eastAsia="Calibri" w:hAnsi="Calibri"/>
          <w:sz w:val="22"/>
          <w:szCs w:val="22"/>
        </w:rPr>
        <w:t xml:space="preserve">The FCA verifies the CI’s and system’s performance against its approved functional configuration documentation (FCD) and allocated configuration documentation (ACD), consistent with up-to-date product configuration documentation (PCD); ensures specifications and interfaces are accurately and adequately defined; and confirms the change control system is adequate. For CSCIs, the FCA ensures every requirement has a related test step and the test passes.</w:t>
      </w:r>
    </w:p>
    <w:p>
      <w:pPr>
        <w:pStyle w:val="ListParagraph"/>
        <w:numPr>
          <w:ilvl w:val="0"/>
          <w:numId w:val="3"/>
        </w:numPr>
        <w:spacing w:after="80" w:line="276"/>
      </w:pPr>
      <w:r>
        <w:rPr>
          <w:rFonts w:ascii="Calibri" w:cs="Calibri" w:eastAsia="Calibri" w:hAnsi="Calibri"/>
          <w:sz w:val="22"/>
          <w:szCs w:val="22"/>
        </w:rPr>
        <w:t xml:space="preserve">Prerequisite: prior Acquirer approval of the FBL and ABL for the CI or system involved.</w:t>
      </w:r>
    </w:p>
    <w:p>
      <w:pPr>
        <w:spacing w:after="120" w:line="276"/>
      </w:pPr>
      <w:r>
        <w:rPr>
          <w:rFonts w:ascii="Calibri" w:cs="Calibri" w:eastAsia="Calibri" w:hAnsi="Calibri"/>
          <w:b/>
          <w:bCs/>
          <w:sz w:val="22"/>
          <w:szCs w:val="22"/>
        </w:rPr>
        <w:t xml:space="preserve">Prerequisite: the approved Requirements Allocation Matrix (RAM) for the CI.</w:t>
      </w:r>
      <w:r>
        <w:rPr>
          <w:rFonts w:ascii="Calibri" w:cs="Calibri" w:eastAsia="Calibri" w:hAnsi="Calibri"/>
          <w:sz w:val="22"/>
          <w:szCs w:val="22"/>
        </w:rPr>
        <w:t xml:space="preserve"> The RAM establishes which system and functional requirements are allocated to this CI, and it is what sets the scope of the audit. Without it, the audit can only verify the requirements someone chose to put on a list, and a requirement allocated to the CI but never carried into its specification is invisible: the most consequential FCA finding is the requirement nobody verified because nobody recorded that it was allocated here. The RAM is distinct from the traceability matrix required in the pre-audit submittals. The RAM answers what this CI is accountable for; the traceability matrix answers how each of those requirements was verified and with what result. Both are required, and the traceability matrix is checked for completeness against the RAM rather than against itself.</w:t>
      </w:r>
    </w:p>
    <w:p>
      <w:pPr>
        <w:pStyle w:val="ListParagraph"/>
        <w:numPr>
          <w:ilvl w:val="0"/>
          <w:numId w:val="3"/>
        </w:numPr>
        <w:spacing w:after="80" w:line="276"/>
      </w:pPr>
      <w:r>
        <w:rPr>
          <w:rFonts w:ascii="Calibri" w:cs="Calibri" w:eastAsia="Calibri" w:hAnsi="Calibri"/>
          <w:sz w:val="22"/>
          <w:szCs w:val="22"/>
        </w:rPr>
        <w:t xml:space="preserve">Test data used is drawn from verification of the configuration to be formally accepted or released for production (a prototype or preproduction article, or the first production article if there is none). Where verification can only be completed after system integration and test, the final FCA uses those results.</w:t>
      </w:r>
    </w:p>
    <w:p>
      <w:pPr>
        <w:pStyle w:val="ListParagraph"/>
        <w:numPr>
          <w:ilvl w:val="0"/>
          <w:numId w:val="3"/>
        </w:numPr>
        <w:spacing w:after="80" w:line="276"/>
      </w:pPr>
      <w:r>
        <w:rPr>
          <w:rFonts w:ascii="Calibri" w:cs="Calibri" w:eastAsia="Calibri" w:hAnsi="Calibri"/>
          <w:sz w:val="22"/>
          <w:szCs w:val="22"/>
        </w:rPr>
        <w:t xml:space="preserve">Make the final draft CI product specification available to the Acquirer before the FCA, as contracted.</w:t>
      </w:r>
    </w:p>
    <w:p>
      <w:pPr>
        <w:pStyle w:val="Heading3"/>
        <w:spacing w:after="100" w:before="200"/>
      </w:pPr>
      <w:r>
        <w:rPr>
          <w:rFonts w:ascii="Calibri" w:cs="Calibri" w:eastAsia="Calibri" w:hAnsi="Calibri"/>
        </w:rPr>
        <w:t xml:space="preserve">5.3.2 Pre-Audit Submittals</w:t>
      </w:r>
    </w:p>
    <w:p>
      <w:pPr>
        <w:spacing w:after="120" w:line="276"/>
      </w:pPr>
      <w:r>
        <w:rPr>
          <w:rFonts w:ascii="Calibri" w:cs="Calibri" w:eastAsia="Calibri" w:hAnsi="Calibri"/>
          <w:sz w:val="22"/>
          <w:szCs w:val="22"/>
        </w:rPr>
        <w:t xml:space="preserve">Provide to the Acquirer prior to the audit date:</w:t>
      </w:r>
    </w:p>
    <w:p>
      <w:pPr>
        <w:pStyle w:val="ListParagraph"/>
        <w:numPr>
          <w:ilvl w:val="0"/>
          <w:numId w:val="3"/>
        </w:numPr>
        <w:spacing w:after="80" w:line="276"/>
      </w:pPr>
      <w:r>
        <w:rPr>
          <w:rFonts w:ascii="Calibri" w:cs="Calibri" w:eastAsia="Calibri" w:hAnsi="Calibri"/>
          <w:sz w:val="22"/>
          <w:szCs w:val="22"/>
        </w:rPr>
        <w:t xml:space="preserve">List of items to be audited, including documents, and the list of tasks to be accomplished at the FCA.</w:t>
      </w:r>
    </w:p>
    <w:p>
      <w:pPr>
        <w:pStyle w:val="ListParagraph"/>
        <w:numPr>
          <w:ilvl w:val="0"/>
          <w:numId w:val="3"/>
        </w:numPr>
        <w:spacing w:after="80" w:line="276"/>
      </w:pPr>
      <w:r>
        <w:rPr>
          <w:rFonts w:ascii="Calibri" w:cs="Calibri" w:eastAsia="Calibri" w:hAnsi="Calibri"/>
          <w:sz w:val="22"/>
          <w:szCs w:val="22"/>
        </w:rPr>
        <w:t xml:space="preserve">The approved Requirements Allocation Matrix for the CI, establishing the requirements the CI is accountable for and therefore the scope of the audit.</w:t>
      </w:r>
    </w:p>
    <w:p>
      <w:pPr>
        <w:pStyle w:val="ListParagraph"/>
        <w:numPr>
          <w:ilvl w:val="0"/>
          <w:numId w:val="2"/>
        </w:numPr>
        <w:spacing w:after="80" w:line="276"/>
      </w:pPr>
      <w:r>
        <w:rPr>
          <w:rFonts w:ascii="Calibri" w:cs="Calibri" w:eastAsia="Calibri" w:hAnsi="Calibri"/>
          <w:sz w:val="22"/>
          <w:szCs w:val="22"/>
        </w:rPr>
        <w:t xml:space="preserve">A traceability matrix for all requirements, cross-referencing test plans, procedures, test programs (including automated test equipment where applicable), and test reports (results of demonstrations, inspections, and analyses per requirement), identifying each known deficiency by deficiency report number. Reconcile the traceability matrix against the Requirements Allocation Matrix and account for every allocated requirement, including any allocated requirement that does not appear in the CI specification. The matrix becomes part of the FCA minutes. Providing it is mandatory for safety.</w:t>
      </w:r>
    </w:p>
    <w:p>
      <w:pPr>
        <w:pStyle w:val="Heading3"/>
        <w:spacing w:after="100" w:before="200"/>
      </w:pPr>
      <w:r>
        <w:rPr>
          <w:rFonts w:ascii="Calibri" w:cs="Calibri" w:eastAsia="Calibri" w:hAnsi="Calibri"/>
        </w:rPr>
        <w:t xml:space="preserve">5.3.3 Conduct</w:t>
      </w:r>
    </w:p>
    <w:p>
      <w:pPr>
        <w:spacing w:after="120" w:line="276"/>
      </w:pPr>
      <w:r>
        <w:rPr>
          <w:rFonts w:ascii="Calibri" w:cs="Calibri" w:eastAsia="Calibri" w:hAnsi="Calibri"/>
          <w:b/>
          <w:bCs/>
          <w:sz w:val="22"/>
          <w:szCs w:val="22"/>
        </w:rPr>
        <w:t xml:space="preserve">Who does what.</w:t>
      </w:r>
      <w:r>
        <w:rPr>
          <w:rFonts w:ascii="Calibri" w:cs="Calibri" w:eastAsia="Calibri" w:hAnsi="Calibri"/>
          <w:sz w:val="22"/>
          <w:szCs w:val="22"/>
        </w:rPr>
        <w:t xml:space="preserve"> The </w:t>
      </w:r>
      <w:r>
        <w:rPr>
          <w:rFonts w:ascii="Calibri" w:cs="Calibri" w:eastAsia="Calibri" w:hAnsi="Calibri"/>
          <w:b/>
          <w:bCs/>
          <w:sz w:val="22"/>
          <w:szCs w:val="22"/>
        </w:rPr>
        <w:t xml:space="preserve">audit team</w:t>
      </w:r>
      <w:r>
        <w:rPr>
          <w:rFonts w:ascii="Calibri" w:cs="Calibri" w:eastAsia="Calibri" w:hAnsi="Calibri"/>
          <w:sz w:val="22"/>
          <w:szCs w:val="22"/>
        </w:rPr>
        <w:t xml:space="preserve"> works the traceability matrix requirement by requirement. </w:t>
      </w:r>
      <w:r>
        <w:rPr>
          <w:rFonts w:ascii="Calibri" w:cs="Calibri" w:eastAsia="Calibri" w:hAnsi="Calibri"/>
          <w:b/>
          <w:bCs/>
          <w:sz w:val="22"/>
          <w:szCs w:val="22"/>
        </w:rPr>
        <w:t xml:space="preserve">Systems Engineering</w:t>
      </w:r>
      <w:r>
        <w:rPr>
          <w:rFonts w:ascii="Calibri" w:cs="Calibri" w:eastAsia="Calibri" w:hAnsi="Calibri"/>
          <w:sz w:val="22"/>
          <w:szCs w:val="22"/>
        </w:rPr>
        <w:t xml:space="preserve"> and the </w:t>
      </w:r>
      <w:r>
        <w:rPr>
          <w:rFonts w:ascii="Calibri" w:cs="Calibri" w:eastAsia="Calibri" w:hAnsi="Calibri"/>
          <w:b/>
          <w:bCs/>
          <w:sz w:val="22"/>
          <w:szCs w:val="22"/>
        </w:rPr>
        <w:t xml:space="preserve">Responsible Engineer</w:t>
      </w:r>
      <w:r>
        <w:rPr>
          <w:rFonts w:ascii="Calibri" w:cs="Calibri" w:eastAsia="Calibri" w:hAnsi="Calibri"/>
          <w:sz w:val="22"/>
          <w:szCs w:val="22"/>
        </w:rPr>
        <w:t xml:space="preserve"> answer to the technical content. </w:t>
      </w:r>
      <w:r>
        <w:rPr>
          <w:rFonts w:ascii="Calibri" w:cs="Calibri" w:eastAsia="Calibri" w:hAnsi="Calibri"/>
          <w:b/>
          <w:bCs/>
          <w:sz w:val="22"/>
          <w:szCs w:val="22"/>
        </w:rPr>
        <w:t xml:space="preserve">Test</w:t>
      </w:r>
      <w:r>
        <w:rPr>
          <w:rFonts w:ascii="Calibri" w:cs="Calibri" w:eastAsia="Calibri" w:hAnsi="Calibri"/>
          <w:sz w:val="22"/>
          <w:szCs w:val="22"/>
        </w:rPr>
        <w:t xml:space="preserve"> produces the procedures, results, and deficiency reports. </w:t>
      </w:r>
      <w:r>
        <w:rPr>
          <w:rFonts w:ascii="Calibri" w:cs="Calibri" w:eastAsia="Calibri" w:hAnsi="Calibri"/>
          <w:b/>
          <w:bCs/>
          <w:sz w:val="22"/>
          <w:szCs w:val="22"/>
        </w:rPr>
        <w:t xml:space="preserve">System Safety</w:t>
      </w:r>
      <w:r>
        <w:rPr>
          <w:rFonts w:ascii="Calibri" w:cs="Calibri" w:eastAsia="Calibri" w:hAnsi="Calibri"/>
          <w:sz w:val="22"/>
          <w:szCs w:val="22"/>
        </w:rPr>
        <w:t xml:space="preserve"> identifies which requirements verify hazard risk controls, because those are never sampled out. </w:t>
      </w:r>
      <w:r>
        <w:rPr>
          <w:rFonts w:ascii="Calibri" w:cs="Calibri" w:eastAsia="Calibri" w:hAnsi="Calibri"/>
          <w:b/>
          <w:bCs/>
          <w:sz w:val="22"/>
          <w:szCs w:val="22"/>
        </w:rPr>
        <w:t xml:space="preserve">CM</w:t>
      </w:r>
      <w:r>
        <w:rPr>
          <w:rFonts w:ascii="Calibri" w:cs="Calibri" w:eastAsia="Calibri" w:hAnsi="Calibri"/>
          <w:sz w:val="22"/>
          <w:szCs w:val="22"/>
        </w:rPr>
        <w:t xml:space="preserve"> records each finding, maintains the matrix as the audit proceeds, and produces the minutes.</w:t>
      </w:r>
    </w:p>
    <w:p>
      <w:pPr>
        <w:spacing w:after="120" w:line="276"/>
      </w:pPr>
      <w:r>
        <w:rPr>
          <w:rFonts w:ascii="Calibri" w:cs="Calibri" w:eastAsia="Calibri" w:hAnsi="Calibri"/>
          <w:sz w:val="22"/>
          <w:szCs w:val="22"/>
        </w:rPr>
        <w:t xml:space="preserve">Open with a design-team briefing per audited item: overview, test results and findings, requirements not met with proposed remedies, ECPs incorporated/tested/proposed, and the overall test effort including problem areas. Then audit systematically:</w:t>
      </w:r>
    </w:p>
    <w:p>
      <w:pPr>
        <w:pStyle w:val="ListParagraph"/>
        <w:numPr>
          <w:ilvl w:val="0"/>
          <w:numId w:val="3"/>
        </w:numPr>
        <w:spacing w:after="80" w:line="276"/>
      </w:pPr>
      <w:r>
        <w:rPr>
          <w:rFonts w:ascii="Calibri" w:cs="Calibri" w:eastAsia="Calibri" w:hAnsi="Calibri"/>
          <w:sz w:val="22"/>
          <w:szCs w:val="22"/>
        </w:rPr>
        <w:t xml:space="preserve">Verify the documentation flow for each requirement (or an agreed sampling): baseline requirement specification → test plan → test procedure → test report (or analysis/inspection/demonstration record). Interface requirements are verified as part of this flow.</w:t>
      </w:r>
    </w:p>
    <w:p>
      <w:pPr>
        <w:pStyle w:val="ListParagraph"/>
        <w:numPr>
          <w:ilvl w:val="0"/>
          <w:numId w:val="3"/>
        </w:numPr>
        <w:spacing w:after="80" w:line="276"/>
      </w:pPr>
      <w:r>
        <w:rPr>
          <w:rFonts w:ascii="Calibri" w:cs="Calibri" w:eastAsia="Calibri" w:hAnsi="Calibri"/>
          <w:sz w:val="22"/>
          <w:szCs w:val="22"/>
        </w:rPr>
        <w:t xml:space="preserve">Requirements sampling: where sampling is agreed, requirements verified against safety management system hazard controls and other safety-critical requirements are included in the sample, not sampled out.</w:t>
      </w:r>
    </w:p>
    <w:p>
      <w:pPr>
        <w:pStyle w:val="ListParagraph"/>
        <w:numPr>
          <w:ilvl w:val="0"/>
          <w:numId w:val="3"/>
        </w:numPr>
        <w:spacing w:after="80" w:line="276"/>
      </w:pPr>
      <w:r>
        <w:rPr>
          <w:rFonts w:ascii="Calibri" w:cs="Calibri" w:eastAsia="Calibri" w:hAnsi="Calibri"/>
          <w:sz w:val="22"/>
          <w:szCs w:val="22"/>
        </w:rPr>
        <w:t xml:space="preserve">Review the complete list of tests accomplished, tests without recorded detail data, tests not yet performed with the plan to accomplish each, and analyses and simulations for requirements not fully verifiable by test.</w:t>
      </w:r>
    </w:p>
    <w:p>
      <w:pPr>
        <w:pStyle w:val="ListParagraph"/>
        <w:numPr>
          <w:ilvl w:val="0"/>
          <w:numId w:val="3"/>
        </w:numPr>
        <w:spacing w:after="80" w:line="276"/>
      </w:pPr>
      <w:r>
        <w:rPr>
          <w:rFonts w:ascii="Calibri" w:cs="Calibri" w:eastAsia="Calibri" w:hAnsi="Calibri"/>
          <w:sz w:val="22"/>
          <w:szCs w:val="22"/>
        </w:rPr>
        <w:t xml:space="preserve">Review all approved ECPs and an account of ECPs incorporated and tested as well as proposed.</w:t>
      </w:r>
    </w:p>
    <w:p>
      <w:pPr>
        <w:pStyle w:val="ListParagraph"/>
        <w:numPr>
          <w:ilvl w:val="0"/>
          <w:numId w:val="3"/>
        </w:numPr>
        <w:spacing w:after="80" w:line="276"/>
      </w:pPr>
      <w:r>
        <w:rPr>
          <w:rFonts w:ascii="Calibri" w:cs="Calibri" w:eastAsia="Calibri" w:hAnsi="Calibri"/>
          <w:sz w:val="22"/>
          <w:szCs w:val="22"/>
        </w:rPr>
        <w:t xml:space="preserve">For CSCIs, review five additional things. Database characteristics, storage allocation, and timing and sequencing against requirements. All documents describing the software product, being the product specification, the user manual, and the VDD, for format and completeness. Developmental configuration change records. The listing of all developmental and non-developmental software versions in the library. Findings of internal CM and SQA audits.</w:t>
      </w:r>
    </w:p>
    <w:p>
      <w:pPr>
        <w:pStyle w:val="ListParagraph"/>
        <w:numPr>
          <w:ilvl w:val="0"/>
          <w:numId w:val="3"/>
        </w:numPr>
        <w:spacing w:after="80" w:line="276"/>
      </w:pPr>
      <w:r>
        <w:rPr>
          <w:rFonts w:ascii="Calibri" w:cs="Calibri" w:eastAsia="Calibri" w:hAnsi="Calibri"/>
          <w:sz w:val="22"/>
          <w:szCs w:val="22"/>
        </w:rPr>
        <w:t xml:space="preserve">Examine PDR/CDR minutes to confirm all findings are incorporated and action items closed.</w:t>
      </w:r>
    </w:p>
    <w:p>
      <w:pPr>
        <w:pStyle w:val="ListParagraph"/>
        <w:numPr>
          <w:ilvl w:val="0"/>
          <w:numId w:val="3"/>
        </w:numPr>
        <w:spacing w:after="80" w:line="276"/>
      </w:pPr>
      <w:r>
        <w:rPr>
          <w:rFonts w:ascii="Calibri" w:cs="Calibri" w:eastAsia="Calibri" w:hAnsi="Calibri"/>
          <w:sz w:val="22"/>
          <w:szCs w:val="22"/>
        </w:rPr>
        <w:t xml:space="preserve">Review lower-level audit minutes and open action items.</w:t>
      </w:r>
    </w:p>
    <w:p>
      <w:pPr>
        <w:spacing w:after="120" w:line="276"/>
      </w:pPr>
      <w:r>
        <w:rPr>
          <w:rFonts w:ascii="Calibri" w:cs="Calibri" w:eastAsia="Calibri" w:hAnsi="Calibri"/>
          <w:sz w:val="22"/>
          <w:szCs w:val="22"/>
        </w:rPr>
        <w:t xml:space="preserve">Partial completion may be acknowledged for CIs whose verification is contingent on integrated system testing; document open requirements as action items and close via delta FCA once outstanding testing passes. Delta audit results are added to or supersede the original minutes.</w:t>
      </w:r>
    </w:p>
    <w:p>
      <w:pPr>
        <w:pStyle w:val="Heading3"/>
        <w:spacing w:after="100" w:before="200"/>
      </w:pPr>
      <w:r>
        <w:rPr>
          <w:rFonts w:ascii="Calibri" w:cs="Calibri" w:eastAsia="Calibri" w:hAnsi="Calibri"/>
        </w:rPr>
        <w:t xml:space="preserve">5.3.4 Results</w:t>
      </w:r>
    </w:p>
    <w:p>
      <w:pPr>
        <w:spacing w:after="120" w:line="276"/>
      </w:pPr>
      <w:r>
        <w:rPr>
          <w:rFonts w:ascii="Calibri" w:cs="Calibri" w:eastAsia="Calibri" w:hAnsi="Calibri"/>
          <w:sz w:val="22"/>
          <w:szCs w:val="22"/>
        </w:rPr>
        <w:t xml:space="preserve">Document each non-compliance and provide it to the Acquirer for action. Deliver FCA minutes including the requirements traceability and test matrix. CIs failing quality requirements are analyzed for cause and corrected before re-verification.</w:t>
      </w:r>
    </w:p>
    <w:p>
      <w:pPr>
        <w:pStyle w:val="Heading2"/>
        <w:spacing w:after="120" w:before="260"/>
      </w:pPr>
      <w:r>
        <w:rPr>
          <w:rFonts w:ascii="Calibri" w:cs="Calibri" w:eastAsia="Calibri" w:hAnsi="Calibri"/>
        </w:rPr>
        <w:t xml:space="preserve">5.4 Physical Configuration Audit (PCA)</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Successful or concurrent FCA with minutes per CI; jointly selected production-representative unit; the PCA data package including drawings and models, manufacturing instructions, ATPs and data, PPSL, VDD/SVD/IDD.</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PCA minutes; documented non-compliances provided to the Acquirer; certified FCA/PCA-unit difference determination; reconciled as-designed to as-built deltas; basis for Acquirer formalization of the PBL.</w:t>
      </w:r>
    </w:p>
    <w:p>
      <w:pPr>
        <w:pStyle w:val="Heading3"/>
        <w:spacing w:after="100" w:before="200"/>
      </w:pPr>
      <w:r>
        <w:rPr>
          <w:rFonts w:ascii="Calibri" w:cs="Calibri" w:eastAsia="Calibri" w:hAnsi="Calibri"/>
        </w:rPr>
        <w:t xml:space="preserve">5.4.1 Objective and Prerequisites</w:t>
      </w:r>
    </w:p>
    <w:p>
      <w:pPr>
        <w:spacing w:after="120" w:line="276"/>
      </w:pPr>
      <w:r>
        <w:rPr>
          <w:rFonts w:ascii="Calibri" w:cs="Calibri" w:eastAsia="Calibri" w:hAnsi="Calibri"/>
          <w:b/>
          <w:bCs/>
          <w:sz w:val="22"/>
          <w:szCs w:val="22"/>
        </w:rPr>
        <w:t xml:space="preserve">Who does what.</w:t>
      </w:r>
      <w:r>
        <w:rPr>
          <w:rFonts w:ascii="Calibri" w:cs="Calibri" w:eastAsia="Calibri" w:hAnsi="Calibri"/>
          <w:sz w:val="22"/>
          <w:szCs w:val="22"/>
        </w:rPr>
        <w:t xml:space="preserve"> </w:t>
      </w:r>
      <w:r>
        <w:rPr>
          <w:rFonts w:ascii="Calibri" w:cs="Calibri" w:eastAsia="Calibri" w:hAnsi="Calibri"/>
          <w:b/>
          <w:bCs/>
          <w:sz w:val="22"/>
          <w:szCs w:val="22"/>
        </w:rPr>
        <w:t xml:space="preserve">CM</w:t>
      </w:r>
      <w:r>
        <w:rPr>
          <w:rFonts w:ascii="Calibri" w:cs="Calibri" w:eastAsia="Calibri" w:hAnsi="Calibri"/>
          <w:sz w:val="22"/>
          <w:szCs w:val="22"/>
        </w:rPr>
        <w:t xml:space="preserve"> and the </w:t>
      </w:r>
      <w:r>
        <w:rPr>
          <w:rFonts w:ascii="Calibri" w:cs="Calibri" w:eastAsia="Calibri" w:hAnsi="Calibri"/>
          <w:b/>
          <w:bCs/>
          <w:sz w:val="22"/>
          <w:szCs w:val="22"/>
        </w:rPr>
        <w:t xml:space="preserve">Acquirer</w:t>
      </w:r>
      <w:r>
        <w:rPr>
          <w:rFonts w:ascii="Calibri" w:cs="Calibri" w:eastAsia="Calibri" w:hAnsi="Calibri"/>
          <w:sz w:val="22"/>
          <w:szCs w:val="22"/>
        </w:rPr>
        <w:t xml:space="preserve"> jointly select the audit unit. </w:t>
      </w:r>
      <w:r>
        <w:rPr>
          <w:rFonts w:ascii="Calibri" w:cs="Calibri" w:eastAsia="Calibri" w:hAnsi="Calibri"/>
          <w:b/>
          <w:bCs/>
          <w:sz w:val="22"/>
          <w:szCs w:val="22"/>
        </w:rPr>
        <w:t xml:space="preserve">CM</w:t>
      </w:r>
      <w:r>
        <w:rPr>
          <w:rFonts w:ascii="Calibri" w:cs="Calibri" w:eastAsia="Calibri" w:hAnsi="Calibri"/>
          <w:sz w:val="22"/>
          <w:szCs w:val="22"/>
        </w:rPr>
        <w:t xml:space="preserve"> confirms the three closeout conditions for that unit before the audit convenes. </w:t>
      </w:r>
      <w:r>
        <w:rPr>
          <w:rFonts w:ascii="Calibri" w:cs="Calibri" w:eastAsia="Calibri" w:hAnsi="Calibri"/>
          <w:b/>
          <w:bCs/>
          <w:sz w:val="22"/>
          <w:szCs w:val="22"/>
        </w:rPr>
        <w:t xml:space="preserve">Quality</w:t>
      </w:r>
      <w:r>
        <w:rPr>
          <w:rFonts w:ascii="Calibri" w:cs="Calibri" w:eastAsia="Calibri" w:hAnsi="Calibri"/>
          <w:sz w:val="22"/>
          <w:szCs w:val="22"/>
        </w:rPr>
        <w:t xml:space="preserve"> and </w:t>
      </w:r>
      <w:r>
        <w:rPr>
          <w:rFonts w:ascii="Calibri" w:cs="Calibri" w:eastAsia="Calibri" w:hAnsi="Calibri"/>
          <w:b/>
          <w:bCs/>
          <w:sz w:val="22"/>
          <w:szCs w:val="22"/>
        </w:rPr>
        <w:t xml:space="preserve">Manufacturing</w:t>
      </w:r>
      <w:r>
        <w:rPr>
          <w:rFonts w:ascii="Calibri" w:cs="Calibri" w:eastAsia="Calibri" w:hAnsi="Calibri"/>
          <w:sz w:val="22"/>
          <w:szCs w:val="22"/>
        </w:rPr>
        <w:t xml:space="preserve"> close the work orders and complete the dispositions that those conditions require. </w:t>
      </w:r>
      <w:r>
        <w:rPr>
          <w:rFonts w:ascii="Calibri" w:cs="Calibri" w:eastAsia="Calibri" w:hAnsi="Calibri"/>
          <w:b/>
          <w:bCs/>
          <w:sz w:val="22"/>
          <w:szCs w:val="22"/>
        </w:rPr>
        <w:t xml:space="preserve">CM status accounting</w:t>
      </w:r>
      <w:r>
        <w:rPr>
          <w:rFonts w:ascii="Calibri" w:cs="Calibri" w:eastAsia="Calibri" w:hAnsi="Calibri"/>
          <w:sz w:val="22"/>
          <w:szCs w:val="22"/>
        </w:rPr>
        <w:t xml:space="preserve"> produces the as-designed to as-built reconciliation report for the unit, which is the primary input. </w:t>
      </w:r>
      <w:r>
        <w:rPr>
          <w:rFonts w:ascii="Calibri" w:cs="Calibri" w:eastAsia="Calibri" w:hAnsi="Calibri"/>
          <w:b/>
          <w:bCs/>
          <w:sz w:val="22"/>
          <w:szCs w:val="22"/>
        </w:rPr>
        <w:t xml:space="preserve">Supplier Requirements Engineering</w:t>
      </w:r>
      <w:r>
        <w:rPr>
          <w:rFonts w:ascii="Calibri" w:cs="Calibri" w:eastAsia="Calibri" w:hAnsi="Calibri"/>
          <w:sz w:val="22"/>
          <w:szCs w:val="22"/>
        </w:rPr>
        <w:t xml:space="preserve"> secures access where the unit sits at a supplier facility, including access to the installation zone where the item is embodied.</w:t>
      </w:r>
    </w:p>
    <w:p>
      <w:pPr>
        <w:spacing w:after="120" w:line="276"/>
      </w:pPr>
      <w:r>
        <w:rPr>
          <w:rFonts w:ascii="Calibri" w:cs="Calibri" w:eastAsia="Calibri" w:hAnsi="Calibri"/>
          <w:b w:val="0"/>
          <w:sz w:val="22"/>
          <w:szCs w:val="22"/>
        </w:rPr>
        <w:t>The PCA examines the as-built configuration of a validated CI against its design documentation plus approved changes, verifying the PCD (CAD models, drawings, source code) accurately reflects the validated product, and formalizing the product baseline for the CI. The PCA also verifies that any elements redesigned after FCA completion still meet the performance specification, and confirms acceptance testing requirements in the documentation are adequate for production-unit acceptance.</w:t>
      </w:r>
    </w:p>
    <w:p>
      <w:pPr>
        <w:pStyle w:val="ListParagraph"/>
        <w:numPr>
          <w:ilvl w:val="0"/>
          <w:numId w:val="3"/>
        </w:numPr>
        <w:spacing w:after="80" w:line="276"/>
      </w:pPr>
      <w:r>
        <w:rPr>
          <w:rFonts w:ascii="Calibri" w:cs="Calibri" w:eastAsia="Calibri" w:hAnsi="Calibri"/>
          <w:sz w:val="22"/>
          <w:szCs w:val="22"/>
        </w:rPr>
        <w:t xml:space="preserve">Prerequisite: FCA successfully completed or conducted concurrently.</w:t>
      </w:r>
    </w:p>
    <w:p>
      <w:pPr>
        <w:pStyle w:val="ListParagraph"/>
        <w:numPr>
          <w:ilvl w:val="0"/>
          <w:numId w:val="3"/>
        </w:numPr>
        <w:spacing w:after="80" w:line="276"/>
      </w:pPr>
      <w:r>
        <w:rPr>
          <w:rFonts w:ascii="Calibri" w:cs="Calibri" w:eastAsia="Calibri" w:hAnsi="Calibri"/>
          <w:sz w:val="22"/>
          <w:szCs w:val="22"/>
        </w:rPr>
        <w:t xml:space="preserve">The audited unit is an early production-representative unit selected jointly by the Acquirer and the Supplier.</w:t>
      </w:r>
    </w:p>
    <w:p>
      <w:pPr>
        <w:pStyle w:val="ListParagraph"/>
        <w:numPr>
          <w:ilvl w:val="0"/>
          <w:numId w:val="3"/>
        </w:numPr>
        <w:spacing w:after="80" w:line="276"/>
      </w:pPr>
      <w:r>
        <w:rPr>
          <w:rFonts w:ascii="Calibri" w:cs="Calibri" w:eastAsia="Calibri" w:hAnsi="Calibri"/>
          <w:b w:val="0"/>
          <w:sz w:val="22"/>
          <w:szCs w:val="22"/>
        </w:rPr>
        <w:t>Prerequisite: the as-designed to as-built reconciliation report for the specific unit to be audited, including its non-conformance records and their dispositions. This is the primary input to the PCA. The audit does not perform the reconciliation; it verifies that the reconciliation performed at scale through the CSA system produced the right answer for this unit. A PCA convened without the reconciliation report has nothing to verify and becomes an inspection of the article, which is not what a PCA is for.</w:t>
      </w:r>
    </w:p>
    <w:p>
      <w:pPr>
        <w:spacing w:after="120" w:line="276"/>
      </w:pPr>
      <w:r>
        <w:rPr>
          <w:rFonts w:ascii="Calibri" w:cs="Calibri" w:eastAsia="Calibri" w:hAnsi="Calibri"/>
          <w:b/>
          <w:bCs/>
          <w:sz w:val="22"/>
          <w:szCs w:val="22"/>
        </w:rPr>
        <w:t xml:space="preserve">Prerequisite: the unit is closed out.</w:t>
      </w:r>
      <w:r>
        <w:rPr>
          <w:rFonts w:ascii="Calibri" w:cs="Calibri" w:eastAsia="Calibri" w:hAnsi="Calibri"/>
          <w:sz w:val="22"/>
          <w:szCs w:val="22"/>
        </w:rPr>
        <w:t xml:space="preserve"> CSA confirms, for the specific unit to be audited, all three of the following. Any one of them open is a stop condition, and the audit is rescheduled rather than conducted with the item carried as an action.</w:t>
      </w:r>
    </w:p>
    <w:p>
      <w:pPr>
        <w:pStyle w:val="ListParagraph"/>
        <w:numPr>
          <w:ilvl w:val="0"/>
          <w:numId w:val="3"/>
        </w:numPr>
        <w:spacing w:after="80" w:line="276"/>
      </w:pPr>
      <w:r>
        <w:rPr>
          <w:rFonts w:ascii="Calibri" w:cs="Calibri" w:eastAsia="Calibri" w:hAnsi="Calibri"/>
          <w:b/>
          <w:bCs/>
          <w:sz w:val="22"/>
          <w:szCs w:val="22"/>
        </w:rPr>
        <w:t xml:space="preserve">No open work orders.</w:t>
      </w:r>
      <w:r>
        <w:rPr>
          <w:rFonts w:ascii="Calibri" w:cs="Calibri" w:eastAsia="Calibri" w:hAnsi="Calibri"/>
          <w:sz w:val="22"/>
          <w:szCs w:val="22"/>
        </w:rPr>
        <w:t xml:space="preserve"> Every work order against the unit is complete and closed.</w:t>
      </w:r>
    </w:p>
    <w:p>
      <w:pPr>
        <w:pStyle w:val="ListParagraph"/>
        <w:numPr>
          <w:ilvl w:val="0"/>
          <w:numId w:val="3"/>
        </w:numPr>
        <w:spacing w:after="80" w:line="276"/>
      </w:pPr>
      <w:r>
        <w:rPr>
          <w:rFonts w:ascii="Calibri" w:cs="Calibri" w:eastAsia="Calibri" w:hAnsi="Calibri"/>
          <w:b/>
          <w:bCs/>
          <w:sz w:val="22"/>
          <w:szCs w:val="22"/>
        </w:rPr>
        <w:t xml:space="preserve">No open non-conformance records.</w:t>
      </w:r>
      <w:r>
        <w:rPr>
          <w:rFonts w:ascii="Calibri" w:cs="Calibri" w:eastAsia="Calibri" w:hAnsi="Calibri"/>
          <w:sz w:val="22"/>
          <w:szCs w:val="22"/>
        </w:rPr>
        <w:t xml:space="preserve"> Every NCR raised against the unit has been dispositioned by the required authority.</w:t>
      </w:r>
    </w:p>
    <w:p>
      <w:pPr>
        <w:pStyle w:val="ListParagraph"/>
        <w:numPr>
          <w:ilvl w:val="0"/>
          <w:numId w:val="3"/>
        </w:numPr>
        <w:spacing w:after="80" w:line="276"/>
      </w:pPr>
      <w:r>
        <w:rPr>
          <w:rFonts w:ascii="Calibri" w:cs="Calibri" w:eastAsia="Calibri" w:hAnsi="Calibri"/>
          <w:b/>
          <w:bCs/>
          <w:sz w:val="22"/>
          <w:szCs w:val="22"/>
        </w:rPr>
        <w:t xml:space="preserve">No open NCR dispositions.</w:t>
      </w:r>
      <w:r>
        <w:rPr>
          <w:rFonts w:ascii="Calibri" w:cs="Calibri" w:eastAsia="Calibri" w:hAnsi="Calibri"/>
          <w:sz w:val="22"/>
          <w:szCs w:val="22"/>
        </w:rPr>
        <w:t xml:space="preserve"> Every disposition has been carried out and verified. A disposition that has been decided but not yet accomplished, such as a rework not yet performed or not yet re-inspected, leaves the unit’s configuration unsettled even though the record shows a decision.</w:t>
      </w:r>
    </w:p>
    <w:p>
      <w:pPr>
        <w:spacing w:after="120" w:line="276"/>
      </w:pPr>
      <w:r>
        <w:rPr>
          <w:rFonts w:ascii="Calibri" w:cs="Calibri" w:eastAsia="Calibri" w:hAnsi="Calibri"/>
          <w:sz w:val="22"/>
          <w:szCs w:val="22"/>
        </w:rPr>
        <w:t xml:space="preserve">Until all three are satisfied, the unit’s as-built configuration is not final. Any reconciliation drawn from it is provisional. The audit would be testing a comparison whose right-hand side can still move. The distinction between the second and third conditions matters in practice: a unit can show every NCR dispositioned and still have rework in the queue, and auditing it produces a clean reconciliation against a configuration the unit does not yet have.</w:t>
      </w:r>
    </w:p>
    <w:p>
      <w:pPr>
        <w:pStyle w:val="ListParagraph"/>
        <w:numPr>
          <w:ilvl w:val="0"/>
          <w:numId w:val="3"/>
        </w:numPr>
        <w:spacing w:after="80" w:line="276"/>
      </w:pPr>
      <w:r>
        <w:rPr>
          <w:rFonts w:ascii="Calibri" w:cs="Calibri" w:eastAsia="Calibri" w:hAnsi="Calibri"/>
          <w:b w:val="0"/>
          <w:sz w:val="22"/>
          <w:szCs w:val="22"/>
        </w:rPr>
        <w:t>A PCA may be conducted after the CI has been embodied in its next higher assembly, provided the CI is acceptable. Embodiment is not a barrier to the audit; in that case the access required extends to the installed CI and to the zone in which it is embodied.</w:t>
      </w:r>
    </w:p>
    <w:p>
      <w:pPr>
        <w:pStyle w:val="Heading3"/>
        <w:spacing w:after="100" w:before="200"/>
      </w:pPr>
      <w:r>
        <w:rPr>
          <w:rFonts w:ascii="Calibri" w:cs="Calibri" w:eastAsia="Calibri" w:hAnsi="Calibri"/>
        </w:rPr>
        <w:t xml:space="preserve">5.4.2 Pre-Audit Submittals and Data</w:t>
      </w:r>
    </w:p>
    <w:p>
      <w:pPr>
        <w:spacing w:after="120" w:line="276"/>
      </w:pPr>
      <w:r>
        <w:rPr>
          <w:rFonts w:ascii="Calibri" w:cs="Calibri" w:eastAsia="Calibri" w:hAnsi="Calibri"/>
          <w:sz w:val="22"/>
          <w:szCs w:val="22"/>
        </w:rPr>
        <w:t xml:space="preserve">Provide item configuration data prior to and at the audit. The CI specifications. A list of approved and outstanding changes against the CI. Acceptance test procedures and data. An engineering drawing index with revision letters. Operation and support manuals. Approved nomenclature and nameplates. Version description documents and Interface Design Documents for software. FCA minutes per CI. QA program findings and status. The PPSL. Identification of all changes made during test and of required changes not completed. Manufacturing instructions and CAM data for the parts the Acquirer identifies. See the PCA data and readiness checklist.</w:t>
      </w:r>
    </w:p>
    <w:p>
      <w:pPr>
        <w:spacing w:after="120" w:line="276"/>
      </w:pPr>
      <w:r>
        <w:rPr>
          <w:rFonts w:ascii="Calibri" w:cs="Calibri" w:eastAsia="Calibri" w:hAnsi="Calibri"/>
          <w:b/>
          <w:sz w:val="22"/>
          <w:szCs w:val="22"/>
        </w:rPr>
        <w:t xml:space="preserve">Additionally, provide the data the PCA check set consumes: </w:t>
      </w:r>
      <w:r>
        <w:rPr>
          <w:rFonts w:ascii="Calibri" w:cs="Calibri" w:eastAsia="Calibri" w:hAnsi="Calibri"/>
          <w:b w:val="0"/>
          <w:sz w:val="22"/>
          <w:szCs w:val="22"/>
        </w:rPr>
        <w:t>Material and process certifications traceable to the heat and lot numbers in the unit. Part approval, clearance, and qualification records for the installed part types. Life-limited and shelf-life records, with assigned limits and life consumed at delivery. Zone closeout records where the CI is embodied. Release records for spares and repair parts provisioned prior to the PCA. Confirmation that inspection and test of sub-supplier end items was completed at point of manufacture.</w:t>
      </w:r>
    </w:p>
    <w:p>
      <w:pPr>
        <w:pStyle w:val="Heading3"/>
        <w:spacing w:after="100" w:before="200"/>
      </w:pPr>
      <w:r>
        <w:rPr>
          <w:rFonts w:ascii="Calibri" w:cs="Calibri" w:eastAsia="Calibri" w:hAnsi="Calibri"/>
        </w:rPr>
        <w:t xml:space="preserve">5.4.3 Conduct: Hardware</w:t>
      </w:r>
    </w:p>
    <w:p>
      <w:pPr>
        <w:spacing w:after="120" w:line="276"/>
      </w:pPr>
      <w:r>
        <w:rPr>
          <w:rFonts w:ascii="Calibri" w:cs="Calibri" w:eastAsia="Calibri" w:hAnsi="Calibri"/>
          <w:b/>
          <w:bCs/>
          <w:sz w:val="22"/>
          <w:szCs w:val="22"/>
        </w:rPr>
        <w:t xml:space="preserve">Who does what.</w:t>
      </w:r>
      <w:r>
        <w:rPr>
          <w:rFonts w:ascii="Calibri" w:cs="Calibri" w:eastAsia="Calibri" w:hAnsi="Calibri"/>
          <w:sz w:val="22"/>
          <w:szCs w:val="22"/>
        </w:rPr>
        <w:t xml:space="preserve"> The </w:t>
      </w:r>
      <w:r>
        <w:rPr>
          <w:rFonts w:ascii="Calibri" w:cs="Calibri" w:eastAsia="Calibri" w:hAnsi="Calibri"/>
          <w:b/>
          <w:bCs/>
          <w:sz w:val="22"/>
          <w:szCs w:val="22"/>
        </w:rPr>
        <w:t xml:space="preserve">audit team</w:t>
      </w:r>
      <w:r>
        <w:rPr>
          <w:rFonts w:ascii="Calibri" w:cs="Calibri" w:eastAsia="Calibri" w:hAnsi="Calibri"/>
          <w:sz w:val="22"/>
          <w:szCs w:val="22"/>
        </w:rPr>
        <w:t xml:space="preserve"> works the check set. </w:t>
      </w:r>
      <w:r>
        <w:rPr>
          <w:rFonts w:ascii="Calibri" w:cs="Calibri" w:eastAsia="Calibri" w:hAnsi="Calibri"/>
          <w:b/>
          <w:bCs/>
          <w:sz w:val="22"/>
          <w:szCs w:val="22"/>
        </w:rPr>
        <w:t xml:space="preserve">Quality</w:t>
      </w:r>
      <w:r>
        <w:rPr>
          <w:rFonts w:ascii="Calibri" w:cs="Calibri" w:eastAsia="Calibri" w:hAnsi="Calibri"/>
          <w:sz w:val="22"/>
          <w:szCs w:val="22"/>
        </w:rPr>
        <w:t xml:space="preserve"> produces travelers, inspection records, material and process certifications, and calibration status. </w:t>
      </w:r>
      <w:r>
        <w:rPr>
          <w:rFonts w:ascii="Calibri" w:cs="Calibri" w:eastAsia="Calibri" w:hAnsi="Calibri"/>
          <w:b/>
          <w:bCs/>
          <w:sz w:val="22"/>
          <w:szCs w:val="22"/>
        </w:rPr>
        <w:t xml:space="preserve">Manufacturing</w:t>
      </w:r>
      <w:r>
        <w:rPr>
          <w:rFonts w:ascii="Calibri" w:cs="Calibri" w:eastAsia="Calibri" w:hAnsi="Calibri"/>
          <w:sz w:val="22"/>
          <w:szCs w:val="22"/>
        </w:rPr>
        <w:t xml:space="preserve"> produces the work instructions actually used, at the revision actually used. </w:t>
      </w:r>
      <w:r>
        <w:rPr>
          <w:rFonts w:ascii="Calibri" w:cs="Calibri" w:eastAsia="Calibri" w:hAnsi="Calibri"/>
          <w:b/>
          <w:bCs/>
          <w:sz w:val="22"/>
          <w:szCs w:val="22"/>
        </w:rPr>
        <w:t xml:space="preserve">Systems Engineering</w:t>
      </w:r>
      <w:r>
        <w:rPr>
          <w:rFonts w:ascii="Calibri" w:cs="Calibri" w:eastAsia="Calibri" w:hAnsi="Calibri"/>
          <w:sz w:val="22"/>
          <w:szCs w:val="22"/>
        </w:rPr>
        <w:t xml:space="preserve"> produces the interface control documents for boundary examination. </w:t>
      </w:r>
      <w:r>
        <w:rPr>
          <w:rFonts w:ascii="Calibri" w:cs="Calibri" w:eastAsia="Calibri" w:hAnsi="Calibri"/>
          <w:b/>
          <w:bCs/>
          <w:sz w:val="22"/>
          <w:szCs w:val="22"/>
        </w:rPr>
        <w:t xml:space="preserve">RM&amp;SH</w:t>
      </w:r>
      <w:r>
        <w:rPr>
          <w:rFonts w:ascii="Calibri" w:cs="Calibri" w:eastAsia="Calibri" w:hAnsi="Calibri"/>
          <w:sz w:val="22"/>
          <w:szCs w:val="22"/>
        </w:rPr>
        <w:t xml:space="preserve"> identifies life-limited parts and parts carrying a criticality designation within the unit, so their records get the attention they need. </w:t>
      </w:r>
      <w:r>
        <w:rPr>
          <w:rFonts w:ascii="Calibri" w:cs="Calibri" w:eastAsia="Calibri" w:hAnsi="Calibri"/>
          <w:b/>
          <w:bCs/>
          <w:sz w:val="22"/>
          <w:szCs w:val="22"/>
        </w:rPr>
        <w:t xml:space="preserve">Logistics</w:t>
      </w:r>
      <w:r>
        <w:rPr>
          <w:rFonts w:ascii="Calibri" w:cs="Calibri" w:eastAsia="Calibri" w:hAnsi="Calibri"/>
          <w:sz w:val="22"/>
          <w:szCs w:val="22"/>
        </w:rPr>
        <w:t xml:space="preserve"> identifies spares and repair parts released before the audit. </w:t>
      </w:r>
      <w:r>
        <w:rPr>
          <w:rFonts w:ascii="Calibri" w:cs="Calibri" w:eastAsia="Calibri" w:hAnsi="Calibri"/>
          <w:b/>
          <w:bCs/>
          <w:sz w:val="22"/>
          <w:szCs w:val="22"/>
        </w:rPr>
        <w:t xml:space="preserve">CM</w:t>
      </w:r>
      <w:r>
        <w:rPr>
          <w:rFonts w:ascii="Calibri" w:cs="Calibri" w:eastAsia="Calibri" w:hAnsi="Calibri"/>
          <w:sz w:val="22"/>
          <w:szCs w:val="22"/>
        </w:rPr>
        <w:t xml:space="preserve"> records every check as pass, finding, or not applicable, and never omits one.</w:t>
      </w:r>
    </w:p>
    <w:p>
      <w:pPr>
        <w:spacing w:after="120" w:line="276"/>
      </w:pPr>
      <w:r>
        <w:rPr>
          <w:rFonts w:ascii="Calibri" w:cs="Calibri" w:eastAsia="Calibri" w:hAnsi="Calibri"/>
          <w:b w:val="0"/>
          <w:sz w:val="22"/>
          <w:szCs w:val="22"/>
        </w:rPr>
        <w:t>Perform the PCA check set for every CI designated for PCA. The check set states, for each check, what is compared against what and what constitutes a finding; the reconciliation activities below frame that examination. Sampling is per the approved audit plan, except that features implementing or protecting hazard risk controls, and safety-critical characteristics, are included in every sample and are not sampled out. The PCA samples in order to judge whether inspection and process control functioned; it is not a re-inspection of the article.</w:t>
      </w:r>
    </w:p>
    <w:p>
      <w:pPr>
        <w:pStyle w:val="ListParagraph"/>
        <w:numPr>
          <w:ilvl w:val="0"/>
          <w:numId w:val="3"/>
        </w:numPr>
        <w:spacing w:after="80" w:line="276"/>
      </w:pPr>
      <w:r>
        <w:rPr>
          <w:rFonts w:ascii="Calibri" w:cs="Calibri" w:eastAsia="Calibri" w:hAnsi="Calibri"/>
          <w:sz w:val="22"/>
          <w:szCs w:val="22"/>
        </w:rPr>
        <w:t xml:space="preserve">Verify item-to-documentation reconciliation. Trace the item to its drawings, to the associated lists, and to the parts list. Verify effectivity and next assembly. Verify the accuracy of notes and references. Verify the referenced released documents.</w:t>
      </w:r>
    </w:p>
    <w:p>
      <w:pPr>
        <w:pStyle w:val="ListParagraph"/>
        <w:numPr>
          <w:ilvl w:val="0"/>
          <w:numId w:val="3"/>
        </w:numPr>
        <w:spacing w:after="80" w:line="276"/>
      </w:pPr>
      <w:r>
        <w:rPr>
          <w:rFonts w:ascii="Calibri" w:cs="Calibri" w:eastAsia="Calibri" w:hAnsi="Calibri"/>
          <w:sz w:val="22"/>
          <w:szCs w:val="22"/>
        </w:rPr>
        <w:t xml:space="preserve">Review a representative sample of drawings/3D model data and associated manufacturing instructions (per the approved audit plan) to confirm manufacturing instructions accurately reflect design details and incorporate authorized changes.</w:t>
      </w:r>
    </w:p>
    <w:p>
      <w:pPr>
        <w:pStyle w:val="ListParagraph"/>
        <w:numPr>
          <w:ilvl w:val="0"/>
          <w:numId w:val="3"/>
        </w:numPr>
        <w:spacing w:after="80" w:line="276"/>
      </w:pPr>
      <w:r>
        <w:rPr>
          <w:rFonts w:ascii="Calibri" w:cs="Calibri" w:eastAsia="Calibri" w:hAnsi="Calibri"/>
          <w:sz w:val="22"/>
          <w:szCs w:val="22"/>
        </w:rPr>
        <w:t xml:space="preserve">Confirm compatibility with the approved parts selection list and examine the CI to ensure proper parts are actually installed. This confirmation is mandatory for safety.</w:t>
      </w:r>
    </w:p>
    <w:p>
      <w:pPr>
        <w:pStyle w:val="ListParagraph"/>
        <w:numPr>
          <w:ilvl w:val="0"/>
          <w:numId w:val="3"/>
        </w:numPr>
        <w:spacing w:after="80" w:line="276"/>
      </w:pPr>
      <w:r>
        <w:rPr>
          <w:rFonts w:ascii="Calibri" w:cs="Calibri" w:eastAsia="Calibri" w:hAnsi="Calibri"/>
          <w:sz w:val="22"/>
          <w:szCs w:val="22"/>
        </w:rPr>
        <w:t xml:space="preserve">Verify approved changes are incorporated, using CSA reports and selective product data review. The audit validates the reconciliation process rather than every change individually: the comparison being tested is the one the CSA system already performed at scale, and the question is whether that machinery produced the correct result for this unit. A delta the audit finds that the reconciliation report did not is a finding against the reconciliation process, not merely against the unit. Reconcile and correct any deltas between as-designed and as-built data.</w:t>
      </w:r>
    </w:p>
    <w:p>
      <w:pPr>
        <w:pStyle w:val="ListParagraph"/>
        <w:numPr>
          <w:ilvl w:val="0"/>
          <w:numId w:val="3"/>
        </w:numPr>
        <w:spacing w:after="80" w:line="276"/>
      </w:pPr>
      <w:r>
        <w:rPr>
          <w:rFonts w:ascii="Calibri" w:cs="Calibri" w:eastAsia="Calibri" w:hAnsi="Calibri"/>
          <w:sz w:val="22"/>
          <w:szCs w:val="22"/>
        </w:rPr>
        <w:t xml:space="preserve">Identify differences between the PCA unit and the unit(s) used for FCA; certify or demonstrate these differences do not degrade functional characteristics. Identifying these differences is mandatory for safety.</w:t>
      </w:r>
    </w:p>
    <w:p>
      <w:pPr>
        <w:pStyle w:val="ListParagraph"/>
        <w:numPr>
          <w:ilvl w:val="0"/>
          <w:numId w:val="3"/>
        </w:numPr>
        <w:spacing w:after="80" w:line="276"/>
      </w:pPr>
      <w:r>
        <w:rPr>
          <w:rFonts w:ascii="Calibri" w:cs="Calibri" w:eastAsia="Calibri" w:hAnsi="Calibri"/>
          <w:sz w:val="22"/>
          <w:szCs w:val="22"/>
        </w:rPr>
        <w:t xml:space="preserve">Review completed shortage lists and undocumented design changes; confirm no unapproved changes exist in the technical documentation and all approved changes are incorporated in the hardware.</w:t>
      </w:r>
    </w:p>
    <w:p>
      <w:pPr>
        <w:pStyle w:val="ListParagraph"/>
        <w:numPr>
          <w:ilvl w:val="0"/>
          <w:numId w:val="3"/>
        </w:numPr>
        <w:spacing w:after="80" w:line="276"/>
      </w:pPr>
      <w:r>
        <w:rPr>
          <w:rFonts w:ascii="Calibri" w:cs="Calibri" w:eastAsia="Calibri" w:hAnsi="Calibri"/>
          <w:b w:val="0"/>
          <w:sz w:val="22"/>
          <w:szCs w:val="22"/>
        </w:rPr>
        <w:t>Verify that the acceptance testing requirements in the documentation are adequate to accept production units: read the acceptance procedure against the defect modes actually escaping on this CI and its production line. A known escape mode that the acceptance test cannot detect is a finding against the documentation, not against the unit.</w:t>
      </w:r>
    </w:p>
    <w:p>
      <w:pPr>
        <w:pStyle w:val="ListParagraph"/>
        <w:numPr>
          <w:ilvl w:val="0"/>
          <w:numId w:val="3"/>
        </w:numPr>
        <w:spacing w:after="80" w:line="276"/>
      </w:pPr>
      <w:r>
        <w:rPr>
          <w:rFonts w:ascii="Calibri" w:cs="Calibri" w:eastAsia="Calibri" w:hAnsi="Calibri"/>
          <w:b w:val="0"/>
          <w:sz w:val="22"/>
          <w:szCs w:val="22"/>
        </w:rPr>
        <w:t>Where the CI's ICD has been revised since a counterpart CI was audited, verify both sides of the interface against the ICD at a common effectivity.</w:t>
      </w:r>
    </w:p>
    <w:p>
      <w:pPr>
        <w:pStyle w:val="Heading3"/>
        <w:spacing w:after="100" w:before="200"/>
      </w:pPr>
      <w:r>
        <w:rPr>
          <w:rFonts w:ascii="Calibri" w:cs="Calibri" w:eastAsia="Calibri" w:hAnsi="Calibri"/>
        </w:rPr>
        <w:t xml:space="preserve">5.4.4 Conduct: Software</w:t>
      </w:r>
    </w:p>
    <w:p>
      <w:pPr>
        <w:spacing w:after="120" w:line="276"/>
      </w:pPr>
      <w:r>
        <w:rPr>
          <w:rFonts w:ascii="Calibri" w:cs="Calibri" w:eastAsia="Calibri" w:hAnsi="Calibri"/>
          <w:b/>
          <w:bCs/>
          <w:sz w:val="22"/>
          <w:szCs w:val="22"/>
        </w:rPr>
        <w:t xml:space="preserve">Who does what.</w:t>
      </w:r>
      <w:r>
        <w:rPr>
          <w:rFonts w:ascii="Calibri" w:cs="Calibri" w:eastAsia="Calibri" w:hAnsi="Calibri"/>
          <w:sz w:val="22"/>
          <w:szCs w:val="22"/>
        </w:rPr>
        <w:t xml:space="preserve"> </w:t>
      </w:r>
      <w:r>
        <w:rPr>
          <w:rFonts w:ascii="Calibri" w:cs="Calibri" w:eastAsia="Calibri" w:hAnsi="Calibri"/>
          <w:b/>
          <w:bCs/>
          <w:sz w:val="22"/>
          <w:szCs w:val="22"/>
        </w:rPr>
        <w:t xml:space="preserve">Software Engineering</w:t>
      </w:r>
      <w:r>
        <w:rPr>
          <w:rFonts w:ascii="Calibri" w:cs="Calibri" w:eastAsia="Calibri" w:hAnsi="Calibri"/>
          <w:sz w:val="22"/>
          <w:szCs w:val="22"/>
        </w:rPr>
        <w:t xml:space="preserve"> produces the version description, the build records, and the developmental configuration status. </w:t>
      </w:r>
      <w:r>
        <w:rPr>
          <w:rFonts w:ascii="Calibri" w:cs="Calibri" w:eastAsia="Calibri" w:hAnsi="Calibri"/>
          <w:b/>
          <w:bCs/>
          <w:sz w:val="22"/>
          <w:szCs w:val="22"/>
        </w:rPr>
        <w:t xml:space="preserve">CM</w:t>
      </w:r>
      <w:r>
        <w:rPr>
          <w:rFonts w:ascii="Calibri" w:cs="Calibri" w:eastAsia="Calibri" w:hAnsi="Calibri"/>
          <w:sz w:val="22"/>
          <w:szCs w:val="22"/>
        </w:rPr>
        <w:t xml:space="preserve"> witnesses the build and the load, and compares what is on the target against the version description rather than against a drawing. </w:t>
      </w:r>
      <w:r>
        <w:rPr>
          <w:rFonts w:ascii="Calibri" w:cs="Calibri" w:eastAsia="Calibri" w:hAnsi="Calibri"/>
          <w:b/>
          <w:bCs/>
          <w:sz w:val="22"/>
          <w:szCs w:val="22"/>
        </w:rPr>
        <w:t xml:space="preserve">Quality</w:t>
      </w:r>
      <w:r>
        <w:rPr>
          <w:rFonts w:ascii="Calibri" w:cs="Calibri" w:eastAsia="Calibri" w:hAnsi="Calibri"/>
          <w:sz w:val="22"/>
          <w:szCs w:val="22"/>
        </w:rPr>
        <w:t xml:space="preserve"> confirms media marking and delivery configuration.</w:t>
      </w:r>
    </w:p>
    <w:p>
      <w:pPr>
        <w:pStyle w:val="ListParagraph"/>
        <w:numPr>
          <w:ilvl w:val="0"/>
          <w:numId w:val="3"/>
        </w:numPr>
        <w:spacing w:after="80" w:line="276"/>
      </w:pPr>
      <w:r>
        <w:rPr>
          <w:rFonts w:ascii="Calibri" w:cs="Calibri" w:eastAsia="Calibri" w:hAnsi="Calibri"/>
          <w:sz w:val="22"/>
          <w:szCs w:val="22"/>
        </w:rPr>
        <w:t xml:space="preserve">Examine the as-coded software against its design/deliverable documentation: compare source code listings to released configuration documentation; verify the VDD including compiler, compiler version, and settings.</w:t>
      </w:r>
    </w:p>
    <w:p>
      <w:pPr>
        <w:pStyle w:val="ListParagraph"/>
        <w:numPr>
          <w:ilvl w:val="0"/>
          <w:numId w:val="3"/>
        </w:numPr>
        <w:spacing w:after="80" w:line="276"/>
      </w:pPr>
      <w:r>
        <w:rPr>
          <w:rFonts w:ascii="Calibri" w:cs="Calibri" w:eastAsia="Calibri" w:hAnsi="Calibri"/>
          <w:sz w:val="22"/>
          <w:szCs w:val="22"/>
        </w:rPr>
        <w:t xml:space="preserve">Produce the software build during the PCA. Verify it installs on the target device or computer. Verify it against the SVD. QA witnesses all three, or the entity the Acquirer designates. Confirm that all software updates listed on problem reports for the build are applied.</w:t>
      </w:r>
    </w:p>
    <w:p>
      <w:pPr>
        <w:pStyle w:val="ListParagraph"/>
        <w:numPr>
          <w:ilvl w:val="0"/>
          <w:numId w:val="3"/>
        </w:numPr>
        <w:spacing w:after="80" w:line="276"/>
      </w:pPr>
      <w:r>
        <w:rPr>
          <w:rFonts w:ascii="Calibri" w:cs="Calibri" w:eastAsia="Calibri" w:hAnsi="Calibri"/>
          <w:b w:val="0"/>
          <w:sz w:val="22"/>
          <w:szCs w:val="22"/>
        </w:rPr>
        <w:t>Verify the software actually installed in each programmable device (programmable logic, non-volatile memory, microcontrollers): load version, part number, and checksum read back from the device and compared against the version description produced by the witnessed build, not against a value transcribed into a drawing. Where a device cannot be read back, verify the load record for the specific unit, witnessed by QA, with the checksum verified at the point of loading.</w:t>
      </w:r>
    </w:p>
    <w:p>
      <w:pPr>
        <w:pStyle w:val="ListParagraph"/>
        <w:numPr>
          <w:ilvl w:val="0"/>
          <w:numId w:val="3"/>
        </w:numPr>
        <w:spacing w:after="80" w:line="276"/>
      </w:pPr>
      <w:r>
        <w:rPr>
          <w:rFonts w:ascii="Calibri" w:cs="Calibri" w:eastAsia="Calibri" w:hAnsi="Calibri"/>
          <w:sz w:val="22"/>
          <w:szCs w:val="22"/>
        </w:rPr>
        <w:t xml:space="preserve">For COTS software: verify correct documentation supporting the versions actually delivered on the media, and adequacy of identification and marking of all deliverable media per contract or best commercial practice.</w:t>
      </w:r>
    </w:p>
    <w:p>
      <w:pPr>
        <w:pStyle w:val="Heading3"/>
        <w:spacing w:after="100" w:before="200"/>
      </w:pPr>
      <w:r>
        <w:rPr>
          <w:rFonts w:ascii="Calibri" w:cs="Calibri" w:eastAsia="Calibri" w:hAnsi="Calibri"/>
        </w:rPr>
        <w:t xml:space="preserve">5.4.5 Results and Product Baseline</w:t>
      </w:r>
    </w:p>
    <w:p>
      <w:pPr>
        <w:spacing w:after="120" w:line="276"/>
      </w:pPr>
      <w:r>
        <w:rPr>
          <w:rFonts w:ascii="Calibri" w:cs="Calibri" w:eastAsia="Calibri" w:hAnsi="Calibri"/>
          <w:b/>
          <w:bCs/>
          <w:sz w:val="22"/>
          <w:szCs w:val="22"/>
        </w:rPr>
        <w:t xml:space="preserve">Who does what.</w:t>
      </w:r>
      <w:r>
        <w:rPr>
          <w:rFonts w:ascii="Calibri" w:cs="Calibri" w:eastAsia="Calibri" w:hAnsi="Calibri"/>
          <w:sz w:val="22"/>
          <w:szCs w:val="22"/>
        </w:rPr>
        <w:t xml:space="preserve"> </w:t>
      </w:r>
      <w:r>
        <w:rPr>
          <w:rFonts w:ascii="Calibri" w:cs="Calibri" w:eastAsia="Calibri" w:hAnsi="Calibri"/>
          <w:b/>
          <w:bCs/>
          <w:sz w:val="22"/>
          <w:szCs w:val="22"/>
        </w:rPr>
        <w:t xml:space="preserve">CM</w:t>
      </w:r>
      <w:r>
        <w:rPr>
          <w:rFonts w:ascii="Calibri" w:cs="Calibri" w:eastAsia="Calibri" w:hAnsi="Calibri"/>
          <w:sz w:val="22"/>
          <w:szCs w:val="22"/>
        </w:rPr>
        <w:t xml:space="preserve"> produces the unit difference certification, the minutes, and the record that formalizes the product baseline. </w:t>
      </w:r>
      <w:r>
        <w:rPr>
          <w:rFonts w:ascii="Calibri" w:cs="Calibri" w:eastAsia="Calibri" w:hAnsi="Calibri"/>
          <w:b/>
          <w:bCs/>
          <w:sz w:val="22"/>
          <w:szCs w:val="22"/>
        </w:rPr>
        <w:t xml:space="preserve">Systems Engineering</w:t>
      </w:r>
      <w:r>
        <w:rPr>
          <w:rFonts w:ascii="Calibri" w:cs="Calibri" w:eastAsia="Calibri" w:hAnsi="Calibri"/>
          <w:sz w:val="22"/>
          <w:szCs w:val="22"/>
        </w:rPr>
        <w:t xml:space="preserve"> certifies that any element redesigned after the functional audit still meets the performance specification. The </w:t>
      </w:r>
      <w:r>
        <w:rPr>
          <w:rFonts w:ascii="Calibri" w:cs="Calibri" w:eastAsia="Calibri" w:hAnsi="Calibri"/>
          <w:b/>
          <w:bCs/>
          <w:sz w:val="22"/>
          <w:szCs w:val="22"/>
        </w:rPr>
        <w:t xml:space="preserve">Acquirer</w:t>
      </w:r>
      <w:r>
        <w:rPr>
          <w:rFonts w:ascii="Calibri" w:cs="Calibri" w:eastAsia="Calibri" w:hAnsi="Calibri"/>
          <w:sz w:val="22"/>
          <w:szCs w:val="22"/>
        </w:rPr>
        <w:t xml:space="preserve"> formalizes the product baseline for the CI after successful PCA completion and approval of the product specification. For a CI designated for PCA, that is the formalizing event.</w:t>
      </w:r>
    </w:p>
    <w:p>
      <w:pPr>
        <w:spacing w:after="120" w:line="276"/>
      </w:pPr>
      <w:r>
        <w:rPr>
          <w:rFonts w:ascii="Calibri" w:cs="Calibri" w:eastAsia="Calibri" w:hAnsi="Calibri"/>
          <w:sz w:val="22"/>
          <w:szCs w:val="22"/>
        </w:rPr>
        <w:t xml:space="preserve">Document each non-compliance and provide it to the Acquirer. If any inspections, tests, or audits must be re-accomplished, invite the Acquirer or designated representative to witness. When PCAs are incremental, conduct a final system-level PCA to confirm the system PBL is correct. Upon successful PCA completion and product specification approval, the Acquirer formalizes the PBL for the CI. From that point all changes to the CI are processed by formal engineering change action. The product baseline has two states and each has its own event. The **initial product baseline** is established at completion of CDR. The **formalized product baseline** is established no later than first production unit delivery or PCA completion. For a CI designated for PCA, the PCA is the formalizing event and the Acquirer performs it. For a CI not designated for PCA, the product baseline is formalized no later than first production unit delivery. Between the two events the CI carries its initial product baseline and not a formalized one. Deferring the PCA on a CI designated for PCA therefore holds that CI on its initial product baseline, and every unit built in the meantime is built against a product baseline the Acquirer has not yet formalized.</w:t>
      </w:r>
    </w:p>
    <w:p>
      <w:pPr>
        <w:pStyle w:val="Heading3"/>
        <w:spacing w:after="100" w:before="200"/>
      </w:pPr>
      <w:r>
        <w:rPr>
          <w:rFonts w:ascii="Calibri" w:cs="Calibri" w:eastAsia="Calibri" w:hAnsi="Calibri"/>
          <w:b w:val="0"/>
        </w:rPr>
        <w:t>5.4.6 Final System-Level PCA Scope</w:t>
      </w:r>
    </w:p>
    <w:p>
      <w:pPr>
        <w:spacing w:after="120" w:line="276"/>
      </w:pPr>
      <w:r>
        <w:rPr>
          <w:rFonts w:ascii="Calibri" w:cs="Calibri" w:eastAsia="Calibri" w:hAnsi="Calibri"/>
          <w:b/>
          <w:bCs/>
          <w:sz w:val="22"/>
          <w:szCs w:val="22"/>
        </w:rPr>
        <w:t xml:space="preserve">Who does what.</w:t>
      </w:r>
      <w:r>
        <w:rPr>
          <w:rFonts w:ascii="Calibri" w:cs="Calibri" w:eastAsia="Calibri" w:hAnsi="Calibri"/>
          <w:sz w:val="22"/>
          <w:szCs w:val="22"/>
        </w:rPr>
        <w:t xml:space="preserve"> </w:t>
      </w:r>
      <w:r>
        <w:rPr>
          <w:rFonts w:ascii="Calibri" w:cs="Calibri" w:eastAsia="Calibri" w:hAnsi="Calibri"/>
          <w:b/>
          <w:bCs/>
          <w:sz w:val="22"/>
          <w:szCs w:val="22"/>
        </w:rPr>
        <w:t xml:space="preserve">CM</w:t>
      </w:r>
      <w:r>
        <w:rPr>
          <w:rFonts w:ascii="Calibri" w:cs="Calibri" w:eastAsia="Calibri" w:hAnsi="Calibri"/>
          <w:sz w:val="22"/>
          <w:szCs w:val="22"/>
        </w:rPr>
        <w:t xml:space="preserve"> runs the designation sweep at the preceding CM plan revision, scopes the two populations, and confirms child CI audits are complete and closed. </w:t>
      </w:r>
      <w:r>
        <w:rPr>
          <w:rFonts w:ascii="Calibri" w:cs="Calibri" w:eastAsia="Calibri" w:hAnsi="Calibri"/>
          <w:b/>
          <w:bCs/>
          <w:sz w:val="22"/>
          <w:szCs w:val="22"/>
        </w:rPr>
        <w:t xml:space="preserve">Systems Engineering</w:t>
      </w:r>
      <w:r>
        <w:rPr>
          <w:rFonts w:ascii="Calibri" w:cs="Calibri" w:eastAsia="Calibri" w:hAnsi="Calibri"/>
          <w:sz w:val="22"/>
          <w:szCs w:val="22"/>
        </w:rPr>
        <w:t xml:space="preserve"> owns the interface population and confirms both sides of each boundary were released against the same revision at a common effectivity. </w:t>
      </w:r>
      <w:r>
        <w:rPr>
          <w:rFonts w:ascii="Calibri" w:cs="Calibri" w:eastAsia="Calibri" w:hAnsi="Calibri"/>
          <w:b/>
          <w:bCs/>
          <w:sz w:val="22"/>
          <w:szCs w:val="22"/>
        </w:rPr>
        <w:t xml:space="preserve">Supplier Requirements Engineering</w:t>
      </w:r>
      <w:r>
        <w:rPr>
          <w:rFonts w:ascii="Calibri" w:cs="Calibri" w:eastAsia="Calibri" w:hAnsi="Calibri"/>
          <w:sz w:val="22"/>
          <w:szCs w:val="22"/>
        </w:rPr>
        <w:t xml:space="preserve"> arranges the hosting obligations where the end item is assembled at a supplier facility. The assembling supplier hosts. Your company or the Acquirer conducts.</w:t>
      </w:r>
    </w:p>
    <w:p>
      <w:pPr>
        <w:spacing w:after="120" w:line="276"/>
      </w:pPr>
      <w:r>
        <w:rPr>
          <w:rFonts w:ascii="Calibri" w:cs="Calibri" w:eastAsia="Calibri" w:hAnsi="Calibri"/>
          <w:b w:val="0"/>
          <w:sz w:val="22"/>
          <w:szCs w:val="22"/>
        </w:rPr>
        <w:t>Where PCAs are conducted in increments, a final system-level PCA confirms the system PBL is correct. The system is itself a CI, normally the top one, and the system-level PCA is scoped to two populations. Neither population is the installation drawing set.</w:t>
      </w:r>
    </w:p>
    <w:p>
      <w:pPr>
        <w:pStyle w:val="ListParagraph"/>
        <w:numPr>
          <w:ilvl w:val="0"/>
          <w:numId w:val="3"/>
        </w:numPr>
        <w:spacing w:after="80" w:line="276"/>
      </w:pPr>
      <w:r>
        <w:rPr>
          <w:rFonts w:ascii="Calibri" w:cs="Calibri" w:eastAsia="Calibri" w:hAnsi="Calibri"/>
          <w:b w:val="0"/>
          <w:sz w:val="22"/>
          <w:szCs w:val="22"/>
        </w:rPr>
        <w:t>Child CIs not yet audited, swept against the audit designation assessment criteria. CIs that now designate for audit are audited as CIs, with their own entry criteria, data package, and lead time. A program accumulates reassessment triggers over its life, so a CI that did not designate for audit at award may designate for audit by the time the system is complete.</w:t>
      </w:r>
    </w:p>
    <w:p>
      <w:pPr>
        <w:pStyle w:val="ListParagraph"/>
        <w:numPr>
          <w:ilvl w:val="0"/>
          <w:numId w:val="3"/>
        </w:numPr>
        <w:spacing w:after="80" w:line="276"/>
      </w:pPr>
      <w:r>
        <w:rPr>
          <w:rFonts w:ascii="Calibri" w:cs="Calibri" w:eastAsia="Calibri" w:hAnsi="Calibri"/>
          <w:b w:val="0"/>
          <w:sz w:val="22"/>
          <w:szCs w:val="22"/>
        </w:rPr>
        <w:t>Interfaces between CIs, verified against their ICDs at a common effectivity, with the as-built of both sides compared to the interface definition. Prioritize interfaces where both sides are designated CIs, where the interface carries a hazard risk control, or where the ICD has been revised since either side was audited. Each CI's own audit verified its side against its own documentation; no CI-level audit establishes that two CIs meet correctly. The population comes from the interface register maintained under the CI identification process, which holds one row per CI-structure boundary with its defining documentation and revision, its controlling baseline, and its control authority. A boundary carrying a signed no-interface determination is recorded as not applicable, never omitted. A boundary in the register with no defining documentation and no signed determination is a finding against interface coverage rather than against the article.</w:t>
      </w:r>
    </w:p>
    <w:p>
      <w:pPr>
        <w:pStyle w:val="ListParagraph"/>
        <w:numPr>
          <w:ilvl w:val="0"/>
          <w:numId w:val="3"/>
        </w:numPr>
        <w:spacing w:after="80" w:line="276"/>
      </w:pPr>
      <w:r>
        <w:rPr>
          <w:rFonts w:ascii="Calibri" w:cs="Calibri" w:eastAsia="Calibri" w:hAnsi="Calibri"/>
          <w:b w:val="0"/>
          <w:sz w:val="22"/>
          <w:szCs w:val="22"/>
        </w:rPr>
        <w:t>Baseline coherence: open action items and deltas from earlier increments closed, and effectivity consistent across CIs audited months or years apart. Two audits may each be correct in isolation and describe configurations never approved to sit in the same end item. Where a CI was split or consolidated between increments, confirm the new sibling boundaries appear in the interface register, and that boundaries made internal by a consolidation were dispositioned. A split creates boundaries that did not exist when the earlier increments were audited, so no earlier audit can have covered them.</w:t>
      </w:r>
    </w:p>
    <w:p>
      <w:pPr>
        <w:spacing w:after="120" w:line="276"/>
      </w:pPr>
      <w:r>
        <w:rPr>
          <w:rFonts w:ascii="Calibri" w:cs="Calibri" w:eastAsia="Calibri" w:hAnsi="Calibri"/>
          <w:b/>
          <w:sz w:val="22"/>
          <w:szCs w:val="22"/>
        </w:rPr>
        <w:t xml:space="preserve">Population. </w:t>
      </w:r>
      <w:r>
        <w:rPr>
          <w:rFonts w:ascii="Calibri" w:cs="Calibri" w:eastAsia="Calibri" w:hAnsi="Calibri"/>
          <w:b w:val="0"/>
          <w:sz w:val="22"/>
          <w:szCs w:val="22"/>
        </w:rPr>
        <w:t>The installation drawing set is not the audit population; it is the means of locating what to examine. A sample drawn from drawings rather than from CIs and interfaces is mis-scoped regardless of the percentage sampled, and will concentrate in structure and wiring by drawing volume while no CI designated for audit is examined.</w:t>
      </w:r>
    </w:p>
    <w:p>
      <w:pPr>
        <w:spacing w:after="120" w:line="276"/>
      </w:pPr>
      <w:r>
        <w:rPr>
          <w:rFonts w:ascii="Calibri" w:cs="Calibri" w:eastAsia="Calibri" w:hAnsi="Calibri"/>
          <w:b/>
          <w:sz w:val="22"/>
          <w:szCs w:val="22"/>
        </w:rPr>
        <w:t xml:space="preserve">Timing. </w:t>
      </w:r>
      <w:r>
        <w:rPr>
          <w:rFonts w:ascii="Calibri" w:cs="Calibri" w:eastAsia="Calibri" w:hAnsi="Calibri"/>
          <w:b w:val="0"/>
          <w:sz w:val="22"/>
          <w:szCs w:val="22"/>
        </w:rPr>
        <w:t>Run the designation sweep at the CM-plan revision preceding the final system-level audit, not at its entry. A newly designating CI needs its own entry criteria, data package, and lead time before the system-level PCA can complete. Confirm the sweep at entry to the final system-level audit. A CI newly designating for audit at that point is itself a finding on how designation was maintained. Where it convenes. The final system-level audit is conducted where the end item is assembled. Where that is a supplier facility, the supplier hosts and the company or the Acquirer conducts: the supplier provides the article, the facility, access including the installation zone, the zone closeout records, and the assembled evidence, and meets the PCA entry criteria of this process for the audited unit. Those obligations are bought in the subcontract through the standing conditional audit clause, or they are requests. Conduct and access obligations produce no submitted data, so each is cited with the access right and the verification method that evidences it, named explicitly rather than left implicit.</w:t>
      </w:r>
    </w:p>
    <w:p>
      <w:pPr>
        <w:pStyle w:val="Heading2"/>
        <w:spacing w:after="120" w:before="260"/>
      </w:pPr>
      <w:r>
        <w:rPr>
          <w:rFonts w:ascii="Calibri" w:cs="Calibri" w:eastAsia="Calibri" w:hAnsi="Calibri"/>
        </w:rPr>
        <w:t xml:space="preserve">5.5 Findings and Action Item Management</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Discrepancies recorded during audit proceedings; side-meeting conclusions.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Classified action items/RFAs with issue, closure plan, owner, and suspense; complete minutes content per this section.</w:t>
      </w:r>
    </w:p>
    <w:p>
      <w:pPr>
        <w:spacing w:after="120" w:line="276"/>
      </w:pPr>
      <w:r>
        <w:rPr>
          <w:rFonts w:ascii="Calibri" w:cs="Calibri" w:eastAsia="Calibri" w:hAnsi="Calibri"/>
          <w:b/>
          <w:bCs/>
          <w:sz w:val="22"/>
          <w:szCs w:val="22"/>
        </w:rPr>
        <w:t xml:space="preserve">Who does what.</w:t>
      </w:r>
      <w:r>
        <w:rPr>
          <w:rFonts w:ascii="Calibri" w:cs="Calibri" w:eastAsia="Calibri" w:hAnsi="Calibri"/>
          <w:sz w:val="22"/>
          <w:szCs w:val="22"/>
        </w:rPr>
        <w:t xml:space="preserve"> </w:t>
      </w:r>
      <w:r>
        <w:rPr>
          <w:rFonts w:ascii="Calibri" w:cs="Calibri" w:eastAsia="Calibri" w:hAnsi="Calibri"/>
          <w:b/>
          <w:bCs/>
          <w:sz w:val="22"/>
          <w:szCs w:val="22"/>
        </w:rPr>
        <w:t xml:space="preserve">CM</w:t>
      </w:r>
      <w:r>
        <w:rPr>
          <w:rFonts w:ascii="Calibri" w:cs="Calibri" w:eastAsia="Calibri" w:hAnsi="Calibri"/>
          <w:sz w:val="22"/>
          <w:szCs w:val="22"/>
        </w:rPr>
        <w:t xml:space="preserve"> records every finding, assigns a suspense date, and tracks it to verified closure. The </w:t>
      </w:r>
      <w:r>
        <w:rPr>
          <w:rFonts w:ascii="Calibri" w:cs="Calibri" w:eastAsia="Calibri" w:hAnsi="Calibri"/>
          <w:b/>
          <w:bCs/>
          <w:sz w:val="22"/>
          <w:szCs w:val="22"/>
        </w:rPr>
        <w:t xml:space="preserve">owning function</w:t>
      </w:r>
      <w:r>
        <w:rPr>
          <w:rFonts w:ascii="Calibri" w:cs="Calibri" w:eastAsia="Calibri" w:hAnsi="Calibri"/>
          <w:sz w:val="22"/>
          <w:szCs w:val="22"/>
        </w:rPr>
        <w:t xml:space="preserve"> performs the corrective action and the extent check. </w:t>
      </w:r>
      <w:r>
        <w:rPr>
          <w:rFonts w:ascii="Calibri" w:cs="Calibri" w:eastAsia="Calibri" w:hAnsi="Calibri"/>
          <w:b/>
          <w:bCs/>
          <w:sz w:val="22"/>
          <w:szCs w:val="22"/>
        </w:rPr>
        <w:t xml:space="preserve">System Safety</w:t>
      </w:r>
      <w:r>
        <w:rPr>
          <w:rFonts w:ascii="Calibri" w:cs="Calibri" w:eastAsia="Calibri" w:hAnsi="Calibri"/>
          <w:sz w:val="22"/>
          <w:szCs w:val="22"/>
        </w:rPr>
        <w:t xml:space="preserve"> dispositions any finding with safety consequence. </w:t>
      </w:r>
      <w:r>
        <w:rPr>
          <w:rFonts w:ascii="Calibri" w:cs="Calibri" w:eastAsia="Calibri" w:hAnsi="Calibri"/>
          <w:b/>
          <w:bCs/>
          <w:sz w:val="22"/>
          <w:szCs w:val="22"/>
        </w:rPr>
        <w:t xml:space="preserve">Supplier Requirements Engineering</w:t>
      </w:r>
      <w:r>
        <w:rPr>
          <w:rFonts w:ascii="Calibri" w:cs="Calibri" w:eastAsia="Calibri" w:hAnsi="Calibri"/>
          <w:sz w:val="22"/>
          <w:szCs w:val="22"/>
        </w:rPr>
        <w:t xml:space="preserve"> routes the finding to the supplier and executes the contractual action the corrective action process requires. </w:t>
      </w:r>
      <w:r>
        <w:rPr>
          <w:rFonts w:ascii="Calibri" w:cs="Calibri" w:eastAsia="Calibri" w:hAnsi="Calibri"/>
          <w:b/>
          <w:bCs/>
          <w:sz w:val="22"/>
          <w:szCs w:val="22"/>
        </w:rPr>
        <w:t xml:space="preserve">CM</w:t>
      </w:r>
      <w:r>
        <w:rPr>
          <w:rFonts w:ascii="Calibri" w:cs="Calibri" w:eastAsia="Calibri" w:hAnsi="Calibri"/>
          <w:sz w:val="22"/>
          <w:szCs w:val="22"/>
        </w:rPr>
        <w:t xml:space="preserve"> keeps the finding record and the closure evidence. A finding is closed by evidence, not by assertion.</w:t>
      </w:r>
    </w:p>
    <w:p>
      <w:pPr>
        <w:spacing w:after="120" w:line="276"/>
      </w:pPr>
      <w:r>
        <w:rPr>
          <w:rFonts w:ascii="Calibri" w:cs="Calibri" w:eastAsia="Calibri" w:hAnsi="Calibri"/>
          <w:sz w:val="22"/>
          <w:szCs w:val="22"/>
        </w:rPr>
        <w:t xml:space="preserve">Record every discrepancy as an action item (RFA format where contracted) or in the body of the minutes. Each action item defines the issue, agreed closure plan, responsible person, and suspense and closure date. Classify findings:</w:t>
      </w:r>
    </w:p>
    <w:p>
      <w:pPr>
        <w:pStyle w:val="ListParagraph"/>
        <w:numPr>
          <w:ilvl w:val="0"/>
          <w:numId w:val="3"/>
        </w:numPr>
        <w:spacing w:after="80" w:line="276"/>
      </w:pPr>
      <w:r>
        <w:rPr>
          <w:rFonts w:ascii="Calibri" w:cs="Calibri" w:eastAsia="Calibri" w:hAnsi="Calibri"/>
          <w:sz w:val="22"/>
          <w:szCs w:val="22"/>
        </w:rPr>
        <w:t xml:space="preserve">Major. Production definition documentation or design data incorrect or incomplete. A systematic breakdown of process control. Clear non-adherence to workmanship standards. Hardware or software not included in the build process. Non-adherence to specification, ICD, or SOW requirements. FAI data missing or incomplete.</w:t>
      </w:r>
    </w:p>
    <w:p>
      <w:pPr>
        <w:pStyle w:val="ListParagraph"/>
        <w:numPr>
          <w:ilvl w:val="0"/>
          <w:numId w:val="3"/>
        </w:numPr>
        <w:spacing w:after="80" w:line="276"/>
      </w:pPr>
      <w:r>
        <w:rPr>
          <w:rFonts w:ascii="Calibri" w:cs="Calibri" w:eastAsia="Calibri" w:hAnsi="Calibri"/>
          <w:sz w:val="22"/>
          <w:szCs w:val="22"/>
        </w:rPr>
        <w:t xml:space="preserve">Minor. Non-systematic errors, such as typographical errors, in production definition documentation, process control records, or workmanship standards documentation.</w:t>
      </w:r>
    </w:p>
    <w:p>
      <w:pPr>
        <w:pStyle w:val="ListParagraph"/>
        <w:numPr>
          <w:ilvl w:val="0"/>
          <w:numId w:val="3"/>
        </w:numPr>
        <w:spacing w:after="80" w:line="276"/>
      </w:pPr>
      <w:r>
        <w:rPr>
          <w:rFonts w:ascii="Calibri" w:cs="Calibri" w:eastAsia="Calibri" w:hAnsi="Calibri"/>
          <w:sz w:val="22"/>
          <w:szCs w:val="22"/>
        </w:rPr>
        <w:t xml:space="preserve">Observation. A general query, or a process improvement recommendation, that meets neither the major nor the minor criteria. General queries are simple in nature and are not cause for delay or for cessation of production of the CI. The class exists so a real observation is not inflated into a minor finding. An observation is recorded on an RFA in the same way as any other finding, and the RFA form carries all three classes.</w:t>
      </w:r>
    </w:p>
    <w:p>
      <w:pPr>
        <w:spacing w:after="120" w:line="276"/>
      </w:pPr>
      <w:r>
        <w:rPr>
          <w:rFonts w:ascii="Calibri" w:cs="Calibri" w:eastAsia="Calibri" w:hAnsi="Calibri"/>
          <w:b w:val="0"/>
          <w:sz w:val="22"/>
          <w:szCs w:val="22"/>
        </w:rPr>
        <w:t>Classification follows the mechanism rather than the instance count. A single instance produced by a systematic breakdown of process control is major. Repeated non-systematic errors remain minor. These three classes and their criteria are adopted from GEIA-HB-649A, which is guidance rather than a requirement. EIA-649-1A does not classify audit findings at all. Do not import the variance classes from EIA-649-1A: critical, major and minor apply to requests for variance, not to audit findings.</w:t>
      </w:r>
    </w:p>
    <w:p>
      <w:pPr>
        <w:spacing w:after="120" w:line="276"/>
      </w:pPr>
      <w:r>
        <w:rPr>
          <w:rFonts w:ascii="Calibri" w:cs="Calibri" w:eastAsia="Calibri" w:hAnsi="Calibri"/>
          <w:sz w:val="22"/>
          <w:szCs w:val="22"/>
        </w:rPr>
        <w:t xml:space="preserve">Minutes content includes the following. Identification of the audited item. Decisions and proceedings notes. Attendees. Action items. A complete list of documents with the revision level at audit. A complete list of specification requirements audited. Identification of the documentation and physical products examined, by name, specification number, product identifier, serial number, drawing or part number, and CAGE code.</w:t>
      </w:r>
    </w:p>
    <w:p>
      <w:pPr>
        <w:spacing w:after="120" w:line="276"/>
      </w:pPr>
      <w:r>
        <w:rPr>
          <w:rFonts w:ascii="Calibri" w:cs="Calibri" w:eastAsia="Calibri" w:hAnsi="Calibri"/>
          <w:b/>
          <w:sz w:val="22"/>
          <w:szCs w:val="22"/>
        </w:rPr>
        <w:t xml:space="preserve">For the PCA, the following are provided within the minutes: </w:t>
      </w:r>
      <w:r>
        <w:rPr>
          <w:rFonts w:ascii="Calibri" w:cs="Calibri" w:eastAsia="Calibri" w:hAnsi="Calibri"/>
          <w:b w:val="0"/>
          <w:sz w:val="22"/>
          <w:szCs w:val="22"/>
        </w:rPr>
        <w:t>The complete product drawings and associated lists package, with the associated manufacturing instruction sheets. Completed inspection reports for the selected drawings and their associated manufacturing instructions. Records of the configuration baselines, for comparison against the engineering change control procedures and the release system, including interim releases of spares and repair parts provisioned prior to the PCA. Confirmation that inspection and test of sub-supplier end items was completed at point of manufacture; and the PPSL supporting the installed-parts examination.</w:t>
      </w:r>
    </w:p>
    <w:p>
      <w:pPr>
        <w:pStyle w:val="Heading2"/>
        <w:spacing w:after="120" w:before="260"/>
      </w:pPr>
      <w:r>
        <w:rPr>
          <w:rFonts w:ascii="Calibri" w:cs="Calibri" w:eastAsia="Calibri" w:hAnsi="Calibri"/>
        </w:rPr>
        <w:t xml:space="preserve">5.6 Post-Audit Actions and Certification</w:t>
      </w:r>
    </w:p>
    <w:p>
      <w:pPr>
        <w:spacing w:after="40" w:line="264"/>
      </w:pPr>
      <w:r>
        <w:rPr>
          <w:rFonts w:ascii="Calibri" w:cs="Calibri" w:eastAsia="Calibri" w:hAnsi="Calibri"/>
          <w:b w:val="0"/>
          <w:bCs/>
          <w:sz w:val="22"/>
          <w:szCs w:val="22"/>
        </w:rPr>
        <w:t>Inputs: Audit minutes and open RFAs; audit checklist package (completed Appendices A, B, and D); corrective action evidence.</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Delivered minutes (within 60 days; DI-ADMN-81250); RFA closure records; Configuration Audit Summary Report (DI-SESS-81022); joint certifications; Acquirer disposition; CSA entries of audit dates and results.</w:t>
      </w:r>
    </w:p>
    <w:p>
      <w:pPr>
        <w:spacing w:after="120" w:line="276"/>
      </w:pPr>
      <w:r>
        <w:rPr>
          <w:rFonts w:ascii="Calibri" w:cs="Calibri" w:eastAsia="Calibri" w:hAnsi="Calibri"/>
          <w:b/>
          <w:bCs/>
          <w:sz w:val="22"/>
          <w:szCs w:val="22"/>
        </w:rPr>
        <w:t xml:space="preserve">Who does what.</w:t>
      </w:r>
      <w:r>
        <w:rPr>
          <w:rFonts w:ascii="Calibri" w:cs="Calibri" w:eastAsia="Calibri" w:hAnsi="Calibri"/>
          <w:sz w:val="22"/>
          <w:szCs w:val="22"/>
        </w:rPr>
        <w:t xml:space="preserve"> </w:t>
      </w:r>
      <w:r>
        <w:rPr>
          <w:rFonts w:ascii="Calibri" w:cs="Calibri" w:eastAsia="Calibri" w:hAnsi="Calibri"/>
          <w:b/>
          <w:bCs/>
          <w:sz w:val="22"/>
          <w:szCs w:val="22"/>
        </w:rPr>
        <w:t xml:space="preserve">CM</w:t>
      </w:r>
      <w:r>
        <w:rPr>
          <w:rFonts w:ascii="Calibri" w:cs="Calibri" w:eastAsia="Calibri" w:hAnsi="Calibri"/>
          <w:sz w:val="22"/>
          <w:szCs w:val="22"/>
        </w:rPr>
        <w:t xml:space="preserve"> issues the minutes, produces the summary report, and retains the completed check set as the record that substance was performed in full. The </w:t>
      </w:r>
      <w:r>
        <w:rPr>
          <w:rFonts w:ascii="Calibri" w:cs="Calibri" w:eastAsia="Calibri" w:hAnsi="Calibri"/>
          <w:b/>
          <w:bCs/>
          <w:sz w:val="22"/>
          <w:szCs w:val="22"/>
        </w:rPr>
        <w:t xml:space="preserve">audit lead</w:t>
      </w:r>
      <w:r>
        <w:rPr>
          <w:rFonts w:ascii="Calibri" w:cs="Calibri" w:eastAsia="Calibri" w:hAnsi="Calibri"/>
          <w:sz w:val="22"/>
          <w:szCs w:val="22"/>
        </w:rPr>
        <w:t xml:space="preserve"> and the </w:t>
      </w:r>
      <w:r>
        <w:rPr>
          <w:rFonts w:ascii="Calibri" w:cs="Calibri" w:eastAsia="Calibri" w:hAnsi="Calibri"/>
          <w:b/>
          <w:bCs/>
          <w:sz w:val="22"/>
          <w:szCs w:val="22"/>
        </w:rPr>
        <w:t xml:space="preserve">program manager</w:t>
      </w:r>
      <w:r>
        <w:rPr>
          <w:rFonts w:ascii="Calibri" w:cs="Calibri" w:eastAsia="Calibri" w:hAnsi="Calibri"/>
          <w:sz w:val="22"/>
          <w:szCs w:val="22"/>
        </w:rPr>
        <w:t xml:space="preserve"> certify. The </w:t>
      </w:r>
      <w:r>
        <w:rPr>
          <w:rFonts w:ascii="Calibri" w:cs="Calibri" w:eastAsia="Calibri" w:hAnsi="Calibri"/>
          <w:b/>
          <w:bCs/>
          <w:sz w:val="22"/>
          <w:szCs w:val="22"/>
        </w:rPr>
        <w:t xml:space="preserve">Acquirer</w:t>
      </w:r>
      <w:r>
        <w:rPr>
          <w:rFonts w:ascii="Calibri" w:cs="Calibri" w:eastAsia="Calibri" w:hAnsi="Calibri"/>
          <w:sz w:val="22"/>
          <w:szCs w:val="22"/>
        </w:rPr>
        <w:t xml:space="preserve"> countersigns where the Acquirer chaired. </w:t>
      </w:r>
      <w:r>
        <w:rPr>
          <w:rFonts w:ascii="Calibri" w:cs="Calibri" w:eastAsia="Calibri" w:hAnsi="Calibri"/>
          <w:b/>
          <w:bCs/>
          <w:sz w:val="22"/>
          <w:szCs w:val="22"/>
        </w:rPr>
        <w:t xml:space="preserve">CM</w:t>
      </w:r>
      <w:r>
        <w:rPr>
          <w:rFonts w:ascii="Calibri" w:cs="Calibri" w:eastAsia="Calibri" w:hAnsi="Calibri"/>
          <w:sz w:val="22"/>
          <w:szCs w:val="22"/>
        </w:rPr>
        <w:t xml:space="preserve"> does not certify closure until the closure evidence exists.</w:t>
      </w:r>
    </w:p>
    <w:p>
      <w:pPr>
        <w:pStyle w:val="ListParagraph"/>
        <w:numPr>
          <w:ilvl w:val="0"/>
          <w:numId w:val="4"/>
        </w:numPr>
        <w:spacing w:after="80" w:line="276"/>
      </w:pPr>
      <w:r>
        <w:rPr>
          <w:rFonts w:ascii="Calibri" w:cs="Calibri" w:eastAsia="Calibri" w:hAnsi="Calibri"/>
          <w:sz w:val="22"/>
          <w:szCs w:val="22"/>
        </w:rPr>
        <w:t xml:space="preserve">Complete post-audit actions as assigned/directed.</w:t>
      </w:r>
    </w:p>
    <w:p>
      <w:pPr>
        <w:pStyle w:val="ListParagraph"/>
        <w:numPr>
          <w:ilvl w:val="0"/>
          <w:numId w:val="4"/>
        </w:numPr>
        <w:spacing w:after="80" w:line="276"/>
      </w:pPr>
      <w:r>
        <w:rPr>
          <w:rFonts w:ascii="Calibri" w:cs="Calibri" w:eastAsia="Calibri" w:hAnsi="Calibri"/>
          <w:sz w:val="22"/>
          <w:szCs w:val="22"/>
        </w:rPr>
        <w:t xml:space="preserve">Publish and deliver finalized minutes to the Acquirer no later than 60 days from audit completion or per contract (DI-ADMN-81250 where cited).</w:t>
      </w:r>
    </w:p>
    <w:p>
      <w:pPr>
        <w:pStyle w:val="ListParagraph"/>
        <w:numPr>
          <w:ilvl w:val="0"/>
          <w:numId w:val="4"/>
        </w:numPr>
        <w:spacing w:after="80" w:line="276"/>
      </w:pPr>
      <w:r>
        <w:rPr>
          <w:rFonts w:ascii="Calibri" w:cs="Calibri" w:eastAsia="Calibri" w:hAnsi="Calibri"/>
          <w:sz w:val="22"/>
          <w:szCs w:val="22"/>
        </w:rPr>
        <w:t xml:space="preserve">Track all RFAs/action items to closure; deliver corrective action documentation to the Acquirer for review.</w:t>
      </w:r>
    </w:p>
    <w:p>
      <w:pPr>
        <w:pStyle w:val="ListParagraph"/>
        <w:numPr>
          <w:ilvl w:val="0"/>
          <w:numId w:val="4"/>
        </w:numPr>
        <w:spacing w:after="80" w:line="276"/>
      </w:pPr>
      <w:r>
        <w:rPr>
          <w:rFonts w:ascii="Calibri" w:cs="Calibri" w:eastAsia="Calibri" w:hAnsi="Calibri"/>
          <w:sz w:val="22"/>
          <w:szCs w:val="22"/>
        </w:rPr>
        <w:t xml:space="preserve">Prepare the Configuration Audit Summary Report reflecting all action items and discrepancy information from the audit checklist package; issue the detailed final report after Acquirer verification of completed action items (DI-SESS-81022 where cited).</w:t>
      </w:r>
    </w:p>
    <w:p>
      <w:pPr>
        <w:pStyle w:val="ListParagraph"/>
        <w:numPr>
          <w:ilvl w:val="0"/>
          <w:numId w:val="4"/>
        </w:numPr>
        <w:spacing w:after="80" w:line="276"/>
      </w:pPr>
      <w:r>
        <w:rPr>
          <w:rFonts w:ascii="Calibri" w:cs="Calibri" w:eastAsia="Calibri" w:hAnsi="Calibri"/>
          <w:sz w:val="22"/>
          <w:szCs w:val="22"/>
        </w:rPr>
        <w:t xml:space="preserve">Complete audit certification: joint certification signatures (Supplier audit lead and PM, Acquirer representatives), with audit results recorded as Complete/Successful (no open worksheets) or Conditional (resolutions agreed, tasks not yet complete). The Acquirer dispositions each audit as Approval (all RFAs satisfactorily completed), Contingent Approval (pending action item completion), or Disapproval (seriously inadequate).</w:t>
      </w:r>
    </w:p>
    <w:p>
      <w:pPr>
        <w:pStyle w:val="ListParagraph"/>
        <w:numPr>
          <w:ilvl w:val="0"/>
          <w:numId w:val="4"/>
        </w:numPr>
        <w:spacing w:after="80" w:line="276"/>
      </w:pPr>
      <w:r>
        <w:rPr>
          <w:rFonts w:ascii="Calibri" w:cs="Calibri" w:eastAsia="Calibri" w:hAnsi="Calibri"/>
          <w:sz w:val="22"/>
          <w:szCs w:val="22"/>
        </w:rPr>
        <w:t xml:space="preserve">Record scheduled and actual audit dates, accomplishments, and results in the CSA system for each CI audited.</w:t>
      </w:r>
    </w:p>
    <w:p>
      <w:pPr>
        <w:pStyle w:val="Heading1"/>
        <w:spacing w:after="160" w:before="320"/>
      </w:pPr>
      <w:r>
        <w:rPr>
          <w:rFonts w:ascii="Calibri" w:cs="Calibri" w:eastAsia="Calibri" w:hAnsi="Calibri"/>
        </w:rPr>
        <w:t xml:space="preserve">6. Records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Record / Output</w:t>
            </w:r>
          </w:p>
        </w:tc>
        <w:tc>
          <w:tcPr>
            <w:tcW w:type="dxa" w:w="61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Content and Retention</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Designation Assessment Records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Completed audit designation assessments for every CI evaluated, designated for audit or not, with rationale and sign-offs. Re-performed at CM-plan revisions and trigger events. Retained for the program life.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Plan and Agenda</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Per 5.2; Acquirer-approved. Retained per program records schedule.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Data Package Index</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Inventory of artifacts assembled per the FCA and PCA data and readiness checklists, with document numbers and revisions at time of audit.</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Minutes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Per 5.5, including the requirements traceability and test matrix (FCA). Delivered within 60 days of completion.</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RFA / Action Item Records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Each finding with classification, closure plan, responsible party, suspense, and closure evidence.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Audit Summary Report</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Consolidated action item and discrepancy information; final report after verified closure.</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Certification Forms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Joint FCA/PCA certifications and PM baseline certifications (FBL for FCA; PBL for PCA).</w:t>
            </w:r>
          </w:p>
        </w:tc>
      </w:tr>
      <w:tr>
        <w:tc>
          <w:tcPr>
            <w:tcW w:type="dxa" w:w="32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CSA Records</w:t>
            </w:r>
          </w:p>
        </w:tc>
        <w:tc>
          <w:tcPr>
            <w:tcW w:type="dxa" w:w="61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Scheduled/actual audit dates and results per CI; PBL formalization entries.</w:t>
            </w:r>
          </w:p>
        </w:tc>
      </w:tr>
      <w:tr>
        <w:tc>
          <w:tcPr>
            <w:tcW w:type="dxa" w:w="3200"/>
            <w:tcMar>
              <w:top w:type="dxa" w:w="60"/>
              <w:left w:type="dxa" w:w="100"/>
              <w:bottom w:type="dxa" w:w="60"/>
              <w:right w:type="dxa" w:w="100"/>
            </w:tcMar>
          </w:tcPr>
          <w:p>
            <w:pPr>
              <w:spacing w:after="0" w:line="252"/>
            </w:pPr>
            <w:r>
              <w:rPr>
                <w:rFonts w:ascii="Calibri" w:cs="Calibri" w:eastAsia="Calibri" w:hAnsi="Calibri"/>
                <w:b w:val="0"/>
                <w:bCs w:val="false"/>
                <w:sz w:val="20"/>
                <w:szCs w:val="20"/>
              </w:rPr>
              <w:t>Completed Audit Checklist Package</w:t>
            </w:r>
          </w:p>
        </w:tc>
        <w:tc>
          <w:tcPr>
            <w:tcW w:type="dxa" w:w="6160"/>
            <w:tcMar>
              <w:top w:type="dxa" w:w="60"/>
              <w:left w:type="dxa" w:w="100"/>
              <w:bottom w:type="dxa" w:w="60"/>
              <w:right w:type="dxa" w:w="100"/>
            </w:tcMar>
          </w:tcPr>
          <w:p>
            <w:pPr>
              <w:spacing w:after="0" w:line="252"/>
            </w:pPr>
            <w:r>
              <w:rPr>
                <w:rFonts w:ascii="Calibri" w:cs="Calibri" w:eastAsia="Calibri" w:hAnsi="Calibri"/>
                <w:b w:val="0"/>
                <w:bCs w:val="false"/>
                <w:sz w:val="20"/>
                <w:szCs w:val="20"/>
              </w:rPr>
              <w:t>Completed FCA and PCA data and readiness checklists, and the completed FCA check set and PCA check set for each CI audited, each check recorded as pass, finding, or not applicable, with findings cross-referenced to RFAs. This is the checklist package the Configuration Audit Summary Report is derived from. Retained per program records schedule.</w:t>
            </w:r>
          </w:p>
        </w:tc>
      </w:tr>
    </w:tbl>
    <w:p>
      <w:r>
        <w:br w:type="page"/>
      </w:r>
    </w:p>
    <w:p>
      <w:pPr>
        <w:pStyle w:val="Heading1"/>
        <w:spacing w:after="160" w:before="320"/>
      </w:pPr>
      <w:r>
        <w:rPr>
          <w:rFonts w:ascii="Calibri" w:cs="Calibri" w:eastAsia="Calibri" w:hAnsi="Calibri"/>
        </w:rPr>
        <w:t xml:space="preserve">Appendix A: FCA Data and Readiness Checklist</w:t>
      </w:r>
    </w:p>
    <w:p>
      <w:pPr>
        <w:spacing w:after="120" w:line="276"/>
      </w:pPr>
      <w:r>
        <w:rPr>
          <w:rFonts w:ascii="Calibri" w:cs="Calibri" w:eastAsia="Calibri" w:hAnsi="Calibri"/>
          <w:sz w:val="22"/>
          <w:szCs w:val="22"/>
        </w:rPr>
        <w:t xml:space="preserve">CI/CSCI: ____________________  Spec No./Rev: ____________________  Audit date: ____________  Co-chairs: ____________________</w:t>
      </w:r>
    </w:p>
    <w:p>
      <w:pPr>
        <w:spacing w:after="120" w:line="276"/>
        <w:rPr>
          <w:b/>
          <w:bCs/>
        </w:rPr>
      </w:pPr>
      <w:r>
        <w:rPr>
          <w:rFonts w:ascii="Calibri" w:cs="Calibri" w:eastAsia="Calibri" w:hAnsi="Calibri"/>
          <w:b/>
          <w:bCs/>
          <w:sz w:val="22"/>
          <w:szCs w:val="22"/>
        </w:rPr>
        <w:t xml:space="preserve">Entry criteria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FBL and ABL approved by the Acquirer for the CI/system involved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Approved Requirements Allocation Matrix available for the CI; traceability matrix reconciled against it with every allocated requirement accounted for</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plan and agenda Acquirer-approved; facilities and audit team confirmed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Final draft CI product specification provided to the Acquirer</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Pre-audit submittals delivered: item and task lists, requirements traceability matrix with test cross-references and deficiency report numbers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Test data drawn from verification of the configuration being formally accepted or released for production; where verification completes only after system integration and test, the final FCA uses those results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status accounting system confirmed to hold as-designed and as-built data for the audited 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team members identified, informed of the audit, and briefed on their responsibilities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configuration management plan approved and in place for the audited item</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Audit designation assessment current for the CI and referenced in the audit plan</w:t>
            </w:r>
          </w:p>
        </w:tc>
      </w:tr>
    </w:tbl>
    <w:p>
      <w:pPr>
        <w:spacing w:after="120" w:line="276"/>
      </w:pPr>
      <w:r>
        <w:rPr>
          <w:rFonts w:ascii="Calibri" w:cs="Calibri" w:eastAsia="Calibri" w:hAnsi="Calibri"/>
          <w:sz w:val="22"/>
          <w:szCs w:val="22"/>
        </w:rPr>
        <w:t xml:space="preserve"/>
      </w:r>
    </w:p>
    <w:p>
      <w:pPr>
        <w:spacing w:after="120" w:line="276"/>
        <w:rPr>
          <w:b/>
          <w:bCs/>
        </w:rPr>
      </w:pPr>
      <w:r>
        <w:rPr>
          <w:rFonts w:ascii="Calibri" w:cs="Calibri" w:eastAsia="Calibri" w:hAnsi="Calibri"/>
          <w:b/>
          <w:bCs/>
          <w:sz w:val="22"/>
          <w:szCs w:val="22"/>
        </w:rPr>
        <w:t xml:space="preserve">Data package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Specifications (requirements, development, performance, interface)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Requirements Traceability Matrix and Verification Cross Reference Matrix</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Test plans, procedures, reports and results; analyses; demonstration reports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Complete lists: tests accomplished with recorded data and tests accomplished without it, tests not yet performed with accomplishment plan, analyses and simulations for non-testable requirements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Variances (RFVs) relative to the FCA unit(s); current listing of all RFVs, SCNs, NORs, ECPs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Total list of changes incorporated and of changes approved; account of ECPs incorporated, tested, and proposed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Supplier/sub-supplier SOW and purchase order; minutes of previous sub-system audits; applicable QA records; CSA records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CSCI only: database/storage/timing and sequencing data; software product documents (product spec, user manual, VDD); developmental configuration change records; software library version listing; internal CM/SQA audit findings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PDR/CDR minutes with action item status</w:t>
            </w:r>
          </w:p>
        </w:tc>
      </w:tr>
    </w:tbl>
    <w:p>
      <w:pPr>
        <w:spacing w:after="120" w:line="276"/>
      </w:pPr>
      <w:r>
        <w:rPr>
          <w:rFonts w:ascii="Calibri" w:cs="Calibri" w:eastAsia="Calibri" w:hAnsi="Calibri"/>
          <w:sz w:val="22"/>
          <w:szCs w:val="22"/>
        </w:rPr>
        <w:t xml:space="preserve"/>
      </w:r>
    </w:p>
    <w:p>
      <w:pPr>
        <w:spacing w:after="120" w:line="276"/>
        <w:rPr>
          <w:b/>
          <w:bCs/>
        </w:rPr>
      </w:pPr>
      <w:r>
        <w:rPr>
          <w:rFonts w:ascii="Calibri" w:cs="Calibri" w:eastAsia="Calibri" w:hAnsi="Calibri"/>
          <w:b/>
          <w:bCs/>
          <w:sz w:val="22"/>
          <w:szCs w:val="22"/>
        </w:rPr>
        <w:t xml:space="preserve">Exit criteria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Each requirement (or agreed sample, safety-critical requirements included) reconciled: specification → test plan → procedure → report</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 discrepancies documented as action items with closure plans, owners, suspenses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Minutes complete, including the traceability and test matrix; management out-brief conducted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Open verification contingent on system-level test documented; delta FCA planned where required</w:t>
            </w:r>
          </w:p>
        </w:tc>
      </w:tr>
    </w:tbl>
    <w:p>
      <w:r>
        <w:br w:type="page"/>
      </w:r>
    </w:p>
    <w:p>
      <w:pPr>
        <w:pStyle w:val="Heading1"/>
        <w:spacing w:after="160" w:before="320"/>
      </w:pPr>
      <w:r>
        <w:rPr>
          <w:rFonts w:ascii="Calibri" w:cs="Calibri" w:eastAsia="Calibri" w:hAnsi="Calibri"/>
        </w:rPr>
        <w:t xml:space="preserve">Appendix B: PCA Data and Readiness Checklist</w:t>
      </w:r>
    </w:p>
    <w:p>
      <w:pPr>
        <w:spacing w:after="120" w:line="276"/>
      </w:pPr>
      <w:r>
        <w:rPr>
          <w:rFonts w:ascii="Calibri" w:cs="Calibri" w:eastAsia="Calibri" w:hAnsi="Calibri"/>
          <w:sz w:val="22"/>
          <w:szCs w:val="22"/>
        </w:rPr>
        <w:t xml:space="preserve">CI/CSCI: ____________________  Part No./Rev: ____________________  Serial No.: ____________  Audit date: ____________</w:t>
      </w:r>
    </w:p>
    <w:p>
      <w:pPr>
        <w:spacing w:after="120" w:line="276"/>
        <w:rPr>
          <w:b/>
          <w:bCs/>
        </w:rPr>
      </w:pPr>
      <w:r>
        <w:rPr>
          <w:rFonts w:ascii="Calibri" w:cs="Calibri" w:eastAsia="Calibri" w:hAnsi="Calibri"/>
          <w:b/>
          <w:bCs/>
          <w:sz w:val="22"/>
          <w:szCs w:val="22"/>
        </w:rPr>
        <w:t xml:space="preserve">Entry criteria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FCA successfully completed (or concurrent); FCA minutes available per CI</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As-designed to as-built reconciliation report for the audit unit available, including non-conformance records and their dispositions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Unit closed out: no open work orders; no open non-conformance records; no open NCR dispositions (every disposition carried out and verified)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Audit unit jointly selected; the CI and its detail parts available for examination, either isolated or accessible in situ where the CI is embodied, with specific unit identifiers recorded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Unencumbered access to inspection, fabrication, production, assembly, and test facilities and, where the CI is embodied, to the zone in which it is installed; tools, inspection equipment, and test software available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Final draft CI detail (product) specification available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plan and agenda Acquirer-approved; facilities and audit team confirmed</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Audit designation assessment current for the CI and referenced in the audit plan</w:t>
            </w:r>
          </w:p>
        </w:tc>
      </w:tr>
    </w:tbl>
    <w:p>
      <w:pPr>
        <w:spacing w:after="120" w:line="276"/>
      </w:pPr>
      <w:r>
        <w:rPr>
          <w:rFonts w:ascii="Calibri" w:cs="Calibri" w:eastAsia="Calibri" w:hAnsi="Calibri"/>
          <w:sz w:val="22"/>
          <w:szCs w:val="22"/>
        </w:rPr>
        <w:t xml:space="preserve"/>
      </w:r>
    </w:p>
    <w:p>
      <w:pPr>
        <w:spacing w:after="120" w:line="276"/>
        <w:rPr>
          <w:b/>
          <w:bCs/>
        </w:rPr>
      </w:pPr>
      <w:r>
        <w:rPr>
          <w:rFonts w:ascii="Calibri" w:cs="Calibri" w:eastAsia="Calibri" w:hAnsi="Calibri"/>
          <w:b/>
          <w:bCs/>
          <w:sz w:val="22"/>
          <w:szCs w:val="22"/>
        </w:rPr>
        <w:t xml:space="preserve">Data package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Drawings/3D model data, parts lists, associated lists; engineering drawing index with revisions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Work instructions / installation procedures / manufacturing instruction sheets / CAM data</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Production acceptance test procedures and associated test data</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Product specifications; operation and support manuals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List of approved and outstanding changes; identification of changes made during test and required changes not completed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Variances relative to the PCA unit(s); shortage lists; undocumented design changes review</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PPSL; approved nomenclature and nameplates; QA records and program findings; CSA records; prior sub-system audit minutes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Software only: source code; software description document; VDD with compiler, version, and settings; SVD; Interface Design Document; deliverable media marking</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Material and process certifications traceable to the heat and lot numbers in the unit</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Part approval, clearance, and qualification records for installed part types</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Life-limited and shelf-life records: designations, assigned limits, life consumed at delivery, cure or expiry evidence</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Zone closeout records where the CI is embodied</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Release records for spares and repair parts provisioned prior to the PCA</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Confirmation of sub-supplier end item inspection and test at point of manufacture</w:t>
            </w:r>
          </w:p>
        </w:tc>
      </w:tr>
    </w:tbl>
    <w:p>
      <w:pPr>
        <w:spacing w:after="120" w:line="276"/>
      </w:pPr>
      <w:r>
        <w:rPr>
          <w:rFonts w:ascii="Calibri" w:cs="Calibri" w:eastAsia="Calibri" w:hAnsi="Calibri"/>
          <w:sz w:val="22"/>
          <w:szCs w:val="22"/>
        </w:rPr>
        <w:t xml:space="preserve"/>
      </w:r>
    </w:p>
    <w:p>
      <w:pPr>
        <w:spacing w:after="120" w:line="276"/>
        <w:rPr>
          <w:b/>
          <w:bCs/>
        </w:rPr>
      </w:pPr>
      <w:r>
        <w:rPr>
          <w:rFonts w:ascii="Calibri" w:cs="Calibri" w:eastAsia="Calibri" w:hAnsi="Calibri"/>
          <w:b/>
          <w:bCs/>
          <w:sz w:val="22"/>
          <w:szCs w:val="22"/>
        </w:rPr>
        <w:t xml:space="preserve">Exit criteria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82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Hardware reconciliation complete: item → drawings → associated lists → parts list; effectivity/next assembly; notes and references valid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Representative drawing/manufacturing-instruction sample reviewed per approved audit plan; authorized changes reflected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Parts installed match the PPSL; no unapproved changes in documentation; approved changes incorporated in product</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Software build produced, installed, and verified against the SVD, witnessed by QA; problem-report updates confirmed applied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Differences between the PCA unit and FCA unit(s) identified and certified as non-degrading</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All discrepancies documented as action items; minutes complete; out-brief conducted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Certification package prepared; PBL formalization recorded in CSA upon Acquirer approval</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PCA check set completed for the CI; each check recorded as pass, finding, or not applicable</w:t>
            </w:r>
          </w:p>
        </w:tc>
      </w:tr>
      <w:tr>
        <w:tc>
          <w:tcPr>
            <w:tcW w:type="dxa" w:w="9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c>
          <w:tcPr>
            <w:tcW w:type="dxa" w:w="8260"/>
            <w:tcMar>
              <w:top w:type="dxa" w:w="60"/>
              <w:left w:type="dxa" w:w="100"/>
              <w:bottom w:type="dxa" w:w="60"/>
              <w:right w:type="dxa" w:w="100"/>
            </w:tcMar>
          </w:tcPr>
          <w:p>
            <w:pPr>
              <w:spacing w:after="0" w:line="252"/>
            </w:pPr>
            <w:r>
              <w:rPr>
                <w:rFonts w:ascii="Calibri" w:cs="Calibri" w:eastAsia="Calibri" w:hAnsi="Calibri"/>
                <w:b w:val="0"/>
                <w:bCs w:val="false"/>
                <w:sz w:val="20"/>
                <w:szCs w:val="20"/>
              </w:rPr>
              <w:t>Acceptance testing requirements confirmed adequate for production-unit acceptance</w:t>
            </w:r>
          </w:p>
        </w:tc>
      </w:tr>
    </w:tbl>
    <w:p>
      <w:r>
        <w:br w:type="page"/>
      </w:r>
    </w:p>
    <w:p>
      <w:pPr>
        <w:pStyle w:val="Heading1"/>
        <w:spacing w:after="160" w:before="320"/>
      </w:pPr>
      <w:r>
        <w:rPr>
          <w:rFonts w:ascii="Calibri" w:cs="Calibri" w:eastAsia="Calibri" w:hAnsi="Calibri"/>
        </w:rPr>
        <w:t xml:space="preserve">Appendix C: FCA/PCA CI Selection Checklist</w:t>
      </w:r>
    </w:p>
    <w:p>
      <w:pPr>
        <w:spacing w:after="120" w:line="276"/>
      </w:pPr>
      <w:r>
        <w:rPr>
          <w:rFonts w:ascii="Calibri" w:cs="Calibri" w:eastAsia="Calibri" w:hAnsi="Calibri"/>
          <w:sz w:val="22"/>
          <w:szCs w:val="22"/>
        </w:rPr>
        <w:t xml:space="preserve">Complete one checklist per CI at initial audit planning, at each CM-plan revision, and on any reassessment trigger. Attach to the Audit Designation Assessment Record.</w:t>
      </w:r>
    </w:p>
    <w:p>
      <w:pPr>
        <w:spacing w:after="120" w:line="276"/>
      </w:pPr>
      <w:r>
        <w:rPr>
          <w:rFonts w:ascii="Calibri" w:cs="Calibri" w:eastAsia="Calibri" w:hAnsi="Calibri"/>
          <w:b w:val="0"/>
          <w:sz w:val="22"/>
          <w:szCs w:val="22"/>
        </w:rPr>
        <w:t xml:space="preserve">CM answers every question on this checklist. CM derives each answer from the documentation set named below, and records the source relied on for every answer. An answer that has not been established from its source is not a NO. Mark it open. Where the source documentation is unclear or is silent on the item, escalate to the function that owns that documentation and record that function as the owner of the open answer. Assign an owner and a date to every open answer. Do not sign the assessment until it resolves. Typical sources: contract file and CMP, for the mandatory designation criteria; the item index and its control designations; the safety management system hazard log, the safety analyses, and the program risk matrix, for the safety criticality criteria; the failure modes, effects, and criticality analysis and the single point failure identification owned by RM&amp;SH; the software criticality assessment; design history, released design definition, and fielded heritage evidence, held jointly by Systems Engineering and Design Engineering, together with the change records against the CI since its last audit, held by CM, together with the certification basis, the previously approved data, and the change classification held by Airworthiness and Certification where the program has a certification basis; procurement and process change records and the supplier classification log; quality and safety data for the CI and its production line; CSA reconciliation health indicators; prior audit records; and the supplier evaluation record maintained under the sub-supplier CM flow-down process, for the risk factors.</w:t>
      </w:r>
    </w:p>
    <w:p>
      <w:pPr>
        <w:spacing w:after="120" w:line="276"/>
      </w:pPr>
      <w:r>
        <w:rPr>
          <w:rFonts w:ascii="Calibri" w:cs="Calibri" w:eastAsia="Calibri" w:hAnsi="Calibri"/>
          <w:sz w:val="22"/>
          <w:szCs w:val="22"/>
        </w:rPr>
        <w:t xml:space="preserve">CI: ____________________  CI identifier: ____________________  Program: ____________________  Assessor/date: ____________________</w:t>
      </w:r>
    </w:p>
    <w:p>
      <w:pPr>
        <w:spacing w:after="120" w:line="276"/>
        <w:rPr>
          <w:b/>
          <w:bCs/>
        </w:rPr>
      </w:pPr>
      <w:r>
        <w:rPr>
          <w:rFonts w:ascii="Calibri" w:cs="Calibri" w:eastAsia="Calibri" w:hAnsi="Calibri"/>
          <w:b/>
          <w:bCs/>
          <w:sz w:val="22"/>
          <w:szCs w:val="22"/>
        </w:rPr>
        <w:t xml:space="preserve">Part A: Mandatory Designation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4360"/>
        <w:gridCol w:w="800"/>
        <w:gridCol w:w="800"/>
        <w:gridCol w:w="230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Ref</w:t>
            </w:r>
          </w:p>
        </w:tc>
        <w:tc>
          <w:tcPr>
            <w:tcW w:type="dxa" w:w="43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Question</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Yes</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w:t>
            </w:r>
          </w:p>
        </w:tc>
        <w:tc>
          <w:tcPr>
            <w:tcW w:type="dxa" w:w="2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Evidence / source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A1</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CI identified in the contract, SOW, or CMP as requiring an FCA, a PCA, or both?</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A2</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CI an Acquirer-controlled CI whose product baseline the Acquirer will formalize at PCA completion?</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bl>
    <w:p>
      <w:pPr>
        <w:spacing w:after="120" w:line="276"/>
        <w:rPr>
          <w:i/>
          <w:iCs/>
          <w:sz w:val="20"/>
          <w:szCs w:val="20"/>
        </w:rPr>
      </w:pPr>
      <w:r>
        <w:rPr>
          <w:rFonts w:ascii="Calibri" w:cs="Calibri" w:eastAsia="Calibri" w:hAnsi="Calibri"/>
          <w:i/>
          <w:iCs/>
          <w:sz w:val="20"/>
          <w:szCs w:val="20"/>
        </w:rPr>
        <w:t xml:space="preserve">Any YES in the mandatory designation criteria → DESIGNATE per the contract scope. Continue to the remaining parts only to determine whether risk factors expand the audit scope (e.g., add a delta audit or earlier increment).</w:t>
      </w:r>
    </w:p>
    <w:p>
      <w:pPr>
        <w:spacing w:after="120" w:line="276"/>
        <w:rPr>
          <w:b/>
          <w:bCs/>
        </w:rPr>
      </w:pPr>
      <w:r>
        <w:rPr>
          <w:rFonts w:ascii="Calibri" w:cs="Calibri" w:eastAsia="Calibri" w:hAnsi="Calibri"/>
          <w:b/>
          <w:bCs/>
          <w:sz w:val="22"/>
          <w:szCs w:val="22"/>
        </w:rPr>
        <w:t xml:space="preserve">Part B: Safety Criticality. Any YES designates the CI for audit, for both an FCA and a PCA. There is no concurrence route by which that designation is set aside. A proposal not to conduct an audit a CI is designated for is dispositioned through the safety disposition gate. System Safety signature is required wherever any Part B criterion is answered YES.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4360"/>
        <w:gridCol w:w="800"/>
        <w:gridCol w:w="800"/>
        <w:gridCol w:w="230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Ref</w:t>
            </w:r>
          </w:p>
        </w:tc>
        <w:tc>
          <w:tcPr>
            <w:tcW w:type="dxa" w:w="43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Question</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Yes</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w:t>
            </w:r>
          </w:p>
        </w:tc>
        <w:tc>
          <w:tcPr>
            <w:tcW w:type="dxa" w:w="2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Evidence / source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B1</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Does the CI implement or host one or more hazard risk controls recorded in the safety management system hazard log?</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B2</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CI a criterion-(b) CI per the CI identification process (failure might result in serious injury, loss of life, or loss of primary system capability)?</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B3</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Per the program safety risk matrix, is the severity of the CI’s credible failure consequence in the highest two severity categories (e.g., catastrophic/hazardous; matrix levels 4–5)? Use the pre-anchored severity where the register of safety-mandatory CM requirements records one.</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B4</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CI safety-critical software, or firmware embedded in a safety-critical device?</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B5</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CI a single-point-of-failure item for a safety-related function?</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bl>
    <w:p>
      <w:pPr>
        <w:spacing w:after="120" w:line="276"/>
        <w:rPr>
          <w:b/>
          <w:bCs/>
        </w:rPr>
      </w:pPr>
      <w:r>
        <w:rPr>
          <w:rFonts w:ascii="Calibri" w:cs="Calibri" w:eastAsia="Calibri" w:hAnsi="Calibri"/>
          <w:b w:val="0"/>
          <w:bCs/>
          <w:sz w:val="22"/>
          <w:szCs w:val="22"/>
        </w:rPr>
        <w:t>Part C: Risk Factors. Two or more YES answers → designate for audit. Exactly one YES → record and monitor; reassess against the recorded factor when any further factor arises. Where two or more YES answers are present and the CI is not designated for audit, document the rationale and obtain CM and Systems Engineering signature below.</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900"/>
        <w:gridCol w:w="4360"/>
        <w:gridCol w:w="800"/>
        <w:gridCol w:w="800"/>
        <w:gridCol w:w="230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Ref</w:t>
            </w:r>
          </w:p>
        </w:tc>
        <w:tc>
          <w:tcPr>
            <w:tcW w:type="dxa" w:w="43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Question</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Yes</w:t>
            </w:r>
          </w:p>
        </w:tc>
        <w:tc>
          <w:tcPr>
            <w:tcW w:type="dxa" w:w="8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No</w:t>
            </w:r>
          </w:p>
        </w:tc>
        <w:tc>
          <w:tcPr>
            <w:tcW w:type="dxa" w:w="23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Evidence / source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C1</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 design new or novel rather than proven heritage (first-of-type, new technology, unproven margins)?</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C2</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Has the CI undergone substantive design change since its last audit (safety management system management-of-change trigger)?</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C3</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there a new or changed manufacturing source, process, facility, or tooling for the CI?</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C4</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Is there a new or changed sub-tier supplier for the CI or its critical components?</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C5</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Does the CI or its production line have a history of quality escapes, nonconformances, FOD findings, or subcontractor disclosures (safety management system safety data)?</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C6</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Have findings of work performed not in accordance with approved data, or of inaccurate, incomplete, or ambiguous manufacturing data, been recorded against the CI (safety management system safety data)?</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C7</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Do CSA reconciliation health indicators show anomalies for the CI (as-designed to as-built delta aging, unincorporated-change backlog, serial and effectivity discrepancies)?</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C8</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Has the CI never received an FCA/PCA, or does a prior audit have an open delta or unresolved action items?</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C9</w:t>
            </w:r>
          </w:p>
        </w:tc>
        <w:tc>
          <w:tcPr>
            <w:tcW w:type="dxa" w:w="43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Has a sub-supplier building this CI, or a critical component of it, been determined less than effective under the sub-supplier CM flowdown process?</w:t>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2300"/>
            <w:tcMar>
              <w:top w:type="dxa" w:w="60"/>
              <w:left w:type="dxa" w:w="100"/>
              <w:bottom w:type="dxa" w:w="60"/>
              <w:right w:type="dxa" w:w="100"/>
            </w:tcMar>
          </w:tcPr>
          <w:p>
            <w:pPr>
              <w:spacing w:after="0" w:line="252"/>
            </w:pPr>
            <w:r>
              <w:rPr>
                <w:rFonts w:ascii="Calibri" w:cs="Calibri" w:eastAsia="Calibri" w:hAnsi="Calibri"/>
                <w:b w:val="0"/>
                <w:bCs w:val="false"/>
                <w:sz w:val="20"/>
                <w:szCs w:val="20"/>
              </w:rPr>
            </w:r>
          </w:p>
        </w:tc>
      </w:tr>
    </w:tbl>
    <w:p>
      <w:pPr>
        <w:spacing w:after="120" w:line="276"/>
        <w:rPr>
          <w:b/>
          <w:bCs/>
        </w:rPr>
      </w:pPr>
      <w:r>
        <w:rPr>
          <w:rFonts w:ascii="Calibri" w:cs="Calibri" w:eastAsia="Calibri" w:hAnsi="Calibri"/>
          <w:b/>
          <w:bCs/>
          <w:sz w:val="22"/>
          <w:szCs w:val="22"/>
        </w:rPr>
        <w:t xml:space="preserve">Part D: Reassessment Triggers. Re-run this checklist for the CI upon any of the following. A substantive design, process, facility, tooling, or supplier change, which is a safety management system management-of-change trigger. A new quality escape or safety event traceable to the CI. A CSA reconciliation anomaly. A hazard log revision adding a risk control to the CI. A CM-plan revision. A sub-supplier effectiveness determination of less than effective for a supplier building the CI.</w:t>
      </w:r>
    </w:p>
    <w:p>
      <w:pPr>
        <w:spacing w:after="120" w:line="276"/>
      </w:pPr>
      <w:r>
        <w:rPr>
          <w:rFonts w:ascii="Calibri" w:cs="Calibri" w:eastAsia="Calibri" w:hAnsi="Calibri"/>
          <w:b/>
          <w:bCs/>
          <w:sz w:val="22"/>
          <w:szCs w:val="22"/>
        </w:rPr>
        <w:t xml:space="preserve">Scope. </w:t>
      </w:r>
      <w:r>
        <w:rPr>
          <w:rFonts w:ascii="Calibri" w:cs="Calibri" w:eastAsia="Calibri" w:hAnsi="Calibri"/>
          <w:b w:val="0"/>
          <w:sz w:val="22"/>
          <w:szCs w:val="22"/>
        </w:rPr>
        <w:t xml:space="preserve">Record which audits are designated, not only that the CI is designated. Contract scope governs as a minimum. Any Part B YES designates both an FCA and a PCA. Part C factors bearing on design maturity point to an FCA. Part C factors bearing on production, sources, escape history, or reconciliation health point to a PCA. A CI never audited is designated for both. A PCA designated on its own is valid only where the CI is already validated by a completed FCA. See 5.2.1.</w:t>
      </w:r>
    </w:p>
    <w:p>
      <w:pPr>
        <w:spacing w:after="120" w:line="276"/>
        <w:rPr>
          <w:b/>
          <w:bCs/>
        </w:rPr>
      </w:pPr>
      <w:r>
        <w:rPr>
          <w:rFonts w:ascii="Calibri" w:cs="Calibri" w:eastAsia="Calibri" w:hAnsi="Calibri"/>
          <w:b/>
          <w:bCs/>
          <w:sz w:val="22"/>
          <w:szCs w:val="22"/>
        </w:rPr>
        <w:t xml:space="preserve">Disposition</w:t>
      </w:r>
    </w:p>
    <w:p>
      <w:pPr>
        <w:spacing w:after="120" w:line="276"/>
      </w:pPr>
      <w:r>
        <w:rPr>
          <w:rFonts w:ascii="Calibri" w:cs="Calibri" w:eastAsia="Calibri" w:hAnsi="Calibri"/>
          <w:sz w:val="22"/>
          <w:szCs w:val="22"/>
        </w:rPr>
        <w:t xml:space="preserve">DESIGNATE:  FCA ☐    PCA ☐    Both ☐    Delta audit of open scope ☐        DO NOT DESIGNATE ☐</w:t>
      </w:r>
    </w:p>
    <w:p>
      <w:pPr>
        <w:spacing w:after="120" w:line="276"/>
      </w:pPr>
      <w:r>
        <w:rPr>
          <w:rFonts w:ascii="Calibri" w:cs="Calibri" w:eastAsia="Calibri" w:hAnsi="Calibri"/>
          <w:sz w:val="22"/>
          <w:szCs w:val="22"/>
        </w:rPr>
        <w:t xml:space="preserve">Audit type if internally initiated: internal co-chair/certification ☐ (substance in full: safety-mandatory reconciliation, traceability matrix and as-built examination performed in full)</w:t>
      </w:r>
    </w:p>
    <w:p>
      <w:pPr>
        <w:spacing w:after="120" w:line="276"/>
      </w:pPr>
      <w:r>
        <w:rPr>
          <w:rFonts w:ascii="Calibri" w:cs="Calibri" w:eastAsia="Calibri" w:hAnsi="Calibri"/>
          <w:sz w:val="22"/>
          <w:szCs w:val="22"/>
        </w:rPr>
        <w:t xml:space="preserve">Rationale: ________________________________________________________________________</w:t>
      </w:r>
    </w:p>
    <w:p>
      <w:pPr>
        <w:spacing w:after="120" w:line="276"/>
      </w:pPr>
      <w:r>
        <w:rPr>
          <w:rFonts w:ascii="Calibri" w:cs="Calibri" w:eastAsia="Calibri" w:hAnsi="Calibri"/>
          <w:sz w:val="22"/>
          <w:szCs w:val="22"/>
        </w:rPr>
        <w:t xml:space="preserve">CM: ____________________   Systems Engineering: ____________________   System Safety (required if any safety criticality criterion is yes): ____________________</w:t>
      </w:r>
    </w:p>
    <w:p>
      <w:pPr>
        <w:pStyle w:val="Heading1"/>
        <w:spacing w:after="160" w:before="320"/>
      </w:pPr>
      <w:r>
        <w:rPr>
          <w:rFonts w:ascii="Calibri" w:cs="Calibri" w:eastAsia="Calibri" w:hAnsi="Calibri"/>
          <w:b w:val="0"/>
        </w:rPr>
        <w:t>Appendix D: FCA Check Set</w:t>
      </w:r>
    </w:p>
    <w:p>
      <w:pPr>
        <w:spacing w:after="120" w:line="276"/>
      </w:pPr>
      <w:r>
        <w:rPr>
          <w:rFonts w:ascii="Calibri" w:cs="Calibri" w:eastAsia="Calibri" w:hAnsi="Calibri"/>
          <w:b w:val="0"/>
          <w:sz w:val="22"/>
          <w:szCs w:val="22"/>
        </w:rPr>
        <w:t>Perform every check below for each CI designated for FCA. Record each as pass, finding, or not applicable; a check that does not apply is recorded as not applicable, never omitted. Findings are raised as requests for action. The completed check set is part of the audit checklist package from which the Configuration Audit Summary Report is derived, and is retained per the records and retention requirements of this process. Each check states its depth in brackets. The audit plan sets sample sizes within that depth; it does not decide which checks are performed in full. Requirements that verify hazard risk controls are in the sample for every sampled check. They are never sampled out. These checks are assembled from the functional configuration audit procedures of GEIA-HB-649A, which is guidance rather than a requirement. EIA-649-1A does not state a check set for either audit. The readiness content of that handbook’s functional configuration audit checklist is carried in the FCA data and readiness checklist of this process, not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Check</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What is compared, and what constitutes a finding</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 Requirement allocation to the audited CI</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Every requirement in Sections 3 and 4 of the governing specification for which the CI is accountable, against the approved Requirements Allocation Matrix. The allocation matrix is the audited population; without it, verification of all requirements is a claim with no agreed denominator. Finding: a specification requirement with no allocation row; an allocation matrix that does not reconcile against the specification it was drawn from.</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2. Requirement to verification method</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Every allocated requirement against its stated verification method: test, analysis, inspection, or demonstration. A requirement with no stated method cannot be closed and will not be identified as open, because it appears in no verification artifact and nothing looks for it. Finding: an allocated requirement with no verification method; a method that cannot produce evidence for the requirement it is assigned to, such as inspection assigned to a performance requirement.</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3. Documentation flow, requirement to result</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100% for requirements verifying hazard risk controls] For each requirement, the chain from the baseline requirement specification, to the test plan, to the test procedure, to the test report. Where the method is not test, the chain runs to the analysis report, inspection record, or demonstration report instead. Where a program pre-empts the test plan with the test procedure, the CM plan states so and the chain is audited accordingly. Finding: a break at any link, being a requirement with a plan and no procedure, a procedure with no report, or a report recording a result without identifying the requirement it closes.</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4. Interface requirements in the verification flow</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100% for interfaces carrying hazard risk controls] Interface requirements against the same documentation flow, verified against the controlling interface documentation at its controlling revision. An interface is owned at two boundaries and is dropped by omission rather than by failure, so nothing raises it. Finding: an interface requirement absent from the allocation matrix; verification performed against an interface document revision that is not under control at the audited effectivity.</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5. Test configuration provenance</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The configuration under test against the configuration to be formally accepted or released for production. Where no prototype or preproduction article was produced, the first production article is used. Finding: test results drawn from a build or software version that is not the configuration being accepted, with no delta rationale establishing that the earlier result still holds.</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6. Tests accomplished with recorded data</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The complete list of tests successfully accomplished during which pre-acceptance data were recorded, against the data itself. Finding: a test on the list whose data cannot be retrieved; data that does not support the result asserted.</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7. Tests accomplished without recorded data</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The complete list of successful tests for which detailed data were not recorded. This list is maintained separately from the recorded-data list because these results rest on a signature rather than on retrievable evidence. Finding: a test presented as recorded-data that is not; the two lists overlapping, which indicates they were not separated.</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8. Tests required and not yet performed</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The complete list of tests required by the verification requirements and not yet performed, each with its accomplishment plan and the milestone at which it completes. An FCA may proceed with open verification; it may not proceed with open verification that is unnamed. Finding: an unverified requirement that appears on none of the three lists.</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9. Analyses, inspections and demonstrations</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100% for safety-related requirements] The documented results for every requirement closed by a method other than test, against the requirement and against the configuration under audit. Finding: an analysis whose stated inputs or assumptions do not match the configuration being accepted; a demonstration record that does not identify what was demonstrated, to whom, and against which requirement.</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10. Engineering changes incorporated and tested</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The account of engineering changes incorporated and tested, and separately of changes approved and not yet incorporated, against the verified requirements. Finding: an approved change affecting a verified requirement with no re-verification and no recorded rationale establishing that the earlier result still holds.</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11. Variances against the audited unit</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The current listing of deviations and waivers against the CI, requested of or approved by the Acquirer, against the requirements they affect. A variance is a knowingly accepted departure; if it is not visible at the audit, the record states an achievement that was not achieved. Finding: a variance affecting an audited requirement that the audit did not carry; a variance carried with no approving authority recorded.</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12. Deficiency reports against requirements</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Each deficiency identified by deficiency report number against the requirement it affects, carried in the traceability matrix. Finding: a deficiency in a test report with no matrix entry; a requirement recorded as verified where an open deficiency exists against it.</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13. Software product documentation</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for each CSCI audited] Every document that composes or describes the contents or use of the software product, being the software product specification, the user manual, and the VDD, for format and completeness. Finding: a document describing behavior the software does not have; a required document absent or incomplete at the audited version.</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14. Database characteristics, storage allocation, timing and sequencing</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for each CSCI audited] Database characteristics, storage allocation data, and timing and sequencing characteristics against the specified requirements. Finding: any of the four unverified against the specification, or verified against a version other than the one audited.</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15. Developmental configuration change records</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for each CSCI audited] The records reflecting changes made to the developmental configuration for the CSCI. Before the product baseline is formalized, the developmental configuration is what change control runs against. Finding: a change to the developmental configuration with no record; records that cannot establish the content of the audited version.</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16. Software library version listing</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for each CSCI audited] The listing of all versions in the software library, developmental and non-developmental. Finding: a non-developmental version in use with no library entry; a listed version with no change record.</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17. Internal CM and software quality assurance audit findings</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for each CSCI audited] The findings of the Supplier’s internal configuration management and software quality assurance audits of the CSCI. These are the Supplier’s own findings about its own control, and the FCA evidence is produced by the processes they assess. Finding: an open internal finding against configuration control or software quality for the audited CSCI. Such a finding is grounds to widen the sample under checks 3, 4 and 12 rather than to record a paperwork item.</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18. Prior review and lower-level audit closure</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PDR and CDR minutes, CM assessments, and the minutes of lower-level FCAs, against the current audit record, to confirm findings were incorporated and completed. Open action items remaining from lower-level audits are documented in the system-level FCA minutes. Finding: an open finding from a prior review or a lower-level audit with no entry in the current minutes and no closure evidence.</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19. Provisioning drawing sample</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Drawings of the CI parts to be provisioned, against the test data essential to the design and leading to manufacture, to confirm that data is included on or furnished with the drawings. This check protects reprocurement: the question is whether the drawing alone is sufficient to buy the part again. Finding: a provisioned part whose drawing neither carries nor references the design-critical test data.</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20. Partial completion recorded, not assumed</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Where verification can complete only after system integration and test, the audit record against the open items. Partial completion is acknowledged explicitly and the open items carry forward to the final system-level audit or to a delta FCA. Finding: an FCA recorded as complete where contingent verification existed; contingent items with no delta audit planned and no carry-forward into the final system-level audit.</w:t>
            </w:r>
          </w:p>
        </w:tc>
      </w:tr>
    </w:tbl>
    <w:p>
      <w:pPr>
        <w:pStyle w:val="Heading1"/>
        <w:spacing w:after="160" w:before="320"/>
      </w:pPr>
      <w:r>
        <w:rPr>
          <w:rFonts w:ascii="Calibri" w:cs="Calibri" w:eastAsia="Calibri" w:hAnsi="Calibri"/>
          <w:b w:val="0"/>
        </w:rPr>
        <w:t>Appendix E: PCA Check Set</w:t>
      </w:r>
    </w:p>
    <w:p>
      <w:pPr>
        <w:spacing w:after="120" w:line="276"/>
      </w:pPr>
      <w:r>
        <w:rPr>
          <w:rFonts w:ascii="Calibri" w:cs="Calibri" w:eastAsia="Calibri" w:hAnsi="Calibri"/>
          <w:b w:val="0"/>
          <w:sz w:val="22"/>
          <w:szCs w:val="22"/>
        </w:rPr>
        <w:t>Perform every check below for each CI designated for PCA. Record each as pass, finding, or not applicable; a check that does not apply is recorded as not applicable, never omitted. Findings are raised as requests for action. The completed check set is the audit checklist package from which the Configuration Audit Summary Report is derived, and is retained per the records section.</w:t>
      </w:r>
    </w:p>
    <w:p>
      <w:pPr>
        <w:spacing w:after="120" w:line="276"/>
      </w:pPr>
      <w:r>
        <w:rPr>
          <w:rFonts w:ascii="Calibri" w:cs="Calibri" w:eastAsia="Calibri" w:hAnsi="Calibri"/>
          <w:b w:val="0"/>
          <w:sz w:val="22"/>
          <w:szCs w:val="22"/>
        </w:rPr>
        <w:t>Checks marked [100%] are performed in full. Checks marked [Sampled] are performed against a sample defined in the approved audit plan. Features implementing or protecting hazard risk controls, and safety-critical characteristics, are included in every sample and are not sampled out. The PCA samples in order to judge whether inspection and process control functioned; it is not a re-inspection of the article, and it cannot verify material, certification, or process conformance by inspection. It verifies the evidence chain, and its findings are breaks in that chain.</w:t>
      </w:r>
    </w:p>
    <w:p>
      <w:pPr>
        <w:spacing w:after="120" w:line="276"/>
      </w:pPr>
      <w:r>
        <w:rPr>
          <w:rFonts w:ascii="Calibri" w:cs="Calibri" w:eastAsia="Calibri" w:hAnsi="Calibri"/>
          <w:b w:val="0"/>
          <w:sz w:val="22"/>
          <w:szCs w:val="22"/>
        </w:rPr>
        <w:t>CI: ____________________   Part No.: ____________________   Serial No.: ____________   Audit date: ____________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Check</w:t>
            </w:r>
          </w:p>
        </w:tc>
        <w:tc>
          <w:tcPr>
            <w:tcW w:type="dxa" w:w="6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What is compared, and what constitutes a finding</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 Physical item to product definition data</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The CI against the governing revision of its PDD for its effectivity. A part number does not itself carry a revision. The PDD defining the part carries it, and a change requiring a different part produces a different part number. Finding: the article does not conform to the governing revision, or the governing revision cannot be established from the article and its records without inference.</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2. Serialization and traceability</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Serial, batch/lot, and heat numbers physically on the item against the part traceability requirements and against the numbers on the As-Built records. This check verifies the audited unit’s own identifiers and life records, across the article, the requirement, and the record. The child item reconciliation check verifies every child item’s notations against its build record capture. Both touch life limits, at different levels. Which identifier applies is set by the record structure of the item, and the parts list is where that structure is stated. A serial number applies where the approved basis for continued service depends on what happened to that individual unit. A lot or batch number applies, with a date code where a shelf-life or cure limit applies, where lot acceptance is sufficient. Both are unit identifiers, and lot control is not a lesser form of control: an item of catastrophic hazard severity may be legitimately lot controlled. Two clocks share one phrase. An item life-limited by cycles or operating hours is serialized, because remaining life is a per-unit quantity. An item life-limited by shelf life, cure date, or storage age is lot controlled with a date code, because the limit attaches to the lot. Verify which clock applies before raising a finding. Trace numbers are never re-used and never revised. A modified unit retains its original unit identifier even though the PIN changes, so a unit identifier that traces to a superseded PIN is not by itself a finding. Some software and complex electronic hardware carry identity on the loadable part number and the baseline and carry no physical unit identifier; record the check as not applicable rather than raising a finding. Life-limited items on a per-unit clock: the life-limited designation, its assigned limit, and life consumed at delivery. Shelf-life materials: cure or expiry evidence. Finding: any of the three sources disagreeing (two of three agreeing is a finding, not a pass); a part on a per-unit life clock delivered with no consumed-life record.</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3. As-designed to as-built child item reconciliation</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100% for safety-related items] Reconcile five elements for every child item, As-Designed against As-Built. From the As-Designed dataset, being the parts list and the Engineering Bill of Materials that aggregates the product’s parts lists: the part number, its next higher part number, the quantity, the part traceability requirement (serial, lot, or batch), and the life limit notation with its type (shelf-life, or usage and cycle). From the completed and closed As-Built records, being the work orders and the non-conformance record dispositions: the part number, its next higher part number, the quantity, the part traceability actually captured, and the life limit information actually captured. The parts list states whether a part has a life limit and which kind. It does not state remaining life and is not expected to. The clock the parts list names is the clock the build record must match: a shelf-life notation requires a date code with cure or expiry evidence, and a usage or cycle notation requires a serialized record with life consumed at delivery. Include physically invisible or minor hardware such as shims, washers, O-rings, potting compounds, adhesives, and thread-locker. The reconciliation is performed As-Designed against As-Built. It is not performed against the Manufacturing Bill of Materials, which carries planning content that is not product definition; a difference between the MBOM and the EBOM is not by itself a finding against the unit. Finding: a child item on the As-Designed data with no entry in the build record; a quantity that does not agree; a part recorded under a different next higher part number; a part required to be serialized and captured only by lot; a part noted life limited with no matching life record, or with a record on the wrong clock; and a life record in the build system against a part the design does not note as life limited. Absence in the record is itself the finding; it is not resolved by inspecting the article and concluding the part must be present.</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4. Engineering change commitment incorporation</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of applicable approved changes] All approved Change Commitments applicable to the CI for the applicable milestone and effectivity, and any temporary redlines or Flight Changes, against the physical unit. Finding: an approved change not incorporated; a change incorporated that was not approved; a temporary marking whose status cannot be established.</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5. Non-conformance records and variances</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Every non-conformance on the unit against the adjudication its classification requires, including departures that trip variance gates against the appropriate variance authority. Finding: adjudication by an authority below the classification; an unresolved NCR open against the CI; a recurring variance determined permanently acceptable that should have become an engineering change.</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6. Interface and workmanship</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Physical dimensions, critical interfaces, connector pinouts, harness routing, ground strap bonding, surface finishes, thermal coatings, and torque stripe application against engineering specifications. Finding: a non-conforming feature, or a conforming feature whose inspection record disagrees with the article. The second case is evidence about the inspection system rather than about the part.</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7. Nameplate, marking, and tagging</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Part markings, serial number plates, danger/warning labels, and UID barcodes against the marking instructions in the PDD. Finding: inaccuracy, and equally illegibility, impermanence, or correct marking in an incorrect location.</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8. Embedded software and firmware load</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Installed build version, part number, and checksum in each programmable device, read back and compared against the version description produced by the witnessed build, not against a value transcribed into a drawing. Devices that cannot be read back: the load record for this unit, witnessed by QA, with the checksum verified at loading. Finding: a checksum matching a drawing but not the version description; a device with neither read-back nor a witnessed load record.</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9. Build traveler and quality buy-off</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Shop traveler, inspection logs, and test records against the operations the data requires. Finding: a missing or invalid buy-off; a stamp applied without the authority to apply it; acceptance or inspection data produced by equipment out of calibration, which makes the data inadmissible rather than merely suspect.</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10. FCA unit to PCA unit differences</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The PCA unit against the unit(s) used for the FCA, with certification that the differences do not degrade functional characteristics. Identification alone is not sufficient; the certification is the deliverable. Finding: any unidentified difference. “Both were built to the same PDD” is not an answer. Tooling, process, source, and workmanship differ between preproduction and production builds even where the design data does not. Identifying these differences is mandatory for safety.</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11. Manufacturing instructions to product definition data</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The sampled PDD against the manufacturing instructions, work instructions, and installation procedures actually used to build the CI, confirming they reflect the design detail at the governing revision and incorporate authorized changes. Finding: an instruction reflecting a superseded revision, or omitting design detail. Check 9 asks whether the traveler was followed; this asks whether the traveler was right. A fully stamped traveler built to a superseded revision passes check 9 and fails the audit.</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12. Zone foreign object debris (conditional)</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of closed areas] Applicable only where the CI is embodied at the time of the PCA. The zone or area in which the CI is installed, against its closeout records, for tools, loose hardware, swarf, consumables, rags, and packaging. Finding: an area closed with no recorded closeout inspection. Where the CI is not embodied, record as not applicable.</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13. Part approval, clearance, and qualification records</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The part types installed against their approval, clearance, and qualification records and the PPSL. Finding: a part matching the drawing that was never approved for use; a part de-listed after PDD release through obsolescence, source disqualification, or counterfeit alert; an informal substitution made under shortage pressure. Verifying installed parts against the approved parts selection list is mandatory for safety. Where a safety-critical, life-limited, or special-handling designation is absent, establish who owed it before writing the finding against anyone. Authorship follows one of three cases: company assigned, where the company holds design authority; supplier proposed and company approved, where the supplier holds design authority at its level; and externally assigned by a customer or regulatory authority, where both parties record and flow the part designation and neither proposes nor approves it.</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14. Part certification status and plan status</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The certification and qualification status of the CI and its parts, and the status of the certification plan items applicable at this milestone. Finding: an open plan item nobody can identify, or a certification credit resting on a configuration other than the one audited. An open plan item at this milestone is not automatically a finding.</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15. Material and process conformance</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100% for safety-related items] Three links: the material specification in the PDD, against the material note on the As-Built record, against the material certification for the heat/lot number identified in check 2. Special processes (heat treat, plating, coating, NDI) carry process certification in place of the material certificate. Where the PDD permits an equivalent, verify the substitution was approved rather than selected at the bench. Finding: a break anywhere in the chain. A two-link check catches a build record that disagrees with the design; only the third link catches a build record that faithfully records what was ordered when what was delivered differed.</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16. Next higher assembly traceability</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The CI's traceability records resolving upward to the next higher assembly, so that fleet-wide lot and heat questions remain answerable after an escape. Where the next higher item in the PDD is a conceptual collector with no physical assembly above it, record that fact and its rationale and trace to the highest physical installation the CI resolves into. Finding: an absent link; a link that does not exist and is recorded as such is not a finding.</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17. Sub-supplier end item inspection and test</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[Sampled] Completion of inspection and test of sub-supplier end items at point of manufacture, traceable to the articles installed in this unit, with FAI results complete where required. FAI is re-accomplished on the process, source, and tooling triggers the statement of work names, so confirm the results on file are current for the configuration installed. Finding: an installed supplier item with no supporting record; FAI results present but incomplete for a newly sourced part; a source, process, or tooling change with no re-accomplishment. This confirmation is also provided within the PCA minutes.</w:t>
            </w:r>
          </w:p>
        </w:tc>
      </w:tr>
      <w:tr>
        <w:tc>
          <w:tcPr>
            <w:tcW w:type="dxa" w:w="2600"/>
            <w:tcMar>
              <w:top w:type="dxa" w:w="60"/>
              <w:left w:type="dxa" w:w="100"/>
              <w:bottom w:type="dxa" w:w="60"/>
              <w:right w:type="dxa" w:w="100"/>
            </w:tcMar>
          </w:tcPr>
          <w:p>
            <w:pPr>
              <w:spacing w:after="0" w:line="252"/>
            </w:pPr>
            <w:r>
              <w:rPr>
                <w:rFonts w:ascii="Calibri" w:cs="Calibri" w:eastAsia="Calibri" w:hAnsi="Calibri"/>
                <w:b w:val="0"/>
                <w:bCs w:val="false"/>
                <w:sz w:val="20"/>
                <w:szCs w:val="20"/>
              </w:rPr>
              <w:t>18. Spares and repair parts released before the PCA</w:t>
            </w:r>
          </w:p>
        </w:tc>
        <w:tc>
          <w:tcPr>
            <w:tcW w:type="dxa" w:w="6760"/>
            <w:tcMar>
              <w:top w:type="dxa" w:w="60"/>
              <w:left w:type="dxa" w:w="100"/>
              <w:bottom w:type="dxa" w:w="60"/>
              <w:right w:type="dxa" w:w="100"/>
            </w:tcMar>
          </w:tcPr>
          <w:p>
            <w:pPr>
              <w:spacing w:after="0" w:line="252"/>
            </w:pPr>
            <w:r>
              <w:rPr>
                <w:rFonts w:ascii="Calibri" w:cs="Calibri" w:eastAsia="Calibri" w:hAnsi="Calibri"/>
                <w:b w:val="0"/>
                <w:bCs w:val="false"/>
                <w:sz w:val="20"/>
                <w:szCs w:val="20"/>
              </w:rPr>
              <w:t>[100%] Spares or repair parts for the CI provisioned and released prior to the audit, against the configuration this audit establishes, from the baseline and release records. Finding: a pre-audit release built to a configuration the audit supersedes with the difference neither identified nor dispositioned. Those articles are already in a store or in the field. Records of these interim releases are provided within the PCA minutes.</w:t>
            </w:r>
          </w:p>
        </w:tc>
      </w:tr>
    </w:tbl>
    <w:p>
      <w:pPr>
        <w:spacing w:after="120" w:line="276"/>
      </w:pPr>
      <w:r>
        <w:rPr>
          <w:rFonts w:ascii="Calibri" w:cs="Calibri" w:eastAsia="Calibri" w:hAnsi="Calibri"/>
          <w:b w:val="0"/>
          <w:sz w:val="22"/>
          <w:szCs w:val="22"/>
        </w:rPr>
        <w:t>Completed by: ____________________   Date: ____________   CM review: ____________________   Date: 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Configuration Audit Process (FCA/PCA)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2026-07-18T02:54:57.709Z</dcterms:created>
  <dcterms:modified xsi:type="dcterms:W3CDTF">2026-07-18T02:54:57.719Z</dcterms:modified>
</cp:coreProperties>
</file>

<file path=docProps/custom.xml><?xml version="1.0" encoding="utf-8"?>
<Properties xmlns="http://schemas.openxmlformats.org/officeDocument/2006/custom-properties" xmlns:vt="http://schemas.openxmlformats.org/officeDocument/2006/docPropsVTypes"/>
</file>