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900"/>
      </w:pPr>
      <w:r>
        <w:rPr>
          <w:rFonts w:ascii="Calibri" w:cs="Calibri" w:eastAsia="Calibri" w:hAnsi="Calibri"/>
          <w:b/>
          <w:bCs/>
          <w:color w:val="5A5A5A"/>
          <w:spacing w:val="40"/>
          <w:sz w:val="22"/>
          <w:szCs w:val="22"/>
        </w:rPr>
        <w:t xml:space="preserve">[PROGRAM NAME]</w:t>
      </w:r>
    </w:p>
    <w:p>
      <w:pPr>
        <w:spacing w:after="80" w:before="180"/>
      </w:pPr>
      <w:r>
        <w:rPr>
          <w:rFonts w:ascii="Cambria" w:cs="Cambria" w:eastAsia="Cambria" w:hAnsi="Cambria"/>
          <w:b/>
          <w:bCs/>
          <w:color w:val="1F3864"/>
          <w:sz w:val="52"/>
          <w:szCs w:val="52"/>
        </w:rPr>
        <w:t xml:space="preserve">Configuration Audit Plan</w:t>
      </w:r>
    </w:p>
    <w:p>
      <w:pPr>
        <w:spacing w:after="500"/>
      </w:pPr>
      <w:r>
        <w:rPr>
          <w:rFonts w:ascii="Cambria" w:cs="Cambria" w:eastAsia="Cambria" w:hAnsi="Cambria"/>
          <w:color w:val="5A5A5A"/>
          <w:sz w:val="26"/>
          <w:szCs w:val="26"/>
        </w:rPr>
        <w:t xml:space="preserve">Functional and Physical Configuration Audits</w:t>
      </w:r>
    </w:p>
    <w:tbl>
      <w:tblPr>
        <w:tblW w:type="dxa" w:w="9360"/>
        <w:tblBorders>
          <w:top w:val="single" w:color="B8C4DE" w:sz="4"/>
          <w:left w:val="single" w:color="B8C4DE" w:sz="4"/>
          <w:bottom w:val="single" w:color="B8C4DE" w:sz="4"/>
          <w:right w:val="single" w:color="B8C4DE" w:sz="4"/>
          <w:insideH w:val="single" w:color="B8C4DE" w:sz="4"/>
          <w:insideV w:val="single" w:color="B8C4DE" w:sz="4"/>
        </w:tblBorders>
      </w:tblPr>
      <w:tblGrid>
        <w:gridCol w:w="3100"/>
        <w:gridCol w:w="6260"/>
      </w:tblGrid>
      <w:tr>
        <w:trPr>
          <w:tblHeader/>
        </w:trPr>
        <w:tc>
          <w:tcPr>
            <w:tcW w:type="dxa" w:w="3100"/>
            <w:shd w:fill="1F386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Field</w:t>
            </w:r>
          </w:p>
        </w:tc>
        <w:tc>
          <w:tcPr>
            <w:tcW w:type="dxa" w:w="6260"/>
            <w:shd w:fill="1F386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Entry</w:t>
            </w:r>
          </w:p>
        </w:tc>
      </w:tr>
      <w:tr>
        <w:tc>
          <w:tcPr>
            <w:tcW w:type="dxa" w:w="3100"/>
            <w:tcMar>
              <w:top w:type="dxa" w:w="70"/>
              <w:left w:type="dxa" w:w="110"/>
              <w:bottom w:type="dxa" w:w="70"/>
              <w:right w:type="dxa" w:w="110"/>
            </w:tcMar>
          </w:tcPr>
          <w:p>
            <w:pPr>
              <w:spacing w:after="0"/>
            </w:pPr>
            <w:r>
              <w:rPr>
                <w:rFonts w:ascii="Calibri" w:cs="Calibri" w:eastAsia="Calibri" w:hAnsi="Calibri"/>
                <w:color w:val="1A1A1A"/>
                <w:sz w:val="19"/>
                <w:szCs w:val="19"/>
              </w:rPr>
              <w:t xml:space="preserve">Program / contract number</w:t>
            </w:r>
          </w:p>
        </w:tc>
        <w:tc>
          <w:tcPr>
            <w:tcW w:type="dxa" w:w="6260"/>
            <w:tcMar>
              <w:top w:type="dxa" w:w="70"/>
              <w:left w:type="dxa" w:w="110"/>
              <w:bottom w:type="dxa" w:w="70"/>
              <w:right w:type="dxa" w:w="110"/>
            </w:tcMar>
          </w:tcPr>
          <w:p>
            <w:pPr>
              <w:spacing w:after="0"/>
            </w:pPr>
            <w:r>
              <w:rPr>
                <w:rFonts w:ascii="Calibri" w:cs="Calibri" w:eastAsia="Calibri" w:hAnsi="Calibri"/>
                <w:color w:val="1A1A1A"/>
                <w:sz w:val="19"/>
                <w:szCs w:val="19"/>
              </w:rPr>
              <w:t xml:space="preserve">[  ]</w:t>
            </w:r>
          </w:p>
        </w:tc>
      </w:tr>
      <w:tr>
        <w:tc>
          <w:tcPr>
            <w:tcW w:type="dxa" w:w="3100"/>
            <w:tcMar>
              <w:top w:type="dxa" w:w="70"/>
              <w:left w:type="dxa" w:w="110"/>
              <w:bottom w:type="dxa" w:w="70"/>
              <w:right w:type="dxa" w:w="110"/>
            </w:tcMar>
          </w:tcPr>
          <w:p>
            <w:pPr>
              <w:spacing w:after="0"/>
            </w:pPr>
            <w:r>
              <w:rPr>
                <w:rFonts w:ascii="Calibri" w:cs="Calibri" w:eastAsia="Calibri" w:hAnsi="Calibri"/>
                <w:color w:val="1A1A1A"/>
                <w:sz w:val="19"/>
                <w:szCs w:val="19"/>
              </w:rPr>
              <w:t xml:space="preserve">Plan number and revision</w:t>
            </w:r>
          </w:p>
        </w:tc>
        <w:tc>
          <w:tcPr>
            <w:tcW w:type="dxa" w:w="6260"/>
            <w:tcMar>
              <w:top w:type="dxa" w:w="70"/>
              <w:left w:type="dxa" w:w="110"/>
              <w:bottom w:type="dxa" w:w="70"/>
              <w:right w:type="dxa" w:w="110"/>
            </w:tcMar>
          </w:tcPr>
          <w:p>
            <w:pPr>
              <w:spacing w:after="0"/>
            </w:pPr>
            <w:r>
              <w:rPr>
                <w:rFonts w:ascii="Calibri" w:cs="Calibri" w:eastAsia="Calibri" w:hAnsi="Calibri"/>
                <w:color w:val="1A1A1A"/>
                <w:sz w:val="19"/>
                <w:szCs w:val="19"/>
              </w:rPr>
              <w:t xml:space="preserve">[  ]</w:t>
            </w:r>
          </w:p>
        </w:tc>
      </w:tr>
      <w:tr>
        <w:tc>
          <w:tcPr>
            <w:tcW w:type="dxa" w:w="3100"/>
            <w:tcMar>
              <w:top w:type="dxa" w:w="70"/>
              <w:left w:type="dxa" w:w="110"/>
              <w:bottom w:type="dxa" w:w="70"/>
              <w:right w:type="dxa" w:w="110"/>
            </w:tcMar>
          </w:tcPr>
          <w:p>
            <w:pPr>
              <w:spacing w:after="0"/>
            </w:pPr>
            <w:r>
              <w:rPr>
                <w:rFonts w:ascii="Calibri" w:cs="Calibri" w:eastAsia="Calibri" w:hAnsi="Calibri"/>
                <w:color w:val="1A1A1A"/>
                <w:sz w:val="19"/>
                <w:szCs w:val="19"/>
              </w:rPr>
              <w:t xml:space="preserve">Configuration items covered</w:t>
            </w:r>
          </w:p>
        </w:tc>
        <w:tc>
          <w:tcPr>
            <w:tcW w:type="dxa" w:w="6260"/>
            <w:tcMar>
              <w:top w:type="dxa" w:w="70"/>
              <w:left w:type="dxa" w:w="110"/>
              <w:bottom w:type="dxa" w:w="70"/>
              <w:right w:type="dxa" w:w="110"/>
            </w:tcMar>
          </w:tcPr>
          <w:p>
            <w:pPr>
              <w:spacing w:after="0"/>
            </w:pPr>
            <w:r>
              <w:rPr>
                <w:rFonts w:ascii="Calibri" w:cs="Calibri" w:eastAsia="Calibri" w:hAnsi="Calibri"/>
                <w:color w:val="1A1A1A"/>
                <w:sz w:val="19"/>
                <w:szCs w:val="19"/>
              </w:rPr>
              <w:t xml:space="preserve">[list, or see Section 2]</w:t>
            </w:r>
          </w:p>
        </w:tc>
      </w:tr>
      <w:tr>
        <w:tc>
          <w:tcPr>
            <w:tcW w:type="dxa" w:w="3100"/>
            <w:tcMar>
              <w:top w:type="dxa" w:w="70"/>
              <w:left w:type="dxa" w:w="110"/>
              <w:bottom w:type="dxa" w:w="70"/>
              <w:right w:type="dxa" w:w="110"/>
            </w:tcMar>
          </w:tcPr>
          <w:p>
            <w:pPr>
              <w:spacing w:after="0"/>
            </w:pPr>
            <w:r>
              <w:rPr>
                <w:rFonts w:ascii="Calibri" w:cs="Calibri" w:eastAsia="Calibri" w:hAnsi="Calibri"/>
                <w:color w:val="1A1A1A"/>
                <w:sz w:val="19"/>
                <w:szCs w:val="19"/>
              </w:rPr>
              <w:t xml:space="preserve">Audit type(s) planned</w:t>
            </w:r>
          </w:p>
        </w:tc>
        <w:tc>
          <w:tcPr>
            <w:tcW w:type="dxa" w:w="6260"/>
            <w:tcMar>
              <w:top w:type="dxa" w:w="70"/>
              <w:left w:type="dxa" w:w="110"/>
              <w:bottom w:type="dxa" w:w="70"/>
              <w:right w:type="dxa" w:w="110"/>
            </w:tcMar>
          </w:tcPr>
          <w:p>
            <w:pPr>
              <w:spacing w:after="0"/>
            </w:pPr>
            <w:r>
              <w:rPr>
                <w:rFonts w:ascii="Calibri" w:cs="Calibri" w:eastAsia="Calibri" w:hAnsi="Calibri"/>
                <w:color w:val="1A1A1A"/>
                <w:sz w:val="19"/>
                <w:szCs w:val="19"/>
              </w:rPr>
              <w:t xml:space="preserve">[Functional / Physical / Combined / Delta]</w:t>
            </w:r>
          </w:p>
        </w:tc>
      </w:tr>
      <w:tr>
        <w:tc>
          <w:tcPr>
            <w:tcW w:type="dxa" w:w="3100"/>
            <w:tcMar>
              <w:top w:type="dxa" w:w="70"/>
              <w:left w:type="dxa" w:w="110"/>
              <w:bottom w:type="dxa" w:w="70"/>
              <w:right w:type="dxa" w:w="110"/>
            </w:tcMar>
          </w:tcPr>
          <w:p>
            <w:pPr>
              <w:spacing w:after="0"/>
            </w:pPr>
            <w:r>
              <w:rPr>
                <w:rFonts w:ascii="Calibri" w:cs="Calibri" w:eastAsia="Calibri" w:hAnsi="Calibri"/>
                <w:color w:val="1A1A1A"/>
                <w:sz w:val="19"/>
                <w:szCs w:val="19"/>
              </w:rPr>
              <w:t xml:space="preserve">Audit location(s)</w:t>
            </w:r>
          </w:p>
        </w:tc>
        <w:tc>
          <w:tcPr>
            <w:tcW w:type="dxa" w:w="6260"/>
            <w:tcMar>
              <w:top w:type="dxa" w:w="70"/>
              <w:left w:type="dxa" w:w="110"/>
              <w:bottom w:type="dxa" w:w="70"/>
              <w:right w:type="dxa" w:w="110"/>
            </w:tcMar>
          </w:tcPr>
          <w:p>
            <w:pPr>
              <w:spacing w:after="0"/>
            </w:pPr>
            <w:r>
              <w:rPr>
                <w:rFonts w:ascii="Calibri" w:cs="Calibri" w:eastAsia="Calibri" w:hAnsi="Calibri"/>
                <w:color w:val="1A1A1A"/>
                <w:sz w:val="19"/>
                <w:szCs w:val="19"/>
              </w:rPr>
              <w:t xml:space="preserve">[  ]</w:t>
            </w:r>
          </w:p>
        </w:tc>
      </w:tr>
      <w:tr>
        <w:tc>
          <w:tcPr>
            <w:tcW w:type="dxa" w:w="3100"/>
            <w:tcMar>
              <w:top w:type="dxa" w:w="70"/>
              <w:left w:type="dxa" w:w="110"/>
              <w:bottom w:type="dxa" w:w="70"/>
              <w:right w:type="dxa" w:w="110"/>
            </w:tcMar>
          </w:tcPr>
          <w:p>
            <w:pPr>
              <w:spacing w:after="0"/>
            </w:pPr>
            <w:r>
              <w:rPr>
                <w:rFonts w:ascii="Calibri" w:cs="Calibri" w:eastAsia="Calibri" w:hAnsi="Calibri"/>
                <w:color w:val="1A1A1A"/>
                <w:sz w:val="19"/>
                <w:szCs w:val="19"/>
              </w:rPr>
              <w:t xml:space="preserve">Planned audit date(s)</w:t>
            </w:r>
          </w:p>
        </w:tc>
        <w:tc>
          <w:tcPr>
            <w:tcW w:type="dxa" w:w="6260"/>
            <w:tcMar>
              <w:top w:type="dxa" w:w="70"/>
              <w:left w:type="dxa" w:w="110"/>
              <w:bottom w:type="dxa" w:w="70"/>
              <w:right w:type="dxa" w:w="110"/>
            </w:tcMar>
          </w:tcPr>
          <w:p>
            <w:pPr>
              <w:spacing w:after="0"/>
            </w:pPr>
            <w:r>
              <w:rPr>
                <w:rFonts w:ascii="Calibri" w:cs="Calibri" w:eastAsia="Calibri" w:hAnsi="Calibri"/>
                <w:color w:val="1A1A1A"/>
                <w:sz w:val="19"/>
                <w:szCs w:val="19"/>
              </w:rPr>
              <w:t xml:space="preserve">[  ]</w:t>
            </w:r>
          </w:p>
        </w:tc>
      </w:tr>
      <w:tr>
        <w:tc>
          <w:tcPr>
            <w:tcW w:type="dxa" w:w="3100"/>
            <w:tcMar>
              <w:top w:type="dxa" w:w="70"/>
              <w:left w:type="dxa" w:w="110"/>
              <w:bottom w:type="dxa" w:w="70"/>
              <w:right w:type="dxa" w:w="110"/>
            </w:tcMar>
          </w:tcPr>
          <w:p>
            <w:pPr>
              <w:spacing w:after="0"/>
            </w:pPr>
            <w:r>
              <w:rPr>
                <w:rFonts w:ascii="Calibri" w:cs="Calibri" w:eastAsia="Calibri" w:hAnsi="Calibri"/>
                <w:color w:val="1A1A1A"/>
                <w:sz w:val="19"/>
                <w:szCs w:val="19"/>
              </w:rPr>
              <w:t xml:space="preserve">Supplier audit co-chair</w:t>
            </w:r>
          </w:p>
        </w:tc>
        <w:tc>
          <w:tcPr>
            <w:tcW w:type="dxa" w:w="6260"/>
            <w:tcMar>
              <w:top w:type="dxa" w:w="70"/>
              <w:left w:type="dxa" w:w="110"/>
              <w:bottom w:type="dxa" w:w="70"/>
              <w:right w:type="dxa" w:w="110"/>
            </w:tcMar>
          </w:tcPr>
          <w:p>
            <w:pPr>
              <w:spacing w:after="0"/>
            </w:pPr>
            <w:r>
              <w:rPr>
                <w:rFonts w:ascii="Calibri" w:cs="Calibri" w:eastAsia="Calibri" w:hAnsi="Calibri"/>
                <w:color w:val="1A1A1A"/>
                <w:sz w:val="19"/>
                <w:szCs w:val="19"/>
              </w:rPr>
              <w:t xml:space="preserve">[name, function]</w:t>
            </w:r>
          </w:p>
        </w:tc>
      </w:tr>
      <w:tr>
        <w:tc>
          <w:tcPr>
            <w:tcW w:type="dxa" w:w="3100"/>
            <w:tcMar>
              <w:top w:type="dxa" w:w="70"/>
              <w:left w:type="dxa" w:w="110"/>
              <w:bottom w:type="dxa" w:w="70"/>
              <w:right w:type="dxa" w:w="110"/>
            </w:tcMar>
          </w:tcPr>
          <w:p>
            <w:pPr>
              <w:spacing w:after="0"/>
            </w:pPr>
            <w:r>
              <w:rPr>
                <w:rFonts w:ascii="Calibri" w:cs="Calibri" w:eastAsia="Calibri" w:hAnsi="Calibri"/>
                <w:color w:val="1A1A1A"/>
                <w:sz w:val="19"/>
                <w:szCs w:val="19"/>
              </w:rPr>
              <w:t xml:space="preserve">Acquirer audit co-chair</w:t>
            </w:r>
          </w:p>
        </w:tc>
        <w:tc>
          <w:tcPr>
            <w:tcW w:type="dxa" w:w="6260"/>
            <w:tcMar>
              <w:top w:type="dxa" w:w="70"/>
              <w:left w:type="dxa" w:w="110"/>
              <w:bottom w:type="dxa" w:w="70"/>
              <w:right w:type="dxa" w:w="110"/>
            </w:tcMar>
          </w:tcPr>
          <w:p>
            <w:pPr>
              <w:spacing w:after="0"/>
            </w:pPr>
            <w:r>
              <w:rPr>
                <w:rFonts w:ascii="Calibri" w:cs="Calibri" w:eastAsia="Calibri" w:hAnsi="Calibri"/>
                <w:color w:val="1A1A1A"/>
                <w:sz w:val="19"/>
                <w:szCs w:val="19"/>
              </w:rPr>
              <w:t xml:space="preserve">[name, organization]</w:t>
            </w:r>
          </w:p>
        </w:tc>
      </w:tr>
      <w:tr>
        <w:tc>
          <w:tcPr>
            <w:tcW w:type="dxa" w:w="3100"/>
            <w:tcMar>
              <w:top w:type="dxa" w:w="70"/>
              <w:left w:type="dxa" w:w="110"/>
              <w:bottom w:type="dxa" w:w="70"/>
              <w:right w:type="dxa" w:w="110"/>
            </w:tcMar>
          </w:tcPr>
          <w:p>
            <w:pPr>
              <w:spacing w:after="0"/>
            </w:pPr>
            <w:r>
              <w:rPr>
                <w:rFonts w:ascii="Calibri" w:cs="Calibri" w:eastAsia="Calibri" w:hAnsi="Calibri"/>
                <w:color w:val="1A1A1A"/>
                <w:sz w:val="19"/>
                <w:szCs w:val="19"/>
              </w:rPr>
              <w:t xml:space="preserve">Prepared by</w:t>
            </w:r>
          </w:p>
        </w:tc>
        <w:tc>
          <w:tcPr>
            <w:tcW w:type="dxa" w:w="6260"/>
            <w:tcMar>
              <w:top w:type="dxa" w:w="70"/>
              <w:left w:type="dxa" w:w="110"/>
              <w:bottom w:type="dxa" w:w="70"/>
              <w:right w:type="dxa" w:w="110"/>
            </w:tcMar>
          </w:tcPr>
          <w:p>
            <w:pPr>
              <w:spacing w:after="0"/>
            </w:pPr>
            <w:r>
              <w:rPr>
                <w:rFonts w:ascii="Calibri" w:cs="Calibri" w:eastAsia="Calibri" w:hAnsi="Calibri"/>
                <w:color w:val="1A1A1A"/>
                <w:sz w:val="19"/>
                <w:szCs w:val="19"/>
              </w:rPr>
              <w:t xml:space="preserve">[name, Configuration Management]</w:t>
            </w:r>
          </w:p>
        </w:tc>
      </w:tr>
      <w:tr>
        <w:tc>
          <w:tcPr>
            <w:tcW w:type="dxa" w:w="3100"/>
            <w:tcMar>
              <w:top w:type="dxa" w:w="70"/>
              <w:left w:type="dxa" w:w="110"/>
              <w:bottom w:type="dxa" w:w="70"/>
              <w:right w:type="dxa" w:w="110"/>
            </w:tcMar>
          </w:tcPr>
          <w:p>
            <w:pPr>
              <w:spacing w:after="0"/>
            </w:pPr>
            <w:r>
              <w:rPr>
                <w:rFonts w:ascii="Calibri" w:cs="Calibri" w:eastAsia="Calibri" w:hAnsi="Calibri"/>
                <w:color w:val="1A1A1A"/>
                <w:sz w:val="19"/>
                <w:szCs w:val="19"/>
              </w:rPr>
              <w:t xml:space="preserve">Date prepared</w:t>
            </w:r>
          </w:p>
        </w:tc>
        <w:tc>
          <w:tcPr>
            <w:tcW w:type="dxa" w:w="6260"/>
            <w:tcMar>
              <w:top w:type="dxa" w:w="70"/>
              <w:left w:type="dxa" w:w="110"/>
              <w:bottom w:type="dxa" w:w="70"/>
              <w:right w:type="dxa" w:w="110"/>
            </w:tcMar>
          </w:tcPr>
          <w:p>
            <w:pPr>
              <w:spacing w:after="0"/>
            </w:pPr>
            <w:r>
              <w:rPr>
                <w:rFonts w:ascii="Calibri" w:cs="Calibri" w:eastAsia="Calibri" w:hAnsi="Calibri"/>
                <w:color w:val="1A1A1A"/>
                <w:sz w:val="19"/>
                <w:szCs w:val="19"/>
              </w:rPr>
              <w:t xml:space="preserve">[  ]</w:t>
            </w:r>
          </w:p>
        </w:tc>
      </w:tr>
    </w:tbl>
    <w:p>
      <w:pPr>
        <w:spacing w:after="320"/>
      </w:pPr>
    </w:p>
    <w:p>
      <w:pPr>
        <w:spacing w:after="120"/>
      </w:pPr>
      <w:r>
        <w:rPr>
          <w:rFonts w:ascii="Calibri" w:cs="Calibri" w:eastAsia="Calibri" w:hAnsi="Calibri"/>
          <w:b/>
          <w:bCs/>
          <w:color w:val="1A1A1A"/>
          <w:sz w:val="22"/>
          <w:szCs w:val="22"/>
        </w:rPr>
        <w:t xml:space="preserve">Approvals</w:t>
      </w:r>
    </w:p>
    <w:tbl>
      <w:tblPr>
        <w:tblW w:type="dxa" w:w="9360"/>
        <w:tblBorders>
          <w:top w:val="single" w:color="B8C4DE" w:sz="4"/>
          <w:left w:val="single" w:color="B8C4DE" w:sz="4"/>
          <w:bottom w:val="single" w:color="B8C4DE" w:sz="4"/>
          <w:right w:val="single" w:color="B8C4DE" w:sz="4"/>
          <w:insideH w:val="single" w:color="B8C4DE" w:sz="4"/>
          <w:insideV w:val="single" w:color="B8C4DE" w:sz="4"/>
        </w:tblBorders>
      </w:tblPr>
      <w:tblGrid>
        <w:gridCol w:w="2600"/>
        <w:gridCol w:w="2400"/>
        <w:gridCol w:w="2760"/>
        <w:gridCol w:w="1600"/>
      </w:tblGrid>
      <w:tr>
        <w:trPr>
          <w:tblHeader/>
        </w:trPr>
        <w:tc>
          <w:tcPr>
            <w:tcW w:type="dxa" w:w="2600"/>
            <w:shd w:fill="1F386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Role</w:t>
            </w:r>
          </w:p>
        </w:tc>
        <w:tc>
          <w:tcPr>
            <w:tcW w:type="dxa" w:w="2400"/>
            <w:shd w:fill="1F386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Name</w:t>
            </w:r>
          </w:p>
        </w:tc>
        <w:tc>
          <w:tcPr>
            <w:tcW w:type="dxa" w:w="2760"/>
            <w:shd w:fill="1F386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Signature</w:t>
            </w:r>
          </w:p>
        </w:tc>
        <w:tc>
          <w:tcPr>
            <w:tcW w:type="dxa" w:w="1600"/>
            <w:shd w:fill="1F386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Date</w:t>
            </w:r>
          </w:p>
        </w:tc>
      </w:tr>
      <w:tr>
        <w:tc>
          <w:tcPr>
            <w:tcW w:type="dxa" w:w="2600"/>
            <w:tcMar>
              <w:top w:type="dxa" w:w="70"/>
              <w:left w:type="dxa" w:w="110"/>
              <w:bottom w:type="dxa" w:w="70"/>
              <w:right w:type="dxa" w:w="110"/>
            </w:tcMar>
          </w:tcPr>
          <w:p>
            <w:pPr>
              <w:spacing w:after="0"/>
            </w:pPr>
            <w:r>
              <w:rPr>
                <w:rFonts w:ascii="Calibri" w:cs="Calibri" w:eastAsia="Calibri" w:hAnsi="Calibri"/>
                <w:color w:val="1A1A1A"/>
                <w:sz w:val="19"/>
                <w:szCs w:val="19"/>
              </w:rPr>
              <w:t xml:space="preserve">Configuration Management</w:t>
            </w:r>
          </w:p>
        </w:tc>
        <w:tc>
          <w:tcPr>
            <w:tcW w:type="dxa" w:w="24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276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16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r>
      <w:tr>
        <w:tc>
          <w:tcPr>
            <w:tcW w:type="dxa" w:w="2600"/>
            <w:tcMar>
              <w:top w:type="dxa" w:w="70"/>
              <w:left w:type="dxa" w:w="110"/>
              <w:bottom w:type="dxa" w:w="70"/>
              <w:right w:type="dxa" w:w="110"/>
            </w:tcMar>
          </w:tcPr>
          <w:p>
            <w:pPr>
              <w:spacing w:after="0"/>
            </w:pPr>
            <w:r>
              <w:rPr>
                <w:rFonts w:ascii="Calibri" w:cs="Calibri" w:eastAsia="Calibri" w:hAnsi="Calibri"/>
                <w:color w:val="1A1A1A"/>
                <w:sz w:val="19"/>
                <w:szCs w:val="19"/>
              </w:rPr>
              <w:t xml:space="preserve">Program Manager</w:t>
            </w:r>
          </w:p>
        </w:tc>
        <w:tc>
          <w:tcPr>
            <w:tcW w:type="dxa" w:w="24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276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16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r>
      <w:tr>
        <w:tc>
          <w:tcPr>
            <w:tcW w:type="dxa" w:w="2600"/>
            <w:tcMar>
              <w:top w:type="dxa" w:w="70"/>
              <w:left w:type="dxa" w:w="110"/>
              <w:bottom w:type="dxa" w:w="70"/>
              <w:right w:type="dxa" w:w="110"/>
            </w:tcMar>
          </w:tcPr>
          <w:p>
            <w:pPr>
              <w:spacing w:after="0"/>
            </w:pPr>
            <w:r>
              <w:rPr>
                <w:rFonts w:ascii="Calibri" w:cs="Calibri" w:eastAsia="Calibri" w:hAnsi="Calibri"/>
                <w:color w:val="1A1A1A"/>
                <w:sz w:val="19"/>
                <w:szCs w:val="19"/>
              </w:rPr>
              <w:t xml:space="preserve">Supplier audit co-chair</w:t>
            </w:r>
          </w:p>
        </w:tc>
        <w:tc>
          <w:tcPr>
            <w:tcW w:type="dxa" w:w="24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276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16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r>
      <w:tr>
        <w:tc>
          <w:tcPr>
            <w:tcW w:type="dxa" w:w="2600"/>
            <w:tcMar>
              <w:top w:type="dxa" w:w="70"/>
              <w:left w:type="dxa" w:w="110"/>
              <w:bottom w:type="dxa" w:w="70"/>
              <w:right w:type="dxa" w:w="110"/>
            </w:tcMar>
          </w:tcPr>
          <w:p>
            <w:pPr>
              <w:spacing w:after="0"/>
            </w:pPr>
            <w:r>
              <w:rPr>
                <w:rFonts w:ascii="Calibri" w:cs="Calibri" w:eastAsia="Calibri" w:hAnsi="Calibri"/>
                <w:color w:val="1A1A1A"/>
                <w:sz w:val="19"/>
                <w:szCs w:val="19"/>
              </w:rPr>
              <w:t xml:space="preserve">Quality Assurance</w:t>
            </w:r>
          </w:p>
        </w:tc>
        <w:tc>
          <w:tcPr>
            <w:tcW w:type="dxa" w:w="24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276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16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r>
      <w:tr>
        <w:tc>
          <w:tcPr>
            <w:tcW w:type="dxa" w:w="2600"/>
            <w:tcMar>
              <w:top w:type="dxa" w:w="70"/>
              <w:left w:type="dxa" w:w="110"/>
              <w:bottom w:type="dxa" w:w="70"/>
              <w:right w:type="dxa" w:w="110"/>
            </w:tcMar>
          </w:tcPr>
          <w:p>
            <w:pPr>
              <w:spacing w:after="0"/>
            </w:pPr>
            <w:r>
              <w:rPr>
                <w:rFonts w:ascii="Calibri" w:cs="Calibri" w:eastAsia="Calibri" w:hAnsi="Calibri"/>
                <w:color w:val="1A1A1A"/>
                <w:sz w:val="19"/>
                <w:szCs w:val="19"/>
              </w:rPr>
              <w:t xml:space="preserve">Acquirer representative</w:t>
            </w:r>
          </w:p>
        </w:tc>
        <w:tc>
          <w:tcPr>
            <w:tcW w:type="dxa" w:w="24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276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16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r>
    </w:tbl>
    <w:p>
      <w:pPr>
        <w:spacing w:after="300"/>
      </w:pPr>
    </w:p>
    <w:p>
      <w:pPr>
        <w:spacing w:after="120"/>
      </w:pPr>
      <w:r>
        <w:rPr>
          <w:rFonts w:ascii="Calibri" w:cs="Calibri" w:eastAsia="Calibri" w:hAnsi="Calibri"/>
          <w:b/>
          <w:bCs/>
          <w:color w:val="1A1A1A"/>
          <w:sz w:val="22"/>
          <w:szCs w:val="22"/>
        </w:rPr>
        <w:t xml:space="preserve">Revision history</w:t>
      </w:r>
    </w:p>
    <w:tbl>
      <w:tblPr>
        <w:tblW w:type="dxa" w:w="9360"/>
        <w:tblBorders>
          <w:top w:val="single" w:color="B8C4DE" w:sz="4"/>
          <w:left w:val="single" w:color="B8C4DE" w:sz="4"/>
          <w:bottom w:val="single" w:color="B8C4DE" w:sz="4"/>
          <w:right w:val="single" w:color="B8C4DE" w:sz="4"/>
          <w:insideH w:val="single" w:color="B8C4DE" w:sz="4"/>
          <w:insideV w:val="single" w:color="B8C4DE" w:sz="4"/>
        </w:tblBorders>
      </w:tblPr>
      <w:tblGrid>
        <w:gridCol w:w="800"/>
        <w:gridCol w:w="1400"/>
        <w:gridCol w:w="5360"/>
        <w:gridCol w:w="1800"/>
      </w:tblGrid>
      <w:tr>
        <w:trPr>
          <w:tblHeader/>
        </w:trPr>
        <w:tc>
          <w:tcPr>
            <w:tcW w:type="dxa" w:w="800"/>
            <w:shd w:fill="1F386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Rev</w:t>
            </w:r>
          </w:p>
        </w:tc>
        <w:tc>
          <w:tcPr>
            <w:tcW w:type="dxa" w:w="1400"/>
            <w:shd w:fill="1F386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Date</w:t>
            </w:r>
          </w:p>
        </w:tc>
        <w:tc>
          <w:tcPr>
            <w:tcW w:type="dxa" w:w="5360"/>
            <w:shd w:fill="1F386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Description of change</w:t>
            </w:r>
          </w:p>
        </w:tc>
        <w:tc>
          <w:tcPr>
            <w:tcW w:type="dxa" w:w="1800"/>
            <w:shd w:fill="1F386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Approved by</w:t>
            </w:r>
          </w:p>
        </w:tc>
      </w:tr>
      <w:tr>
        <w:tc>
          <w:tcPr>
            <w:tcW w:type="dxa" w:w="8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14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536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18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r>
      <w:tr>
        <w:tc>
          <w:tcPr>
            <w:tcW w:type="dxa" w:w="8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14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536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18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r>
      <w:tr>
        <w:tc>
          <w:tcPr>
            <w:tcW w:type="dxa" w:w="8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14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536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18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r>
    </w:tbl>
    <w:p>
      <w:pPr>
        <w:spacing w:after="300"/>
      </w:pPr>
    </w:p>
    <w:p>
      <w:pPr>
        <w:pBdr>
          <w:left w:val="single" w:color="B8C4DE" w:sz="12" w:space="10"/>
        </w:pBdr>
        <w:spacing w:after="160" w:before="60"/>
        <w:ind w:left="220"/>
      </w:pPr>
      <w:r>
        <w:rPr>
          <w:rFonts w:ascii="Calibri" w:cs="Calibri" w:eastAsia="Calibri" w:hAnsi="Calibri"/>
          <w:b/>
          <w:bCs/>
          <w:i/>
          <w:iCs/>
          <w:color w:val="1F3864"/>
          <w:sz w:val="19"/>
          <w:szCs w:val="19"/>
        </w:rPr>
        <w:t xml:space="preserve">Guidance:  </w:t>
      </w:r>
      <w:r>
        <w:rPr>
          <w:rFonts w:ascii="Calibri" w:cs="Calibri" w:eastAsia="Calibri" w:hAnsi="Calibri"/>
          <w:i/>
          <w:iCs/>
          <w:color w:val="5A5A5A"/>
          <w:sz w:val="19"/>
          <w:szCs w:val="19"/>
        </w:rPr>
        <w:t xml:space="preserve">This is a template. Text in square brackets is filled in for the program. Guidance boxes like this one explain what belongs in each section and are deleted before the plan is issued. Sections that do not apply are marked “not applicable” with a one-line reason — they are not deleted, because a deleted section is indistinguishable from one nobody considered.</w:t>
      </w:r>
    </w:p>
    <w:p>
      <w:r>
        <w:br w:type="page"/>
      </w:r>
    </w:p>
    <w:p>
      <w:pPr>
        <w:pStyle w:val="Heading1"/>
        <w:spacing w:after="140" w:before="360"/>
      </w:pPr>
      <w:r>
        <w:rPr>
          <w:rFonts w:ascii="Cambria" w:cs="Cambria" w:eastAsia="Cambria" w:hAnsi="Cambria"/>
          <w:b/>
          <w:bCs/>
          <w:color w:val="1F3864"/>
          <w:sz w:val="30"/>
          <w:szCs w:val="30"/>
        </w:rPr>
        <w:t xml:space="preserve">1.  Purpose and Scope</w:t>
      </w:r>
    </w:p>
    <w:p>
      <w:pPr>
        <w:pStyle w:val="Heading2"/>
        <w:spacing w:after="100" w:before="240"/>
      </w:pPr>
      <w:r>
        <w:rPr>
          <w:rFonts w:ascii="Cambria" w:cs="Cambria" w:eastAsia="Cambria" w:hAnsi="Cambria"/>
          <w:b/>
          <w:bCs/>
          <w:color w:val="1F3864"/>
          <w:sz w:val="25"/>
          <w:szCs w:val="25"/>
        </w:rPr>
        <w:t xml:space="preserve">1.1  Purpose</w:t>
      </w:r>
    </w:p>
    <w:p>
      <w:pPr>
        <w:spacing w:after="120"/>
      </w:pPr>
      <w:r>
        <w:rPr>
          <w:rFonts w:ascii="Calibri" w:cs="Calibri" w:eastAsia="Calibri" w:hAnsi="Calibri"/>
          <w:color w:val="1A1A1A"/>
          <w:sz w:val="21"/>
          <w:szCs w:val="21"/>
        </w:rPr>
        <w:t xml:space="preserve">This plan governs the conduct of the functional and physical configuration audits identified in Section 2. It is agreed with the Acquirer before the audits are convened and, once approved, is the controlling document for how those audits are prepared, run, recorded and closed.</w:t>
      </w:r>
    </w:p>
    <w:p>
      <w:pPr>
        <w:pStyle w:val="Heading2"/>
        <w:spacing w:after="100" w:before="240"/>
      </w:pPr>
      <w:r>
        <w:rPr>
          <w:rFonts w:ascii="Cambria" w:cs="Cambria" w:eastAsia="Cambria" w:hAnsi="Cambria"/>
          <w:b/>
          <w:bCs/>
          <w:color w:val="1F3864"/>
          <w:sz w:val="25"/>
          <w:szCs w:val="25"/>
        </w:rPr>
        <w:t xml:space="preserve">1.2  Scope</w:t>
      </w:r>
    </w:p>
    <w:p>
      <w:pPr>
        <w:spacing w:after="120"/>
      </w:pPr>
      <w:r>
        <w:rPr>
          <w:rFonts w:ascii="Calibri" w:cs="Calibri" w:eastAsia="Calibri" w:hAnsi="Calibri"/>
          <w:color w:val="1A1A1A"/>
          <w:sz w:val="21"/>
          <w:szCs w:val="21"/>
        </w:rPr>
        <w:t xml:space="preserve">This plan covers: the configuration items to be audited and the basis on which each was designated; the audit approach and sequence; the schedule; the audit team and its responsibilities; the documentation to be reviewed; entry criteria and readiness; how each audit is conducted, including the sampling approach; how findings are classified and closed; and the records the audits produce.</w:t>
      </w:r>
    </w:p>
    <w:p>
      <w:pPr>
        <w:pBdr>
          <w:left w:val="single" w:color="B8C4DE" w:sz="12" w:space="10"/>
        </w:pBdr>
        <w:spacing w:after="160" w:before="60"/>
        <w:ind w:left="220"/>
      </w:pPr>
      <w:r>
        <w:rPr>
          <w:rFonts w:ascii="Calibri" w:cs="Calibri" w:eastAsia="Calibri" w:hAnsi="Calibri"/>
          <w:b/>
          <w:bCs/>
          <w:i/>
          <w:iCs/>
          <w:color w:val="1F3864"/>
          <w:sz w:val="19"/>
          <w:szCs w:val="19"/>
        </w:rPr>
        <w:t xml:space="preserve">Guidance:  </w:t>
      </w:r>
      <w:r>
        <w:rPr>
          <w:rFonts w:ascii="Calibri" w:cs="Calibri" w:eastAsia="Calibri" w:hAnsi="Calibri"/>
          <w:i/>
          <w:iCs/>
          <w:color w:val="5A5A5A"/>
          <w:sz w:val="19"/>
          <w:szCs w:val="19"/>
        </w:rPr>
        <w:t xml:space="preserve">State anything deliberately outside scope here — for example configuration items covered by a separate plan, or audits conducted at a sub-supplier facility under that supplier’s own plan. Name the plan that covers them.</w:t>
      </w:r>
    </w:p>
    <w:p>
      <w:pPr>
        <w:pStyle w:val="Heading2"/>
        <w:spacing w:after="100" w:before="240"/>
      </w:pPr>
      <w:r>
        <w:rPr>
          <w:rFonts w:ascii="Cambria" w:cs="Cambria" w:eastAsia="Cambria" w:hAnsi="Cambria"/>
          <w:b/>
          <w:bCs/>
          <w:color w:val="1F3864"/>
          <w:sz w:val="25"/>
          <w:szCs w:val="25"/>
        </w:rPr>
        <w:t xml:space="preserve">1.3  Governing requirements</w:t>
      </w:r>
    </w:p>
    <w:p>
      <w:pPr>
        <w:spacing w:after="120"/>
      </w:pPr>
      <w:r>
        <w:rPr>
          <w:rFonts w:ascii="Calibri" w:cs="Calibri" w:eastAsia="Calibri" w:hAnsi="Calibri"/>
          <w:color w:val="1A1A1A"/>
          <w:sz w:val="21"/>
          <w:szCs w:val="21"/>
        </w:rPr>
        <w:t xml:space="preserve">The audits are conducted in accordance with EIA-649-1A and the following program documents:</w:t>
      </w:r>
    </w:p>
    <w:tbl>
      <w:tblPr>
        <w:tblW w:type="dxa" w:w="9360"/>
        <w:tblBorders>
          <w:top w:val="single" w:color="B8C4DE" w:sz="4"/>
          <w:left w:val="single" w:color="B8C4DE" w:sz="4"/>
          <w:bottom w:val="single" w:color="B8C4DE" w:sz="4"/>
          <w:right w:val="single" w:color="B8C4DE" w:sz="4"/>
          <w:insideH w:val="single" w:color="B8C4DE" w:sz="4"/>
          <w:insideV w:val="single" w:color="B8C4DE" w:sz="4"/>
        </w:tblBorders>
      </w:tblPr>
      <w:tblGrid>
        <w:gridCol w:w="3400"/>
        <w:gridCol w:w="2200"/>
        <w:gridCol w:w="3760"/>
      </w:tblGrid>
      <w:tr>
        <w:trPr>
          <w:tblHeader/>
        </w:trPr>
        <w:tc>
          <w:tcPr>
            <w:tcW w:type="dxa" w:w="3400"/>
            <w:shd w:fill="1F386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Document</w:t>
            </w:r>
          </w:p>
        </w:tc>
        <w:tc>
          <w:tcPr>
            <w:tcW w:type="dxa" w:w="2200"/>
            <w:shd w:fill="1F386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Number / revision</w:t>
            </w:r>
          </w:p>
        </w:tc>
        <w:tc>
          <w:tcPr>
            <w:tcW w:type="dxa" w:w="3760"/>
            <w:shd w:fill="1F386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Relevance</w:t>
            </w:r>
          </w:p>
        </w:tc>
      </w:tr>
      <w:tr>
        <w:tc>
          <w:tcPr>
            <w:tcW w:type="dxa" w:w="3400"/>
            <w:tcMar>
              <w:top w:type="dxa" w:w="70"/>
              <w:left w:type="dxa" w:w="110"/>
              <w:bottom w:type="dxa" w:w="70"/>
              <w:right w:type="dxa" w:w="110"/>
            </w:tcMar>
          </w:tcPr>
          <w:p>
            <w:pPr>
              <w:spacing w:after="0"/>
            </w:pPr>
            <w:r>
              <w:rPr>
                <w:rFonts w:ascii="Calibri" w:cs="Calibri" w:eastAsia="Calibri" w:hAnsi="Calibri"/>
                <w:color w:val="1A1A1A"/>
                <w:sz w:val="19"/>
                <w:szCs w:val="19"/>
              </w:rPr>
              <w:t xml:space="preserve">Contract / statement of work</w:t>
            </w:r>
          </w:p>
        </w:tc>
        <w:tc>
          <w:tcPr>
            <w:tcW w:type="dxa" w:w="2200"/>
            <w:tcMar>
              <w:top w:type="dxa" w:w="70"/>
              <w:left w:type="dxa" w:w="110"/>
              <w:bottom w:type="dxa" w:w="70"/>
              <w:right w:type="dxa" w:w="110"/>
            </w:tcMar>
          </w:tcPr>
          <w:p>
            <w:pPr>
              <w:spacing w:after="0"/>
            </w:pPr>
            <w:r>
              <w:rPr>
                <w:rFonts w:ascii="Calibri" w:cs="Calibri" w:eastAsia="Calibri" w:hAnsi="Calibri"/>
                <w:color w:val="1A1A1A"/>
                <w:sz w:val="19"/>
                <w:szCs w:val="19"/>
              </w:rPr>
              <w:t xml:space="preserve">[  ]</w:t>
            </w:r>
          </w:p>
        </w:tc>
        <w:tc>
          <w:tcPr>
            <w:tcW w:type="dxa" w:w="3760"/>
            <w:tcMar>
              <w:top w:type="dxa" w:w="70"/>
              <w:left w:type="dxa" w:w="110"/>
              <w:bottom w:type="dxa" w:w="70"/>
              <w:right w:type="dxa" w:w="110"/>
            </w:tcMar>
          </w:tcPr>
          <w:p>
            <w:pPr>
              <w:spacing w:after="0"/>
            </w:pPr>
            <w:r>
              <w:rPr>
                <w:rFonts w:ascii="Calibri" w:cs="Calibri" w:eastAsia="Calibri" w:hAnsi="Calibri"/>
                <w:color w:val="1A1A1A"/>
                <w:sz w:val="19"/>
                <w:szCs w:val="19"/>
              </w:rPr>
              <w:t xml:space="preserve">Audit requirements, deliverables, and any tailoring</w:t>
            </w:r>
          </w:p>
        </w:tc>
      </w:tr>
      <w:tr>
        <w:tc>
          <w:tcPr>
            <w:tcW w:type="dxa" w:w="3400"/>
            <w:tcMar>
              <w:top w:type="dxa" w:w="70"/>
              <w:left w:type="dxa" w:w="110"/>
              <w:bottom w:type="dxa" w:w="70"/>
              <w:right w:type="dxa" w:w="110"/>
            </w:tcMar>
          </w:tcPr>
          <w:p>
            <w:pPr>
              <w:spacing w:after="0"/>
            </w:pPr>
            <w:r>
              <w:rPr>
                <w:rFonts w:ascii="Calibri" w:cs="Calibri" w:eastAsia="Calibri" w:hAnsi="Calibri"/>
                <w:color w:val="1A1A1A"/>
                <w:sz w:val="19"/>
                <w:szCs w:val="19"/>
              </w:rPr>
              <w:t xml:space="preserve">Program configuration management plan</w:t>
            </w:r>
          </w:p>
        </w:tc>
        <w:tc>
          <w:tcPr>
            <w:tcW w:type="dxa" w:w="2200"/>
            <w:tcMar>
              <w:top w:type="dxa" w:w="70"/>
              <w:left w:type="dxa" w:w="110"/>
              <w:bottom w:type="dxa" w:w="70"/>
              <w:right w:type="dxa" w:w="110"/>
            </w:tcMar>
          </w:tcPr>
          <w:p>
            <w:pPr>
              <w:spacing w:after="0"/>
            </w:pPr>
            <w:r>
              <w:rPr>
                <w:rFonts w:ascii="Calibri" w:cs="Calibri" w:eastAsia="Calibri" w:hAnsi="Calibri"/>
                <w:color w:val="1A1A1A"/>
                <w:sz w:val="19"/>
                <w:szCs w:val="19"/>
              </w:rPr>
              <w:t xml:space="preserve">[  ]</w:t>
            </w:r>
          </w:p>
        </w:tc>
        <w:tc>
          <w:tcPr>
            <w:tcW w:type="dxa" w:w="3760"/>
            <w:tcMar>
              <w:top w:type="dxa" w:w="70"/>
              <w:left w:type="dxa" w:w="110"/>
              <w:bottom w:type="dxa" w:w="70"/>
              <w:right w:type="dxa" w:w="110"/>
            </w:tcMar>
          </w:tcPr>
          <w:p>
            <w:pPr>
              <w:spacing w:after="0"/>
            </w:pPr>
            <w:r>
              <w:rPr>
                <w:rFonts w:ascii="Calibri" w:cs="Calibri" w:eastAsia="Calibri" w:hAnsi="Calibri"/>
                <w:color w:val="1A1A1A"/>
                <w:sz w:val="19"/>
                <w:szCs w:val="19"/>
              </w:rPr>
              <w:t xml:space="preserve">Program CM requirements and any recorded deviations</w:t>
            </w:r>
          </w:p>
        </w:tc>
      </w:tr>
      <w:tr>
        <w:tc>
          <w:tcPr>
            <w:tcW w:type="dxa" w:w="3400"/>
            <w:tcMar>
              <w:top w:type="dxa" w:w="70"/>
              <w:left w:type="dxa" w:w="110"/>
              <w:bottom w:type="dxa" w:w="70"/>
              <w:right w:type="dxa" w:w="110"/>
            </w:tcMar>
          </w:tcPr>
          <w:p>
            <w:pPr>
              <w:spacing w:after="0"/>
            </w:pPr>
            <w:r>
              <w:rPr>
                <w:rFonts w:ascii="Calibri" w:cs="Calibri" w:eastAsia="Calibri" w:hAnsi="Calibri"/>
                <w:color w:val="1A1A1A"/>
                <w:sz w:val="19"/>
                <w:szCs w:val="19"/>
              </w:rPr>
              <w:t xml:space="preserve">Applicable configuration item specifications</w:t>
            </w:r>
          </w:p>
        </w:tc>
        <w:tc>
          <w:tcPr>
            <w:tcW w:type="dxa" w:w="2200"/>
            <w:tcMar>
              <w:top w:type="dxa" w:w="70"/>
              <w:left w:type="dxa" w:w="110"/>
              <w:bottom w:type="dxa" w:w="70"/>
              <w:right w:type="dxa" w:w="110"/>
            </w:tcMar>
          </w:tcPr>
          <w:p>
            <w:pPr>
              <w:spacing w:after="0"/>
            </w:pPr>
            <w:r>
              <w:rPr>
                <w:rFonts w:ascii="Calibri" w:cs="Calibri" w:eastAsia="Calibri" w:hAnsi="Calibri"/>
                <w:color w:val="1A1A1A"/>
                <w:sz w:val="19"/>
                <w:szCs w:val="19"/>
              </w:rPr>
              <w:t xml:space="preserve">[  ]</w:t>
            </w:r>
          </w:p>
        </w:tc>
        <w:tc>
          <w:tcPr>
            <w:tcW w:type="dxa" w:w="3760"/>
            <w:tcMar>
              <w:top w:type="dxa" w:w="70"/>
              <w:left w:type="dxa" w:w="110"/>
              <w:bottom w:type="dxa" w:w="70"/>
              <w:right w:type="dxa" w:w="110"/>
            </w:tcMar>
          </w:tcPr>
          <w:p>
            <w:pPr>
              <w:spacing w:after="0"/>
            </w:pPr>
            <w:r>
              <w:rPr>
                <w:rFonts w:ascii="Calibri" w:cs="Calibri" w:eastAsia="Calibri" w:hAnsi="Calibri"/>
                <w:color w:val="1A1A1A"/>
                <w:sz w:val="19"/>
                <w:szCs w:val="19"/>
              </w:rPr>
              <w:t xml:space="preserve">Requirements verified at the functional audit</w:t>
            </w:r>
          </w:p>
        </w:tc>
      </w:tr>
      <w:tr>
        <w:tc>
          <w:tcPr>
            <w:tcW w:type="dxa" w:w="3400"/>
            <w:tcMar>
              <w:top w:type="dxa" w:w="70"/>
              <w:left w:type="dxa" w:w="110"/>
              <w:bottom w:type="dxa" w:w="70"/>
              <w:right w:type="dxa" w:w="110"/>
            </w:tcMar>
          </w:tcPr>
          <w:p>
            <w:pPr>
              <w:spacing w:after="0"/>
            </w:pPr>
            <w:r>
              <w:rPr>
                <w:rFonts w:ascii="Calibri" w:cs="Calibri" w:eastAsia="Calibri" w:hAnsi="Calibri"/>
                <w:color w:val="1A1A1A"/>
                <w:sz w:val="19"/>
                <w:szCs w:val="19"/>
              </w:rPr>
              <w:t xml:space="preserve">[  ]</w:t>
            </w:r>
          </w:p>
        </w:tc>
        <w:tc>
          <w:tcPr>
            <w:tcW w:type="dxa" w:w="2200"/>
            <w:tcMar>
              <w:top w:type="dxa" w:w="70"/>
              <w:left w:type="dxa" w:w="110"/>
              <w:bottom w:type="dxa" w:w="70"/>
              <w:right w:type="dxa" w:w="110"/>
            </w:tcMar>
          </w:tcPr>
          <w:p>
            <w:pPr>
              <w:spacing w:after="0"/>
            </w:pPr>
            <w:r>
              <w:rPr>
                <w:rFonts w:ascii="Calibri" w:cs="Calibri" w:eastAsia="Calibri" w:hAnsi="Calibri"/>
                <w:color w:val="1A1A1A"/>
                <w:sz w:val="19"/>
                <w:szCs w:val="19"/>
              </w:rPr>
              <w:t xml:space="preserve">[  ]</w:t>
            </w:r>
          </w:p>
        </w:tc>
        <w:tc>
          <w:tcPr>
            <w:tcW w:type="dxa" w:w="3760"/>
            <w:tcMar>
              <w:top w:type="dxa" w:w="70"/>
              <w:left w:type="dxa" w:w="110"/>
              <w:bottom w:type="dxa" w:w="70"/>
              <w:right w:type="dxa" w:w="110"/>
            </w:tcMar>
          </w:tcPr>
          <w:p>
            <w:pPr>
              <w:spacing w:after="0"/>
            </w:pPr>
            <w:r>
              <w:rPr>
                <w:rFonts w:ascii="Calibri" w:cs="Calibri" w:eastAsia="Calibri" w:hAnsi="Calibri"/>
                <w:color w:val="1A1A1A"/>
                <w:sz w:val="19"/>
                <w:szCs w:val="19"/>
              </w:rPr>
              <w:t xml:space="preserve">[  ]</w:t>
            </w:r>
          </w:p>
        </w:tc>
      </w:tr>
    </w:tbl>
    <w:p>
      <w:pPr>
        <w:spacing w:after="80"/>
      </w:pPr>
    </w:p>
    <w:p>
      <w:pPr>
        <w:spacing w:after="120"/>
      </w:pPr>
      <w:r>
        <w:rPr>
          <w:rFonts w:ascii="Calibri" w:cs="Calibri" w:eastAsia="Calibri" w:hAnsi="Calibri"/>
          <w:b w:val="false"/>
          <w:bCs w:val="false"/>
          <w:color w:val="1A1A1A"/>
          <w:sz w:val="21"/>
          <w:szCs w:val="21"/>
        </w:rPr>
        <w:t xml:space="preserve">Where the contract imposes requirements differing from those in this plan, the contract governs and the deviation is recorded here: </w:t>
      </w:r>
      <w:r>
        <w:rPr>
          <w:rFonts w:ascii="Calibri" w:cs="Calibri" w:eastAsia="Calibri" w:hAnsi="Calibri"/>
          <w:color w:val="5A5A5A"/>
          <w:sz w:val="21"/>
          <w:szCs w:val="21"/>
        </w:rPr>
        <w:t xml:space="preserve">[record deviations, or state “none”]</w:t>
      </w:r>
    </w:p>
    <w:p>
      <w:pPr>
        <w:pStyle w:val="Heading1"/>
        <w:spacing w:after="140" w:before="360"/>
      </w:pPr>
      <w:r>
        <w:rPr>
          <w:rFonts w:ascii="Cambria" w:cs="Cambria" w:eastAsia="Cambria" w:hAnsi="Cambria"/>
          <w:b/>
          <w:bCs/>
          <w:color w:val="1F3864"/>
          <w:sz w:val="30"/>
          <w:szCs w:val="30"/>
        </w:rPr>
        <w:t xml:space="preserve">2.  Configuration Items to be Audited</w:t>
      </w:r>
    </w:p>
    <w:p>
      <w:pPr>
        <w:pBdr>
          <w:left w:val="single" w:color="B8C4DE" w:sz="12" w:space="10"/>
        </w:pBdr>
        <w:spacing w:after="160" w:before="60"/>
        <w:ind w:left="220"/>
      </w:pPr>
      <w:r>
        <w:rPr>
          <w:rFonts w:ascii="Calibri" w:cs="Calibri" w:eastAsia="Calibri" w:hAnsi="Calibri"/>
          <w:b/>
          <w:bCs/>
          <w:i/>
          <w:iCs/>
          <w:color w:val="1F3864"/>
          <w:sz w:val="19"/>
          <w:szCs w:val="19"/>
        </w:rPr>
        <w:t xml:space="preserve">Guidance:  </w:t>
      </w:r>
      <w:r>
        <w:rPr>
          <w:rFonts w:ascii="Calibri" w:cs="Calibri" w:eastAsia="Calibri" w:hAnsi="Calibri"/>
          <w:i/>
          <w:iCs/>
          <w:color w:val="5A5A5A"/>
          <w:sz w:val="19"/>
          <w:szCs w:val="19"/>
        </w:rPr>
        <w:t xml:space="preserve">One row per configuration item. Designation basis is either contractual (named in the contract, statement of work or program CM plan) or risk-based (from the designation assessment). Every item listed must have a current, signed designation assessment on file; reference it in the last column. Items assessed and not designated do not appear here — their assessments are retained separately.</w:t>
      </w:r>
    </w:p>
    <w:tbl>
      <w:tblPr>
        <w:tblW w:type="dxa" w:w="9360"/>
        <w:tblBorders>
          <w:top w:val="single" w:color="B8C4DE" w:sz="4"/>
          <w:left w:val="single" w:color="B8C4DE" w:sz="4"/>
          <w:bottom w:val="single" w:color="B8C4DE" w:sz="4"/>
          <w:right w:val="single" w:color="B8C4DE" w:sz="4"/>
          <w:insideH w:val="single" w:color="B8C4DE" w:sz="4"/>
          <w:insideV w:val="single" w:color="B8C4DE" w:sz="4"/>
        </w:tblBorders>
      </w:tblPr>
      <w:tblGrid>
        <w:gridCol w:w="2100"/>
        <w:gridCol w:w="1400"/>
        <w:gridCol w:w="1660"/>
        <w:gridCol w:w="1200"/>
        <w:gridCol w:w="1600"/>
        <w:gridCol w:w="1400"/>
      </w:tblGrid>
      <w:tr>
        <w:trPr>
          <w:tblHeader/>
        </w:trPr>
        <w:tc>
          <w:tcPr>
            <w:tcW w:type="dxa" w:w="2100"/>
            <w:shd w:fill="1F386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Configuration item</w:t>
            </w:r>
          </w:p>
        </w:tc>
        <w:tc>
          <w:tcPr>
            <w:tcW w:type="dxa" w:w="1400"/>
            <w:shd w:fill="1F386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Item identifier</w:t>
            </w:r>
          </w:p>
        </w:tc>
        <w:tc>
          <w:tcPr>
            <w:tcW w:type="dxa" w:w="1660"/>
            <w:shd w:fill="1F386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Specification no. / rev</w:t>
            </w:r>
          </w:p>
        </w:tc>
        <w:tc>
          <w:tcPr>
            <w:tcW w:type="dxa" w:w="1200"/>
            <w:shd w:fill="1F386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Audit(s)</w:t>
            </w:r>
          </w:p>
        </w:tc>
        <w:tc>
          <w:tcPr>
            <w:tcW w:type="dxa" w:w="1600"/>
            <w:shd w:fill="1F386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Designation basis</w:t>
            </w:r>
          </w:p>
        </w:tc>
        <w:tc>
          <w:tcPr>
            <w:tcW w:type="dxa" w:w="1400"/>
            <w:shd w:fill="1F386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Assessment ref.</w:t>
            </w:r>
          </w:p>
        </w:tc>
      </w:tr>
      <w:tr>
        <w:tc>
          <w:tcPr>
            <w:tcW w:type="dxa" w:w="21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14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166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12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16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14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r>
      <w:tr>
        <w:tc>
          <w:tcPr>
            <w:tcW w:type="dxa" w:w="21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14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166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12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16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14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r>
      <w:tr>
        <w:tc>
          <w:tcPr>
            <w:tcW w:type="dxa" w:w="21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14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166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12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16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14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r>
      <w:tr>
        <w:tc>
          <w:tcPr>
            <w:tcW w:type="dxa" w:w="21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14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166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12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16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14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r>
      <w:tr>
        <w:tc>
          <w:tcPr>
            <w:tcW w:type="dxa" w:w="21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14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166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12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16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14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r>
    </w:tbl>
    <w:p>
      <w:pPr>
        <w:spacing w:after="120"/>
      </w:pPr>
    </w:p>
    <w:p>
      <w:pPr>
        <w:spacing w:after="120"/>
      </w:pPr>
      <w:r>
        <w:rPr>
          <w:rFonts w:ascii="Calibri" w:cs="Calibri" w:eastAsia="Calibri" w:hAnsi="Calibri"/>
          <w:i/>
          <w:iCs/>
          <w:color w:val="5A5A5A"/>
          <w:sz w:val="19"/>
          <w:szCs w:val="19"/>
        </w:rPr>
        <w:t xml:space="preserve">Audit(s): F = functional, P = physical, C = combined, D = delta audit of open scope.</w:t>
      </w:r>
    </w:p>
    <w:p>
      <w:pPr>
        <w:pStyle w:val="Heading2"/>
        <w:spacing w:after="100" w:before="240"/>
      </w:pPr>
      <w:r>
        <w:rPr>
          <w:rFonts w:ascii="Cambria" w:cs="Cambria" w:eastAsia="Cambria" w:hAnsi="Cambria"/>
          <w:b/>
          <w:bCs/>
          <w:color w:val="1F3864"/>
          <w:sz w:val="25"/>
          <w:szCs w:val="25"/>
        </w:rPr>
        <w:t xml:space="preserve">2.1  Designation currency</w:t>
      </w:r>
    </w:p>
    <w:p>
      <w:pPr>
        <w:spacing w:after="120"/>
      </w:pPr>
      <w:r>
        <w:rPr>
          <w:rFonts w:ascii="Calibri" w:cs="Calibri" w:eastAsia="Calibri" w:hAnsi="Calibri"/>
          <w:color w:val="1A1A1A"/>
          <w:sz w:val="21"/>
          <w:szCs w:val="21"/>
        </w:rPr>
        <w:t xml:space="preserve">The designation assessment for each item above is confirmed current at audit entry. An assessment is re-run on any of: substantive design, process, facility, tooling or supplier change; a quality escape or safety event traceable to the item; a reconciliation anomaly; a hazard log revision adding a risk control to the item; or a revision of the program configuration management plan.</w:t>
      </w:r>
    </w:p>
    <w:p>
      <w:pPr>
        <w:spacing w:after="120"/>
      </w:pPr>
      <w:r>
        <w:rPr>
          <w:rFonts w:ascii="Calibri" w:cs="Calibri" w:eastAsia="Calibri" w:hAnsi="Calibri"/>
          <w:b/>
          <w:bCs/>
          <w:color w:val="1A1A1A"/>
          <w:sz w:val="21"/>
          <w:szCs w:val="21"/>
        </w:rPr>
        <w:t xml:space="preserve">Date designation last confirmed for all items in this plan: </w:t>
      </w:r>
      <w:r>
        <w:rPr>
          <w:rFonts w:ascii="Calibri" w:cs="Calibri" w:eastAsia="Calibri" w:hAnsi="Calibri"/>
          <w:color w:val="5A5A5A"/>
          <w:sz w:val="21"/>
          <w:szCs w:val="21"/>
        </w:rPr>
        <w:t xml:space="preserve">[  ]</w:t>
      </w:r>
    </w:p>
    <w:p>
      <w:pPr>
        <w:pStyle w:val="Heading1"/>
        <w:spacing w:after="140" w:before="360"/>
      </w:pPr>
      <w:r>
        <w:rPr>
          <w:rFonts w:ascii="Cambria" w:cs="Cambria" w:eastAsia="Cambria" w:hAnsi="Cambria"/>
          <w:b/>
          <w:bCs/>
          <w:color w:val="1F3864"/>
          <w:sz w:val="30"/>
          <w:szCs w:val="30"/>
        </w:rPr>
        <w:t xml:space="preserve">3.  Audit Approach</w:t>
      </w:r>
    </w:p>
    <w:p>
      <w:pPr>
        <w:pStyle w:val="Heading2"/>
        <w:spacing w:after="100" w:before="240"/>
      </w:pPr>
      <w:r>
        <w:rPr>
          <w:rFonts w:ascii="Cambria" w:cs="Cambria" w:eastAsia="Cambria" w:hAnsi="Cambria"/>
          <w:b/>
          <w:bCs/>
          <w:color w:val="1F3864"/>
          <w:sz w:val="25"/>
          <w:szCs w:val="25"/>
        </w:rPr>
        <w:t xml:space="preserve">3.1  Sequence and prerequisites</w:t>
      </w:r>
    </w:p>
    <w:p>
      <w:pPr>
        <w:spacing w:after="120"/>
      </w:pPr>
      <w:r>
        <w:rPr>
          <w:rFonts w:ascii="Calibri" w:cs="Calibri" w:eastAsia="Calibri" w:hAnsi="Calibri"/>
          <w:color w:val="1A1A1A"/>
          <w:sz w:val="21"/>
          <w:szCs w:val="21"/>
        </w:rPr>
        <w:t xml:space="preserve">Audits proceed bottom-up: lower-level items first, then subsystems, then the system. The following prerequisites apply and are confirmed before each audit convenes.</w:t>
      </w:r>
    </w:p>
    <w:tbl>
      <w:tblPr>
        <w:tblW w:type="dxa" w:w="9360"/>
        <w:tblBorders>
          <w:top w:val="single" w:color="B8C4DE" w:sz="4"/>
          <w:left w:val="single" w:color="B8C4DE" w:sz="4"/>
          <w:bottom w:val="single" w:color="B8C4DE" w:sz="4"/>
          <w:right w:val="single" w:color="B8C4DE" w:sz="4"/>
          <w:insideH w:val="single" w:color="B8C4DE" w:sz="4"/>
          <w:insideV w:val="single" w:color="B8C4DE" w:sz="4"/>
        </w:tblBorders>
      </w:tblPr>
      <w:tblGrid>
        <w:gridCol w:w="1300"/>
        <w:gridCol w:w="6000"/>
        <w:gridCol w:w="2060"/>
      </w:tblGrid>
      <w:tr>
        <w:trPr>
          <w:tblHeader/>
        </w:trPr>
        <w:tc>
          <w:tcPr>
            <w:tcW w:type="dxa" w:w="1300"/>
            <w:shd w:fill="1F386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Audit</w:t>
            </w:r>
          </w:p>
        </w:tc>
        <w:tc>
          <w:tcPr>
            <w:tcW w:type="dxa" w:w="6000"/>
            <w:shd w:fill="1F386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Prerequisite</w:t>
            </w:r>
          </w:p>
        </w:tc>
        <w:tc>
          <w:tcPr>
            <w:tcW w:type="dxa" w:w="2060"/>
            <w:shd w:fill="1F386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Confirmed by</w:t>
            </w:r>
          </w:p>
        </w:tc>
      </w:tr>
      <w:tr>
        <w:tc>
          <w:tcPr>
            <w:tcW w:type="dxa" w:w="1300"/>
            <w:tcMar>
              <w:top w:type="dxa" w:w="70"/>
              <w:left w:type="dxa" w:w="110"/>
              <w:bottom w:type="dxa" w:w="70"/>
              <w:right w:type="dxa" w:w="110"/>
            </w:tcMar>
          </w:tcPr>
          <w:p>
            <w:pPr>
              <w:spacing w:after="0"/>
            </w:pPr>
            <w:r>
              <w:rPr>
                <w:rFonts w:ascii="Calibri" w:cs="Calibri" w:eastAsia="Calibri" w:hAnsi="Calibri"/>
                <w:color w:val="1A1A1A"/>
                <w:sz w:val="19"/>
                <w:szCs w:val="19"/>
              </w:rPr>
              <w:t xml:space="preserve">Functional</w:t>
            </w:r>
          </w:p>
        </w:tc>
        <w:tc>
          <w:tcPr>
            <w:tcW w:type="dxa" w:w="6000"/>
            <w:tcMar>
              <w:top w:type="dxa" w:w="70"/>
              <w:left w:type="dxa" w:w="110"/>
              <w:bottom w:type="dxa" w:w="70"/>
              <w:right w:type="dxa" w:w="110"/>
            </w:tcMar>
          </w:tcPr>
          <w:p>
            <w:pPr>
              <w:spacing w:after="0"/>
            </w:pPr>
            <w:r>
              <w:rPr>
                <w:rFonts w:ascii="Calibri" w:cs="Calibri" w:eastAsia="Calibri" w:hAnsi="Calibri"/>
                <w:color w:val="1A1A1A"/>
                <w:sz w:val="19"/>
                <w:szCs w:val="19"/>
              </w:rPr>
              <w:t xml:space="preserve">Acquirer approval of the functional and allocated documentation for the item or system</w:t>
            </w:r>
          </w:p>
        </w:tc>
        <w:tc>
          <w:tcPr>
            <w:tcW w:type="dxa" w:w="2060"/>
            <w:tcMar>
              <w:top w:type="dxa" w:w="70"/>
              <w:left w:type="dxa" w:w="110"/>
              <w:bottom w:type="dxa" w:w="70"/>
              <w:right w:type="dxa" w:w="110"/>
            </w:tcMar>
          </w:tcPr>
          <w:p>
            <w:pPr>
              <w:spacing w:after="0"/>
            </w:pPr>
            <w:r>
              <w:rPr>
                <w:rFonts w:ascii="Calibri" w:cs="Calibri" w:eastAsia="Calibri" w:hAnsi="Calibri"/>
                <w:color w:val="1A1A1A"/>
                <w:sz w:val="19"/>
                <w:szCs w:val="19"/>
              </w:rPr>
              <w:t xml:space="preserve">[  ]</w:t>
            </w:r>
          </w:p>
        </w:tc>
      </w:tr>
      <w:tr>
        <w:tc>
          <w:tcPr>
            <w:tcW w:type="dxa" w:w="1300"/>
            <w:tcMar>
              <w:top w:type="dxa" w:w="70"/>
              <w:left w:type="dxa" w:w="110"/>
              <w:bottom w:type="dxa" w:w="70"/>
              <w:right w:type="dxa" w:w="110"/>
            </w:tcMar>
          </w:tcPr>
          <w:p>
            <w:pPr>
              <w:spacing w:after="0"/>
            </w:pPr>
            <w:r>
              <w:rPr>
                <w:rFonts w:ascii="Calibri" w:cs="Calibri" w:eastAsia="Calibri" w:hAnsi="Calibri"/>
                <w:color w:val="1A1A1A"/>
                <w:sz w:val="19"/>
                <w:szCs w:val="19"/>
              </w:rPr>
              <w:t xml:space="preserve">Functional</w:t>
            </w:r>
          </w:p>
        </w:tc>
        <w:tc>
          <w:tcPr>
            <w:tcW w:type="dxa" w:w="6000"/>
            <w:tcMar>
              <w:top w:type="dxa" w:w="70"/>
              <w:left w:type="dxa" w:w="110"/>
              <w:bottom w:type="dxa" w:w="70"/>
              <w:right w:type="dxa" w:w="110"/>
            </w:tcMar>
          </w:tcPr>
          <w:p>
            <w:pPr>
              <w:spacing w:after="0"/>
            </w:pPr>
            <w:r>
              <w:rPr>
                <w:rFonts w:ascii="Calibri" w:cs="Calibri" w:eastAsia="Calibri" w:hAnsi="Calibri"/>
                <w:color w:val="1A1A1A"/>
                <w:sz w:val="19"/>
                <w:szCs w:val="19"/>
              </w:rPr>
              <w:t xml:space="preserve">Test data drawn from verification of the configuration being formally accepted or released for production</w:t>
            </w:r>
          </w:p>
        </w:tc>
        <w:tc>
          <w:tcPr>
            <w:tcW w:type="dxa" w:w="2060"/>
            <w:tcMar>
              <w:top w:type="dxa" w:w="70"/>
              <w:left w:type="dxa" w:w="110"/>
              <w:bottom w:type="dxa" w:w="70"/>
              <w:right w:type="dxa" w:w="110"/>
            </w:tcMar>
          </w:tcPr>
          <w:p>
            <w:pPr>
              <w:spacing w:after="0"/>
            </w:pPr>
            <w:r>
              <w:rPr>
                <w:rFonts w:ascii="Calibri" w:cs="Calibri" w:eastAsia="Calibri" w:hAnsi="Calibri"/>
                <w:color w:val="1A1A1A"/>
                <w:sz w:val="19"/>
                <w:szCs w:val="19"/>
              </w:rPr>
              <w:t xml:space="preserve">[  ]</w:t>
            </w:r>
          </w:p>
        </w:tc>
      </w:tr>
      <w:tr>
        <w:tc>
          <w:tcPr>
            <w:tcW w:type="dxa" w:w="1300"/>
            <w:tcMar>
              <w:top w:type="dxa" w:w="70"/>
              <w:left w:type="dxa" w:w="110"/>
              <w:bottom w:type="dxa" w:w="70"/>
              <w:right w:type="dxa" w:w="110"/>
            </w:tcMar>
          </w:tcPr>
          <w:p>
            <w:pPr>
              <w:spacing w:after="0"/>
            </w:pPr>
            <w:r>
              <w:rPr>
                <w:rFonts w:ascii="Calibri" w:cs="Calibri" w:eastAsia="Calibri" w:hAnsi="Calibri"/>
                <w:color w:val="1A1A1A"/>
                <w:sz w:val="19"/>
                <w:szCs w:val="19"/>
              </w:rPr>
              <w:t xml:space="preserve">Physical</w:t>
            </w:r>
          </w:p>
        </w:tc>
        <w:tc>
          <w:tcPr>
            <w:tcW w:type="dxa" w:w="6000"/>
            <w:tcMar>
              <w:top w:type="dxa" w:w="70"/>
              <w:left w:type="dxa" w:w="110"/>
              <w:bottom w:type="dxa" w:w="70"/>
              <w:right w:type="dxa" w:w="110"/>
            </w:tcMar>
          </w:tcPr>
          <w:p>
            <w:pPr>
              <w:spacing w:after="0"/>
            </w:pPr>
            <w:r>
              <w:rPr>
                <w:rFonts w:ascii="Calibri" w:cs="Calibri" w:eastAsia="Calibri" w:hAnsi="Calibri"/>
                <w:color w:val="1A1A1A"/>
                <w:sz w:val="19"/>
                <w:szCs w:val="19"/>
              </w:rPr>
              <w:t xml:space="preserve">Functional audit successfully completed, or conducted concurrently, with minutes available</w:t>
            </w:r>
          </w:p>
        </w:tc>
        <w:tc>
          <w:tcPr>
            <w:tcW w:type="dxa" w:w="2060"/>
            <w:tcMar>
              <w:top w:type="dxa" w:w="70"/>
              <w:left w:type="dxa" w:w="110"/>
              <w:bottom w:type="dxa" w:w="70"/>
              <w:right w:type="dxa" w:w="110"/>
            </w:tcMar>
          </w:tcPr>
          <w:p>
            <w:pPr>
              <w:spacing w:after="0"/>
            </w:pPr>
            <w:r>
              <w:rPr>
                <w:rFonts w:ascii="Calibri" w:cs="Calibri" w:eastAsia="Calibri" w:hAnsi="Calibri"/>
                <w:color w:val="1A1A1A"/>
                <w:sz w:val="19"/>
                <w:szCs w:val="19"/>
              </w:rPr>
              <w:t xml:space="preserve">[  ]</w:t>
            </w:r>
          </w:p>
        </w:tc>
      </w:tr>
      <w:tr>
        <w:tc>
          <w:tcPr>
            <w:tcW w:type="dxa" w:w="1300"/>
            <w:tcMar>
              <w:top w:type="dxa" w:w="70"/>
              <w:left w:type="dxa" w:w="110"/>
              <w:bottom w:type="dxa" w:w="70"/>
              <w:right w:type="dxa" w:w="110"/>
            </w:tcMar>
          </w:tcPr>
          <w:p>
            <w:pPr>
              <w:spacing w:after="0"/>
            </w:pPr>
            <w:r>
              <w:rPr>
                <w:rFonts w:ascii="Calibri" w:cs="Calibri" w:eastAsia="Calibri" w:hAnsi="Calibri"/>
                <w:color w:val="1A1A1A"/>
                <w:sz w:val="19"/>
                <w:szCs w:val="19"/>
              </w:rPr>
              <w:t xml:space="preserve">Physical</w:t>
            </w:r>
          </w:p>
        </w:tc>
        <w:tc>
          <w:tcPr>
            <w:tcW w:type="dxa" w:w="6000"/>
            <w:tcMar>
              <w:top w:type="dxa" w:w="70"/>
              <w:left w:type="dxa" w:w="110"/>
              <w:bottom w:type="dxa" w:w="70"/>
              <w:right w:type="dxa" w:w="110"/>
            </w:tcMar>
          </w:tcPr>
          <w:p>
            <w:pPr>
              <w:spacing w:after="0"/>
            </w:pPr>
            <w:r>
              <w:rPr>
                <w:rFonts w:ascii="Calibri" w:cs="Calibri" w:eastAsia="Calibri" w:hAnsi="Calibri"/>
                <w:color w:val="1A1A1A"/>
                <w:sz w:val="19"/>
                <w:szCs w:val="19"/>
              </w:rPr>
              <w:t xml:space="preserve">For the specific unit: all work orders closed and all non-conformance records dispositioned and closed</w:t>
            </w:r>
          </w:p>
        </w:tc>
        <w:tc>
          <w:tcPr>
            <w:tcW w:type="dxa" w:w="2060"/>
            <w:tcMar>
              <w:top w:type="dxa" w:w="70"/>
              <w:left w:type="dxa" w:w="110"/>
              <w:bottom w:type="dxa" w:w="70"/>
              <w:right w:type="dxa" w:w="110"/>
            </w:tcMar>
          </w:tcPr>
          <w:p>
            <w:pPr>
              <w:spacing w:after="0"/>
            </w:pPr>
            <w:r>
              <w:rPr>
                <w:rFonts w:ascii="Calibri" w:cs="Calibri" w:eastAsia="Calibri" w:hAnsi="Calibri"/>
                <w:color w:val="1A1A1A"/>
                <w:sz w:val="19"/>
                <w:szCs w:val="19"/>
              </w:rPr>
              <w:t xml:space="preserve">[  ]</w:t>
            </w:r>
          </w:p>
        </w:tc>
      </w:tr>
    </w:tbl>
    <w:p>
      <w:pPr>
        <w:spacing w:after="120"/>
      </w:pPr>
    </w:p>
    <w:p>
      <w:pPr>
        <w:spacing w:after="120"/>
      </w:pPr>
      <w:r>
        <w:rPr>
          <w:rFonts w:ascii="Calibri" w:cs="Calibri" w:eastAsia="Calibri" w:hAnsi="Calibri"/>
          <w:i/>
          <w:iCs/>
          <w:color w:val="5A5A5A"/>
          <w:sz w:val="19"/>
          <w:szCs w:val="19"/>
        </w:rPr>
        <w:t xml:space="preserve">The physical audit examines the as-built configuration of a validated item, and validation is what the functional audit produces. The order is not a scheduling convention and is not reversed to protect a date.</w:t>
      </w:r>
    </w:p>
    <w:p>
      <w:pPr>
        <w:pStyle w:val="Heading2"/>
        <w:spacing w:after="100" w:before="240"/>
      </w:pPr>
      <w:r>
        <w:rPr>
          <w:rFonts w:ascii="Cambria" w:cs="Cambria" w:eastAsia="Cambria" w:hAnsi="Cambria"/>
          <w:b/>
          <w:bCs/>
          <w:color w:val="1F3864"/>
          <w:sz w:val="25"/>
          <w:szCs w:val="25"/>
        </w:rPr>
        <w:t xml:space="preserve">3.2  Combined, incremental and delta audits</w:t>
      </w:r>
    </w:p>
    <w:p>
      <w:pPr>
        <w:pBdr>
          <w:left w:val="single" w:color="B8C4DE" w:sz="12" w:space="10"/>
        </w:pBdr>
        <w:spacing w:after="160" w:before="60"/>
        <w:ind w:left="220"/>
      </w:pPr>
      <w:r>
        <w:rPr>
          <w:rFonts w:ascii="Calibri" w:cs="Calibri" w:eastAsia="Calibri" w:hAnsi="Calibri"/>
          <w:b/>
          <w:bCs/>
          <w:i/>
          <w:iCs/>
          <w:color w:val="1F3864"/>
          <w:sz w:val="19"/>
          <w:szCs w:val="19"/>
        </w:rPr>
        <w:t xml:space="preserve">Guidance:  </w:t>
      </w:r>
      <w:r>
        <w:rPr>
          <w:rFonts w:ascii="Calibri" w:cs="Calibri" w:eastAsia="Calibri" w:hAnsi="Calibri"/>
          <w:i/>
          <w:iCs/>
          <w:color w:val="5A5A5A"/>
          <w:sz w:val="19"/>
          <w:szCs w:val="19"/>
        </w:rPr>
        <w:t xml:space="preserve">State which applies and why. A combined functional and physical event is used only where there is high confidence that the requirements of both can be satisfied in one timeline — it is a decision made from evidence of readiness, not a way to recover schedule. Where verification depends on testing not yet performed, plan the delta audit now rather than treating the gap informally.</w:t>
      </w:r>
    </w:p>
    <w:p>
      <w:pPr>
        <w:spacing w:after="120"/>
      </w:pPr>
      <w:r>
        <w:rPr>
          <w:rFonts w:ascii="Calibri" w:cs="Calibri" w:eastAsia="Calibri" w:hAnsi="Calibri"/>
          <w:b/>
          <w:bCs/>
          <w:color w:val="1A1A1A"/>
          <w:sz w:val="21"/>
          <w:szCs w:val="21"/>
        </w:rPr>
        <w:t xml:space="preserve">Approach for this program: </w:t>
      </w:r>
      <w:r>
        <w:rPr>
          <w:rFonts w:ascii="Calibri" w:cs="Calibri" w:eastAsia="Calibri" w:hAnsi="Calibri"/>
          <w:color w:val="5A5A5A"/>
          <w:sz w:val="21"/>
          <w:szCs w:val="21"/>
        </w:rPr>
        <w:t xml:space="preserve">[incremental / combined / delta — with the reasoning]</w:t>
      </w:r>
    </w:p>
    <w:p>
      <w:pPr>
        <w:pStyle w:val="Heading2"/>
        <w:spacing w:after="100" w:before="240"/>
      </w:pPr>
      <w:r>
        <w:rPr>
          <w:rFonts w:ascii="Cambria" w:cs="Cambria" w:eastAsia="Cambria" w:hAnsi="Cambria"/>
          <w:b/>
          <w:bCs/>
          <w:color w:val="1F3864"/>
          <w:sz w:val="25"/>
          <w:szCs w:val="25"/>
        </w:rPr>
        <w:t xml:space="preserve">3.3  Audit initiation</w:t>
      </w:r>
    </w:p>
    <w:p>
      <w:pPr>
        <w:spacing w:after="120"/>
      </w:pPr>
      <w:r>
        <w:rPr>
          <w:rFonts w:ascii="Calibri" w:cs="Calibri" w:eastAsia="Calibri" w:hAnsi="Calibri"/>
          <w:color w:val="1A1A1A"/>
          <w:sz w:val="21"/>
          <w:szCs w:val="21"/>
        </w:rPr>
        <w:t xml:space="preserve">Where an audit is initiated internally rather than chaired by the Acquirer, the ceremony may be simplified — an internal co-chair, and internal certification in lieu of Acquirer participation. The substance is performed in full: the requirements-to-test reconciliation and its traceability matrix; the as-built examination including verification that the proper parts are installed; the identification and certification of differences between the production unit and the unit used at the functional audit; and the documentation of every non-compliance.</w:t>
      </w:r>
    </w:p>
    <w:p>
      <w:pPr>
        <w:spacing w:after="120"/>
      </w:pPr>
      <w:r>
        <w:rPr>
          <w:rFonts w:ascii="Calibri" w:cs="Calibri" w:eastAsia="Calibri" w:hAnsi="Calibri"/>
          <w:b/>
          <w:bCs/>
          <w:color w:val="1A1A1A"/>
          <w:sz w:val="21"/>
          <w:szCs w:val="21"/>
        </w:rPr>
        <w:t xml:space="preserve">Initiation for the audits in this plan: </w:t>
      </w:r>
      <w:r>
        <w:rPr>
          <w:rFonts w:ascii="Calibri" w:cs="Calibri" w:eastAsia="Calibri" w:hAnsi="Calibri"/>
          <w:color w:val="5A5A5A"/>
          <w:sz w:val="21"/>
          <w:szCs w:val="21"/>
        </w:rPr>
        <w:t xml:space="preserve">[Acquirer-chaired / internally initiated]</w:t>
      </w:r>
    </w:p>
    <w:p>
      <w:pPr>
        <w:pStyle w:val="Heading1"/>
        <w:spacing w:after="140" w:before="360"/>
      </w:pPr>
      <w:r>
        <w:rPr>
          <w:rFonts w:ascii="Cambria" w:cs="Cambria" w:eastAsia="Cambria" w:hAnsi="Cambria"/>
          <w:b/>
          <w:bCs/>
          <w:color w:val="1F3864"/>
          <w:sz w:val="30"/>
          <w:szCs w:val="30"/>
        </w:rPr>
        <w:t xml:space="preserve">4.  Schedule</w:t>
      </w:r>
    </w:p>
    <w:p>
      <w:pPr>
        <w:pStyle w:val="Heading2"/>
        <w:spacing w:after="100" w:before="240"/>
      </w:pPr>
      <w:r>
        <w:rPr>
          <w:rFonts w:ascii="Cambria" w:cs="Cambria" w:eastAsia="Cambria" w:hAnsi="Cambria"/>
          <w:b/>
          <w:bCs/>
          <w:color w:val="1F3864"/>
          <w:sz w:val="25"/>
          <w:szCs w:val="25"/>
        </w:rPr>
        <w:t xml:space="preserve">4.1  Key dates</w:t>
      </w:r>
    </w:p>
    <w:tbl>
      <w:tblPr>
        <w:tblW w:type="dxa" w:w="9360"/>
        <w:tblBorders>
          <w:top w:val="single" w:color="B8C4DE" w:sz="4"/>
          <w:left w:val="single" w:color="B8C4DE" w:sz="4"/>
          <w:bottom w:val="single" w:color="B8C4DE" w:sz="4"/>
          <w:right w:val="single" w:color="B8C4DE" w:sz="4"/>
          <w:insideH w:val="single" w:color="B8C4DE" w:sz="4"/>
          <w:insideV w:val="single" w:color="B8C4DE" w:sz="4"/>
        </w:tblBorders>
      </w:tblPr>
      <w:tblGrid>
        <w:gridCol w:w="5600"/>
        <w:gridCol w:w="1960"/>
        <w:gridCol w:w="1800"/>
      </w:tblGrid>
      <w:tr>
        <w:trPr>
          <w:tblHeader/>
        </w:trPr>
        <w:tc>
          <w:tcPr>
            <w:tcW w:type="dxa" w:w="5600"/>
            <w:shd w:fill="1F386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Milestone</w:t>
            </w:r>
          </w:p>
        </w:tc>
        <w:tc>
          <w:tcPr>
            <w:tcW w:type="dxa" w:w="1960"/>
            <w:shd w:fill="1F386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Planned date</w:t>
            </w:r>
          </w:p>
        </w:tc>
        <w:tc>
          <w:tcPr>
            <w:tcW w:type="dxa" w:w="1800"/>
            <w:shd w:fill="1F386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Owner</w:t>
            </w:r>
          </w:p>
        </w:tc>
      </w:tr>
      <w:tr>
        <w:tc>
          <w:tcPr>
            <w:tcW w:type="dxa" w:w="5600"/>
            <w:tcMar>
              <w:top w:type="dxa" w:w="70"/>
              <w:left w:type="dxa" w:w="110"/>
              <w:bottom w:type="dxa" w:w="70"/>
              <w:right w:type="dxa" w:w="110"/>
            </w:tcMar>
          </w:tcPr>
          <w:p>
            <w:pPr>
              <w:spacing w:after="0"/>
            </w:pPr>
            <w:r>
              <w:rPr>
                <w:rFonts w:ascii="Calibri" w:cs="Calibri" w:eastAsia="Calibri" w:hAnsi="Calibri"/>
                <w:color w:val="1A1A1A"/>
                <w:sz w:val="19"/>
                <w:szCs w:val="19"/>
              </w:rPr>
              <w:t xml:space="preserve">Audit planning conference (30–60 days before the audit)</w:t>
            </w:r>
          </w:p>
        </w:tc>
        <w:tc>
          <w:tcPr>
            <w:tcW w:type="dxa" w:w="196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18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r>
      <w:tr>
        <w:tc>
          <w:tcPr>
            <w:tcW w:type="dxa" w:w="5600"/>
            <w:tcMar>
              <w:top w:type="dxa" w:w="70"/>
              <w:left w:type="dxa" w:w="110"/>
              <w:bottom w:type="dxa" w:w="70"/>
              <w:right w:type="dxa" w:w="110"/>
            </w:tcMar>
          </w:tcPr>
          <w:p>
            <w:pPr>
              <w:spacing w:after="0"/>
            </w:pPr>
            <w:r>
              <w:rPr>
                <w:rFonts w:ascii="Calibri" w:cs="Calibri" w:eastAsia="Calibri" w:hAnsi="Calibri"/>
                <w:color w:val="1A1A1A"/>
                <w:sz w:val="19"/>
                <w:szCs w:val="19"/>
              </w:rPr>
              <w:t xml:space="preserve">Plan and agenda submitted to the Acquirer</w:t>
            </w:r>
          </w:p>
        </w:tc>
        <w:tc>
          <w:tcPr>
            <w:tcW w:type="dxa" w:w="196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18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r>
      <w:tr>
        <w:tc>
          <w:tcPr>
            <w:tcW w:type="dxa" w:w="5600"/>
            <w:tcMar>
              <w:top w:type="dxa" w:w="70"/>
              <w:left w:type="dxa" w:w="110"/>
              <w:bottom w:type="dxa" w:w="70"/>
              <w:right w:type="dxa" w:w="110"/>
            </w:tcMar>
          </w:tcPr>
          <w:p>
            <w:pPr>
              <w:spacing w:after="0"/>
            </w:pPr>
            <w:r>
              <w:rPr>
                <w:rFonts w:ascii="Calibri" w:cs="Calibri" w:eastAsia="Calibri" w:hAnsi="Calibri"/>
                <w:color w:val="1A1A1A"/>
                <w:sz w:val="19"/>
                <w:szCs w:val="19"/>
              </w:rPr>
              <w:t xml:space="preserve">Plan and agenda approved</w:t>
            </w:r>
          </w:p>
        </w:tc>
        <w:tc>
          <w:tcPr>
            <w:tcW w:type="dxa" w:w="196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18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r>
      <w:tr>
        <w:tc>
          <w:tcPr>
            <w:tcW w:type="dxa" w:w="5600"/>
            <w:tcMar>
              <w:top w:type="dxa" w:w="70"/>
              <w:left w:type="dxa" w:w="110"/>
              <w:bottom w:type="dxa" w:w="70"/>
              <w:right w:type="dxa" w:w="110"/>
            </w:tcMar>
          </w:tcPr>
          <w:p>
            <w:pPr>
              <w:spacing w:after="0"/>
            </w:pPr>
            <w:r>
              <w:rPr>
                <w:rFonts w:ascii="Calibri" w:cs="Calibri" w:eastAsia="Calibri" w:hAnsi="Calibri"/>
                <w:color w:val="1A1A1A"/>
                <w:sz w:val="19"/>
                <w:szCs w:val="19"/>
              </w:rPr>
              <w:t xml:space="preserve">Entry criteria complete</w:t>
            </w:r>
          </w:p>
        </w:tc>
        <w:tc>
          <w:tcPr>
            <w:tcW w:type="dxa" w:w="196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18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r>
      <w:tr>
        <w:tc>
          <w:tcPr>
            <w:tcW w:type="dxa" w:w="5600"/>
            <w:tcMar>
              <w:top w:type="dxa" w:w="70"/>
              <w:left w:type="dxa" w:w="110"/>
              <w:bottom w:type="dxa" w:w="70"/>
              <w:right w:type="dxa" w:w="110"/>
            </w:tcMar>
          </w:tcPr>
          <w:p>
            <w:pPr>
              <w:spacing w:after="0"/>
            </w:pPr>
            <w:r>
              <w:rPr>
                <w:rFonts w:ascii="Calibri" w:cs="Calibri" w:eastAsia="Calibri" w:hAnsi="Calibri"/>
                <w:color w:val="1A1A1A"/>
                <w:sz w:val="19"/>
                <w:szCs w:val="19"/>
              </w:rPr>
              <w:t xml:space="preserve">Data package complete and provided</w:t>
            </w:r>
          </w:p>
        </w:tc>
        <w:tc>
          <w:tcPr>
            <w:tcW w:type="dxa" w:w="196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18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r>
      <w:tr>
        <w:tc>
          <w:tcPr>
            <w:tcW w:type="dxa" w:w="5600"/>
            <w:tcMar>
              <w:top w:type="dxa" w:w="70"/>
              <w:left w:type="dxa" w:w="110"/>
              <w:bottom w:type="dxa" w:w="70"/>
              <w:right w:type="dxa" w:w="110"/>
            </w:tcMar>
          </w:tcPr>
          <w:p>
            <w:pPr>
              <w:spacing w:after="0"/>
            </w:pPr>
            <w:r>
              <w:rPr>
                <w:rFonts w:ascii="Calibri" w:cs="Calibri" w:eastAsia="Calibri" w:hAnsi="Calibri"/>
                <w:color w:val="1A1A1A"/>
                <w:sz w:val="19"/>
                <w:szCs w:val="19"/>
              </w:rPr>
              <w:t xml:space="preserve">Audit convenes</w:t>
            </w:r>
          </w:p>
        </w:tc>
        <w:tc>
          <w:tcPr>
            <w:tcW w:type="dxa" w:w="196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18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r>
      <w:tr>
        <w:tc>
          <w:tcPr>
            <w:tcW w:type="dxa" w:w="5600"/>
            <w:tcMar>
              <w:top w:type="dxa" w:w="70"/>
              <w:left w:type="dxa" w:w="110"/>
              <w:bottom w:type="dxa" w:w="70"/>
              <w:right w:type="dxa" w:w="110"/>
            </w:tcMar>
          </w:tcPr>
          <w:p>
            <w:pPr>
              <w:spacing w:after="0"/>
            </w:pPr>
            <w:r>
              <w:rPr>
                <w:rFonts w:ascii="Calibri" w:cs="Calibri" w:eastAsia="Calibri" w:hAnsi="Calibri"/>
                <w:color w:val="1A1A1A"/>
                <w:sz w:val="19"/>
                <w:szCs w:val="19"/>
              </w:rPr>
              <w:t xml:space="preserve">Audit concludes</w:t>
            </w:r>
          </w:p>
        </w:tc>
        <w:tc>
          <w:tcPr>
            <w:tcW w:type="dxa" w:w="196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18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r>
      <w:tr>
        <w:tc>
          <w:tcPr>
            <w:tcW w:type="dxa" w:w="5600"/>
            <w:tcMar>
              <w:top w:type="dxa" w:w="70"/>
              <w:left w:type="dxa" w:w="110"/>
              <w:bottom w:type="dxa" w:w="70"/>
              <w:right w:type="dxa" w:w="110"/>
            </w:tcMar>
          </w:tcPr>
          <w:p>
            <w:pPr>
              <w:spacing w:after="0"/>
            </w:pPr>
            <w:r>
              <w:rPr>
                <w:rFonts w:ascii="Calibri" w:cs="Calibri" w:eastAsia="Calibri" w:hAnsi="Calibri"/>
                <w:color w:val="1A1A1A"/>
                <w:sz w:val="19"/>
                <w:szCs w:val="19"/>
              </w:rPr>
              <w:t xml:space="preserve">Minutes delivered (no later than 60 days after completion, or per contract)</w:t>
            </w:r>
          </w:p>
        </w:tc>
        <w:tc>
          <w:tcPr>
            <w:tcW w:type="dxa" w:w="196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18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r>
      <w:tr>
        <w:tc>
          <w:tcPr>
            <w:tcW w:type="dxa" w:w="5600"/>
            <w:tcMar>
              <w:top w:type="dxa" w:w="70"/>
              <w:left w:type="dxa" w:w="110"/>
              <w:bottom w:type="dxa" w:w="70"/>
              <w:right w:type="dxa" w:w="110"/>
            </w:tcMar>
          </w:tcPr>
          <w:p>
            <w:pPr>
              <w:spacing w:after="0"/>
            </w:pPr>
            <w:r>
              <w:rPr>
                <w:rFonts w:ascii="Calibri" w:cs="Calibri" w:eastAsia="Calibri" w:hAnsi="Calibri"/>
                <w:color w:val="1A1A1A"/>
                <w:sz w:val="19"/>
                <w:szCs w:val="19"/>
              </w:rPr>
              <w:t xml:space="preserve">Action items closed</w:t>
            </w:r>
          </w:p>
        </w:tc>
        <w:tc>
          <w:tcPr>
            <w:tcW w:type="dxa" w:w="196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18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r>
      <w:tr>
        <w:tc>
          <w:tcPr>
            <w:tcW w:type="dxa" w:w="5600"/>
            <w:tcMar>
              <w:top w:type="dxa" w:w="70"/>
              <w:left w:type="dxa" w:w="110"/>
              <w:bottom w:type="dxa" w:w="70"/>
              <w:right w:type="dxa" w:w="110"/>
            </w:tcMar>
          </w:tcPr>
          <w:p>
            <w:pPr>
              <w:spacing w:after="0"/>
            </w:pPr>
            <w:r>
              <w:rPr>
                <w:rFonts w:ascii="Calibri" w:cs="Calibri" w:eastAsia="Calibri" w:hAnsi="Calibri"/>
                <w:color w:val="1A1A1A"/>
                <w:sz w:val="19"/>
                <w:szCs w:val="19"/>
              </w:rPr>
              <w:t xml:space="preserve">Certification and disposition</w:t>
            </w:r>
          </w:p>
        </w:tc>
        <w:tc>
          <w:tcPr>
            <w:tcW w:type="dxa" w:w="196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18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r>
    </w:tbl>
    <w:p>
      <w:pPr>
        <w:spacing w:after="140"/>
      </w:pPr>
    </w:p>
    <w:p>
      <w:pPr>
        <w:pBdr>
          <w:left w:val="single" w:color="B8C4DE" w:sz="12" w:space="10"/>
        </w:pBdr>
        <w:spacing w:after="160" w:before="60"/>
        <w:ind w:left="220"/>
      </w:pPr>
      <w:r>
        <w:rPr>
          <w:rFonts w:ascii="Calibri" w:cs="Calibri" w:eastAsia="Calibri" w:hAnsi="Calibri"/>
          <w:b/>
          <w:bCs/>
          <w:i/>
          <w:iCs/>
          <w:color w:val="1F3864"/>
          <w:sz w:val="19"/>
          <w:szCs w:val="19"/>
        </w:rPr>
        <w:t xml:space="preserve">Guidance:  </w:t>
      </w:r>
      <w:r>
        <w:rPr>
          <w:rFonts w:ascii="Calibri" w:cs="Calibri" w:eastAsia="Calibri" w:hAnsi="Calibri"/>
          <w:i/>
          <w:iCs/>
          <w:color w:val="5A5A5A"/>
          <w:sz w:val="19"/>
          <w:szCs w:val="19"/>
        </w:rPr>
        <w:t xml:space="preserve">Work backwards from the audit date using each item’s lead time — entry criteria typically 45–60 days out, data package items around 21 days out, and logistics inside the final two weeks. Confirm the audit date is compatible with the actual availability of the information and the contract articles before agreeing it. A date agreed without that confirmation will move.</w:t>
      </w:r>
    </w:p>
    <w:p>
      <w:pPr>
        <w:pStyle w:val="Heading2"/>
        <w:spacing w:after="100" w:before="240"/>
      </w:pPr>
      <w:r>
        <w:rPr>
          <w:rFonts w:ascii="Cambria" w:cs="Cambria" w:eastAsia="Cambria" w:hAnsi="Cambria"/>
          <w:b/>
          <w:bCs/>
          <w:color w:val="1F3864"/>
          <w:sz w:val="25"/>
          <w:szCs w:val="25"/>
        </w:rPr>
        <w:t xml:space="preserve">4.2  Chronological schedule of proceedings</w:t>
      </w:r>
    </w:p>
    <w:tbl>
      <w:tblPr>
        <w:tblW w:type="dxa" w:w="9360"/>
        <w:tblBorders>
          <w:top w:val="single" w:color="B8C4DE" w:sz="4"/>
          <w:left w:val="single" w:color="B8C4DE" w:sz="4"/>
          <w:bottom w:val="single" w:color="B8C4DE" w:sz="4"/>
          <w:right w:val="single" w:color="B8C4DE" w:sz="4"/>
          <w:insideH w:val="single" w:color="B8C4DE" w:sz="4"/>
          <w:insideV w:val="single" w:color="B8C4DE" w:sz="4"/>
        </w:tblBorders>
      </w:tblPr>
      <w:tblGrid>
        <w:gridCol w:w="1500"/>
        <w:gridCol w:w="4160"/>
        <w:gridCol w:w="2200"/>
        <w:gridCol w:w="1500"/>
      </w:tblGrid>
      <w:tr>
        <w:trPr>
          <w:tblHeader/>
        </w:trPr>
        <w:tc>
          <w:tcPr>
            <w:tcW w:type="dxa" w:w="1500"/>
            <w:shd w:fill="1F386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Day / time</w:t>
            </w:r>
          </w:p>
        </w:tc>
        <w:tc>
          <w:tcPr>
            <w:tcW w:type="dxa" w:w="4160"/>
            <w:shd w:fill="1F386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Activity</w:t>
            </w:r>
          </w:p>
        </w:tc>
        <w:tc>
          <w:tcPr>
            <w:tcW w:type="dxa" w:w="2200"/>
            <w:shd w:fill="1F386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Participants</w:t>
            </w:r>
          </w:p>
        </w:tc>
        <w:tc>
          <w:tcPr>
            <w:tcW w:type="dxa" w:w="1500"/>
            <w:shd w:fill="1F386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Location</w:t>
            </w:r>
          </w:p>
        </w:tc>
      </w:tr>
      <w:tr>
        <w:tc>
          <w:tcPr>
            <w:tcW w:type="dxa" w:w="15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4160"/>
            <w:tcMar>
              <w:top w:type="dxa" w:w="70"/>
              <w:left w:type="dxa" w:w="110"/>
              <w:bottom w:type="dxa" w:w="70"/>
              <w:right w:type="dxa" w:w="110"/>
            </w:tcMar>
          </w:tcPr>
          <w:p>
            <w:pPr>
              <w:spacing w:after="0"/>
            </w:pPr>
            <w:r>
              <w:rPr>
                <w:rFonts w:ascii="Calibri" w:cs="Calibri" w:eastAsia="Calibri" w:hAnsi="Calibri"/>
                <w:color w:val="1A1A1A"/>
                <w:sz w:val="19"/>
                <w:szCs w:val="19"/>
              </w:rPr>
              <w:t xml:space="preserve">Opening briefing and administrative brief</w:t>
            </w:r>
          </w:p>
        </w:tc>
        <w:tc>
          <w:tcPr>
            <w:tcW w:type="dxa" w:w="22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15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r>
      <w:tr>
        <w:tc>
          <w:tcPr>
            <w:tcW w:type="dxa" w:w="15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4160"/>
            <w:tcMar>
              <w:top w:type="dxa" w:w="70"/>
              <w:left w:type="dxa" w:w="110"/>
              <w:bottom w:type="dxa" w:w="70"/>
              <w:right w:type="dxa" w:w="110"/>
            </w:tcMar>
          </w:tcPr>
          <w:p>
            <w:pPr>
              <w:spacing w:after="0"/>
            </w:pPr>
            <w:r>
              <w:rPr>
                <w:rFonts w:ascii="Calibri" w:cs="Calibri" w:eastAsia="Calibri" w:hAnsi="Calibri"/>
                <w:color w:val="1A1A1A"/>
                <w:sz w:val="19"/>
                <w:szCs w:val="19"/>
              </w:rPr>
              <w:t xml:space="preserve">Design-team briefing per item audited</w:t>
            </w:r>
          </w:p>
        </w:tc>
        <w:tc>
          <w:tcPr>
            <w:tcW w:type="dxa" w:w="22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15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r>
      <w:tr>
        <w:tc>
          <w:tcPr>
            <w:tcW w:type="dxa" w:w="15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416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22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15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r>
      <w:tr>
        <w:tc>
          <w:tcPr>
            <w:tcW w:type="dxa" w:w="15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416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22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15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r>
      <w:tr>
        <w:tc>
          <w:tcPr>
            <w:tcW w:type="dxa" w:w="15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4160"/>
            <w:tcMar>
              <w:top w:type="dxa" w:w="70"/>
              <w:left w:type="dxa" w:w="110"/>
              <w:bottom w:type="dxa" w:w="70"/>
              <w:right w:type="dxa" w:w="110"/>
            </w:tcMar>
          </w:tcPr>
          <w:p>
            <w:pPr>
              <w:spacing w:after="0"/>
            </w:pPr>
            <w:r>
              <w:rPr>
                <w:rFonts w:ascii="Calibri" w:cs="Calibri" w:eastAsia="Calibri" w:hAnsi="Calibri"/>
                <w:color w:val="1A1A1A"/>
                <w:sz w:val="19"/>
                <w:szCs w:val="19"/>
              </w:rPr>
              <w:t xml:space="preserve">Daily minutes review</w:t>
            </w:r>
          </w:p>
        </w:tc>
        <w:tc>
          <w:tcPr>
            <w:tcW w:type="dxa" w:w="22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15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r>
      <w:tr>
        <w:tc>
          <w:tcPr>
            <w:tcW w:type="dxa" w:w="15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4160"/>
            <w:tcMar>
              <w:top w:type="dxa" w:w="70"/>
              <w:left w:type="dxa" w:w="110"/>
              <w:bottom w:type="dxa" w:w="70"/>
              <w:right w:type="dxa" w:w="110"/>
            </w:tcMar>
          </w:tcPr>
          <w:p>
            <w:pPr>
              <w:spacing w:after="0"/>
            </w:pPr>
            <w:r>
              <w:rPr>
                <w:rFonts w:ascii="Calibri" w:cs="Calibri" w:eastAsia="Calibri" w:hAnsi="Calibri"/>
                <w:color w:val="1A1A1A"/>
                <w:sz w:val="19"/>
                <w:szCs w:val="19"/>
              </w:rPr>
              <w:t xml:space="preserve">Management out-brief</w:t>
            </w:r>
          </w:p>
        </w:tc>
        <w:tc>
          <w:tcPr>
            <w:tcW w:type="dxa" w:w="22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15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r>
    </w:tbl>
    <w:p>
      <w:pPr>
        <w:pStyle w:val="Heading1"/>
        <w:spacing w:after="140" w:before="360"/>
      </w:pPr>
      <w:r>
        <w:rPr>
          <w:rFonts w:ascii="Cambria" w:cs="Cambria" w:eastAsia="Cambria" w:hAnsi="Cambria"/>
          <w:b/>
          <w:bCs/>
          <w:color w:val="1F3864"/>
          <w:sz w:val="30"/>
          <w:szCs w:val="30"/>
        </w:rPr>
        <w:t xml:space="preserve">5.  Audit Team and Responsibilities</w:t>
      </w:r>
    </w:p>
    <w:p>
      <w:pPr>
        <w:pStyle w:val="Heading2"/>
        <w:spacing w:after="100" w:before="240"/>
      </w:pPr>
      <w:r>
        <w:rPr>
          <w:rFonts w:ascii="Cambria" w:cs="Cambria" w:eastAsia="Cambria" w:hAnsi="Cambria"/>
          <w:b/>
          <w:bCs/>
          <w:color w:val="1F3864"/>
          <w:sz w:val="25"/>
          <w:szCs w:val="25"/>
        </w:rPr>
        <w:t xml:space="preserve">5.1  Co-chairs</w:t>
      </w:r>
    </w:p>
    <w:p>
      <w:pPr>
        <w:spacing w:after="120"/>
      </w:pPr>
      <w:r>
        <w:rPr>
          <w:rFonts w:ascii="Calibri" w:cs="Calibri" w:eastAsia="Calibri" w:hAnsi="Calibri"/>
          <w:color w:val="1A1A1A"/>
          <w:sz w:val="21"/>
          <w:szCs w:val="21"/>
        </w:rPr>
        <w:t xml:space="preserve">The audit is run jointly by a Supplier co-chair and an Acquirer co-chair. The Supplier co-chair gives the opening briefing, folds the conclusions of side meetings into the official record, and delivers the management out-brief.</w:t>
      </w:r>
    </w:p>
    <w:p>
      <w:pPr>
        <w:spacing w:after="90"/>
      </w:pPr>
      <w:r>
        <w:rPr>
          <w:rFonts w:ascii="Calibri" w:cs="Calibri" w:eastAsia="Calibri" w:hAnsi="Calibri"/>
          <w:b/>
          <w:bCs/>
          <w:color w:val="1A1A1A"/>
          <w:sz w:val="21"/>
          <w:szCs w:val="21"/>
        </w:rPr>
        <w:t xml:space="preserve">Supplier co-chair:  </w:t>
      </w:r>
      <w:r>
        <w:rPr>
          <w:rFonts w:ascii="Calibri" w:cs="Calibri" w:eastAsia="Calibri" w:hAnsi="Calibri"/>
          <w:color w:val="5A5A5A"/>
          <w:sz w:val="21"/>
          <w:szCs w:val="21"/>
        </w:rPr>
        <w:t xml:space="preserve">___________________________________________</w:t>
      </w:r>
    </w:p>
    <w:p>
      <w:pPr>
        <w:spacing w:after="90"/>
      </w:pPr>
      <w:r>
        <w:rPr>
          <w:rFonts w:ascii="Calibri" w:cs="Calibri" w:eastAsia="Calibri" w:hAnsi="Calibri"/>
          <w:b/>
          <w:bCs/>
          <w:color w:val="1A1A1A"/>
          <w:sz w:val="21"/>
          <w:szCs w:val="21"/>
        </w:rPr>
        <w:t xml:space="preserve">Acquirer co-chair:  </w:t>
      </w:r>
      <w:r>
        <w:rPr>
          <w:rFonts w:ascii="Calibri" w:cs="Calibri" w:eastAsia="Calibri" w:hAnsi="Calibri"/>
          <w:color w:val="5A5A5A"/>
          <w:sz w:val="21"/>
          <w:szCs w:val="21"/>
        </w:rPr>
        <w:t xml:space="preserve">___________________________________________</w:t>
      </w:r>
    </w:p>
    <w:p>
      <w:pPr>
        <w:pStyle w:val="Heading2"/>
        <w:spacing w:after="100" w:before="240"/>
      </w:pPr>
      <w:r>
        <w:rPr>
          <w:rFonts w:ascii="Cambria" w:cs="Cambria" w:eastAsia="Cambria" w:hAnsi="Cambria"/>
          <w:b/>
          <w:bCs/>
          <w:color w:val="1F3864"/>
          <w:sz w:val="25"/>
          <w:szCs w:val="25"/>
        </w:rPr>
        <w:t xml:space="preserve">5.2  Team composition</w:t>
      </w:r>
    </w:p>
    <w:p>
      <w:pPr>
        <w:pBdr>
          <w:left w:val="single" w:color="B8C4DE" w:sz="12" w:space="10"/>
        </w:pBdr>
        <w:spacing w:after="160" w:before="60"/>
        <w:ind w:left="220"/>
      </w:pPr>
      <w:r>
        <w:rPr>
          <w:rFonts w:ascii="Calibri" w:cs="Calibri" w:eastAsia="Calibri" w:hAnsi="Calibri"/>
          <w:b/>
          <w:bCs/>
          <w:i/>
          <w:iCs/>
          <w:color w:val="1F3864"/>
          <w:sz w:val="19"/>
          <w:szCs w:val="19"/>
        </w:rPr>
        <w:t xml:space="preserve">Guidance:  </w:t>
      </w:r>
      <w:r>
        <w:rPr>
          <w:rFonts w:ascii="Calibri" w:cs="Calibri" w:eastAsia="Calibri" w:hAnsi="Calibri"/>
          <w:i/>
          <w:iCs/>
          <w:color w:val="5A5A5A"/>
          <w:sz w:val="19"/>
          <w:szCs w:val="19"/>
        </w:rPr>
        <w:t xml:space="preserve">List names with what each person is there to do — not a distribution list. Most audits that go badly fail on a handoff nobody owned rather than on a judgement.</w:t>
      </w:r>
    </w:p>
    <w:tbl>
      <w:tblPr>
        <w:tblW w:type="dxa" w:w="9360"/>
        <w:tblBorders>
          <w:top w:val="single" w:color="B8C4DE" w:sz="4"/>
          <w:left w:val="single" w:color="B8C4DE" w:sz="4"/>
          <w:bottom w:val="single" w:color="B8C4DE" w:sz="4"/>
          <w:right w:val="single" w:color="B8C4DE" w:sz="4"/>
          <w:insideH w:val="single" w:color="B8C4DE" w:sz="4"/>
          <w:insideV w:val="single" w:color="B8C4DE" w:sz="4"/>
        </w:tblBorders>
      </w:tblPr>
      <w:tblGrid>
        <w:gridCol w:w="1700"/>
        <w:gridCol w:w="2100"/>
        <w:gridCol w:w="4160"/>
        <w:gridCol w:w="1400"/>
      </w:tblGrid>
      <w:tr>
        <w:trPr>
          <w:tblHeader/>
        </w:trPr>
        <w:tc>
          <w:tcPr>
            <w:tcW w:type="dxa" w:w="1700"/>
            <w:shd w:fill="1F386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Name</w:t>
            </w:r>
          </w:p>
        </w:tc>
        <w:tc>
          <w:tcPr>
            <w:tcW w:type="dxa" w:w="2100"/>
            <w:shd w:fill="1F386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Organization / function</w:t>
            </w:r>
          </w:p>
        </w:tc>
        <w:tc>
          <w:tcPr>
            <w:tcW w:type="dxa" w:w="4160"/>
            <w:shd w:fill="1F386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Role in the audit</w:t>
            </w:r>
          </w:p>
        </w:tc>
        <w:tc>
          <w:tcPr>
            <w:tcW w:type="dxa" w:w="1400"/>
            <w:shd w:fill="1F386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Days required</w:t>
            </w:r>
          </w:p>
        </w:tc>
      </w:tr>
      <w:tr>
        <w:tc>
          <w:tcPr>
            <w:tcW w:type="dxa" w:w="17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2100"/>
            <w:tcMar>
              <w:top w:type="dxa" w:w="70"/>
              <w:left w:type="dxa" w:w="110"/>
              <w:bottom w:type="dxa" w:w="70"/>
              <w:right w:type="dxa" w:w="110"/>
            </w:tcMar>
          </w:tcPr>
          <w:p>
            <w:pPr>
              <w:spacing w:after="0"/>
            </w:pPr>
            <w:r>
              <w:rPr>
                <w:rFonts w:ascii="Calibri" w:cs="Calibri" w:eastAsia="Calibri" w:hAnsi="Calibri"/>
                <w:color w:val="1A1A1A"/>
                <w:sz w:val="19"/>
                <w:szCs w:val="19"/>
              </w:rPr>
              <w:t xml:space="preserve">Configuration Management</w:t>
            </w:r>
          </w:p>
        </w:tc>
        <w:tc>
          <w:tcPr>
            <w:tcW w:type="dxa" w:w="4160"/>
            <w:tcMar>
              <w:top w:type="dxa" w:w="70"/>
              <w:left w:type="dxa" w:w="110"/>
              <w:bottom w:type="dxa" w:w="70"/>
              <w:right w:type="dxa" w:w="110"/>
            </w:tcMar>
          </w:tcPr>
          <w:p>
            <w:pPr>
              <w:spacing w:after="0"/>
            </w:pPr>
            <w:r>
              <w:rPr>
                <w:rFonts w:ascii="Calibri" w:cs="Calibri" w:eastAsia="Calibri" w:hAnsi="Calibri"/>
                <w:color w:val="1A1A1A"/>
                <w:sz w:val="19"/>
                <w:szCs w:val="19"/>
              </w:rPr>
              <w:t xml:space="preserve">Plan and agenda, data package control, minutes, findings, records</w:t>
            </w:r>
          </w:p>
        </w:tc>
        <w:tc>
          <w:tcPr>
            <w:tcW w:type="dxa" w:w="14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r>
      <w:tr>
        <w:tc>
          <w:tcPr>
            <w:tcW w:type="dxa" w:w="17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2100"/>
            <w:tcMar>
              <w:top w:type="dxa" w:w="70"/>
              <w:left w:type="dxa" w:w="110"/>
              <w:bottom w:type="dxa" w:w="70"/>
              <w:right w:type="dxa" w:w="110"/>
            </w:tcMar>
          </w:tcPr>
          <w:p>
            <w:pPr>
              <w:spacing w:after="0"/>
            </w:pPr>
            <w:r>
              <w:rPr>
                <w:rFonts w:ascii="Calibri" w:cs="Calibri" w:eastAsia="Calibri" w:hAnsi="Calibri"/>
                <w:color w:val="1A1A1A"/>
                <w:sz w:val="19"/>
                <w:szCs w:val="19"/>
              </w:rPr>
              <w:t xml:space="preserve">Systems Engineering</w:t>
            </w:r>
          </w:p>
        </w:tc>
        <w:tc>
          <w:tcPr>
            <w:tcW w:type="dxa" w:w="4160"/>
            <w:tcMar>
              <w:top w:type="dxa" w:w="70"/>
              <w:left w:type="dxa" w:w="110"/>
              <w:bottom w:type="dxa" w:w="70"/>
              <w:right w:type="dxa" w:w="110"/>
            </w:tcMar>
          </w:tcPr>
          <w:p>
            <w:pPr>
              <w:spacing w:after="0"/>
            </w:pPr>
            <w:r>
              <w:rPr>
                <w:rFonts w:ascii="Calibri" w:cs="Calibri" w:eastAsia="Calibri" w:hAnsi="Calibri"/>
                <w:color w:val="1A1A1A"/>
                <w:sz w:val="19"/>
                <w:szCs w:val="19"/>
              </w:rPr>
              <w:t xml:space="preserve">Traceability matrix, specifications, interface documentation, verification evidence</w:t>
            </w:r>
          </w:p>
        </w:tc>
        <w:tc>
          <w:tcPr>
            <w:tcW w:type="dxa" w:w="14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r>
      <w:tr>
        <w:tc>
          <w:tcPr>
            <w:tcW w:type="dxa" w:w="17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2100"/>
            <w:tcMar>
              <w:top w:type="dxa" w:w="70"/>
              <w:left w:type="dxa" w:w="110"/>
              <w:bottom w:type="dxa" w:w="70"/>
              <w:right w:type="dxa" w:w="110"/>
            </w:tcMar>
          </w:tcPr>
          <w:p>
            <w:pPr>
              <w:spacing w:after="0"/>
            </w:pPr>
            <w:r>
              <w:rPr>
                <w:rFonts w:ascii="Calibri" w:cs="Calibri" w:eastAsia="Calibri" w:hAnsi="Calibri"/>
                <w:color w:val="1A1A1A"/>
                <w:sz w:val="19"/>
                <w:szCs w:val="19"/>
              </w:rPr>
              <w:t xml:space="preserve">Design Engineering</w:t>
            </w:r>
          </w:p>
        </w:tc>
        <w:tc>
          <w:tcPr>
            <w:tcW w:type="dxa" w:w="4160"/>
            <w:tcMar>
              <w:top w:type="dxa" w:w="70"/>
              <w:left w:type="dxa" w:w="110"/>
              <w:bottom w:type="dxa" w:w="70"/>
              <w:right w:type="dxa" w:w="110"/>
            </w:tcMar>
          </w:tcPr>
          <w:p>
            <w:pPr>
              <w:spacing w:after="0"/>
            </w:pPr>
            <w:r>
              <w:rPr>
                <w:rFonts w:ascii="Calibri" w:cs="Calibri" w:eastAsia="Calibri" w:hAnsi="Calibri"/>
                <w:color w:val="1A1A1A"/>
                <w:sz w:val="19"/>
                <w:szCs w:val="19"/>
              </w:rPr>
              <w:t xml:space="preserve">Released drawings and models, parts lists, change records, reconciliation support</w:t>
            </w:r>
          </w:p>
        </w:tc>
        <w:tc>
          <w:tcPr>
            <w:tcW w:type="dxa" w:w="14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r>
      <w:tr>
        <w:tc>
          <w:tcPr>
            <w:tcW w:type="dxa" w:w="17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2100"/>
            <w:tcMar>
              <w:top w:type="dxa" w:w="70"/>
              <w:left w:type="dxa" w:w="110"/>
              <w:bottom w:type="dxa" w:w="70"/>
              <w:right w:type="dxa" w:w="110"/>
            </w:tcMar>
          </w:tcPr>
          <w:p>
            <w:pPr>
              <w:spacing w:after="0"/>
            </w:pPr>
            <w:r>
              <w:rPr>
                <w:rFonts w:ascii="Calibri" w:cs="Calibri" w:eastAsia="Calibri" w:hAnsi="Calibri"/>
                <w:color w:val="1A1A1A"/>
                <w:sz w:val="19"/>
                <w:szCs w:val="19"/>
              </w:rPr>
              <w:t xml:space="preserve">Test and Evaluation</w:t>
            </w:r>
          </w:p>
        </w:tc>
        <w:tc>
          <w:tcPr>
            <w:tcW w:type="dxa" w:w="4160"/>
            <w:tcMar>
              <w:top w:type="dxa" w:w="70"/>
              <w:left w:type="dxa" w:w="110"/>
              <w:bottom w:type="dxa" w:w="70"/>
              <w:right w:type="dxa" w:w="110"/>
            </w:tcMar>
          </w:tcPr>
          <w:p>
            <w:pPr>
              <w:spacing w:after="0"/>
            </w:pPr>
            <w:r>
              <w:rPr>
                <w:rFonts w:ascii="Calibri" w:cs="Calibri" w:eastAsia="Calibri" w:hAnsi="Calibri"/>
                <w:color w:val="1A1A1A"/>
                <w:sz w:val="19"/>
                <w:szCs w:val="19"/>
              </w:rPr>
              <w:t xml:space="preserve">Test plans, procedures and reports; account of tests not yet performed</w:t>
            </w:r>
          </w:p>
        </w:tc>
        <w:tc>
          <w:tcPr>
            <w:tcW w:type="dxa" w:w="14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r>
      <w:tr>
        <w:tc>
          <w:tcPr>
            <w:tcW w:type="dxa" w:w="17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2100"/>
            <w:tcMar>
              <w:top w:type="dxa" w:w="70"/>
              <w:left w:type="dxa" w:w="110"/>
              <w:bottom w:type="dxa" w:w="70"/>
              <w:right w:type="dxa" w:w="110"/>
            </w:tcMar>
          </w:tcPr>
          <w:p>
            <w:pPr>
              <w:spacing w:after="0"/>
            </w:pPr>
            <w:r>
              <w:rPr>
                <w:rFonts w:ascii="Calibri" w:cs="Calibri" w:eastAsia="Calibri" w:hAnsi="Calibri"/>
                <w:color w:val="1A1A1A"/>
                <w:sz w:val="19"/>
                <w:szCs w:val="19"/>
              </w:rPr>
              <w:t xml:space="preserve">Manufacturing</w:t>
            </w:r>
          </w:p>
        </w:tc>
        <w:tc>
          <w:tcPr>
            <w:tcW w:type="dxa" w:w="4160"/>
            <w:tcMar>
              <w:top w:type="dxa" w:w="70"/>
              <w:left w:type="dxa" w:w="110"/>
              <w:bottom w:type="dxa" w:w="70"/>
              <w:right w:type="dxa" w:w="110"/>
            </w:tcMar>
          </w:tcPr>
          <w:p>
            <w:pPr>
              <w:spacing w:after="0"/>
            </w:pPr>
            <w:r>
              <w:rPr>
                <w:rFonts w:ascii="Calibri" w:cs="Calibri" w:eastAsia="Calibri" w:hAnsi="Calibri"/>
                <w:color w:val="1A1A1A"/>
                <w:sz w:val="19"/>
                <w:szCs w:val="19"/>
              </w:rPr>
              <w:t xml:space="preserve">Work instructions, process records, unit and detail part staging, facility access</w:t>
            </w:r>
          </w:p>
        </w:tc>
        <w:tc>
          <w:tcPr>
            <w:tcW w:type="dxa" w:w="14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r>
      <w:tr>
        <w:tc>
          <w:tcPr>
            <w:tcW w:type="dxa" w:w="17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2100"/>
            <w:tcMar>
              <w:top w:type="dxa" w:w="70"/>
              <w:left w:type="dxa" w:w="110"/>
              <w:bottom w:type="dxa" w:w="70"/>
              <w:right w:type="dxa" w:w="110"/>
            </w:tcMar>
          </w:tcPr>
          <w:p>
            <w:pPr>
              <w:spacing w:after="0"/>
            </w:pPr>
            <w:r>
              <w:rPr>
                <w:rFonts w:ascii="Calibri" w:cs="Calibri" w:eastAsia="Calibri" w:hAnsi="Calibri"/>
                <w:color w:val="1A1A1A"/>
                <w:sz w:val="19"/>
                <w:szCs w:val="19"/>
              </w:rPr>
              <w:t xml:space="preserve">Quality Assurance</w:t>
            </w:r>
          </w:p>
        </w:tc>
        <w:tc>
          <w:tcPr>
            <w:tcW w:type="dxa" w:w="4160"/>
            <w:tcMar>
              <w:top w:type="dxa" w:w="70"/>
              <w:left w:type="dxa" w:w="110"/>
              <w:bottom w:type="dxa" w:w="70"/>
              <w:right w:type="dxa" w:w="110"/>
            </w:tcMar>
          </w:tcPr>
          <w:p>
            <w:pPr>
              <w:spacing w:after="0"/>
            </w:pPr>
            <w:r>
              <w:rPr>
                <w:rFonts w:ascii="Calibri" w:cs="Calibri" w:eastAsia="Calibri" w:hAnsi="Calibri"/>
                <w:color w:val="1A1A1A"/>
                <w:sz w:val="19"/>
                <w:szCs w:val="19"/>
              </w:rPr>
              <w:t xml:space="preserve">Quality records, first article results, acceptance data, witness of software build</w:t>
            </w:r>
          </w:p>
        </w:tc>
        <w:tc>
          <w:tcPr>
            <w:tcW w:type="dxa" w:w="14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r>
      <w:tr>
        <w:tc>
          <w:tcPr>
            <w:tcW w:type="dxa" w:w="17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2100"/>
            <w:tcMar>
              <w:top w:type="dxa" w:w="70"/>
              <w:left w:type="dxa" w:w="110"/>
              <w:bottom w:type="dxa" w:w="70"/>
              <w:right w:type="dxa" w:w="110"/>
            </w:tcMar>
          </w:tcPr>
          <w:p>
            <w:pPr>
              <w:spacing w:after="0"/>
            </w:pPr>
            <w:r>
              <w:rPr>
                <w:rFonts w:ascii="Calibri" w:cs="Calibri" w:eastAsia="Calibri" w:hAnsi="Calibri"/>
                <w:color w:val="1A1A1A"/>
                <w:sz w:val="19"/>
                <w:szCs w:val="19"/>
              </w:rPr>
              <w:t xml:space="preserve">Software</w:t>
            </w:r>
          </w:p>
        </w:tc>
        <w:tc>
          <w:tcPr>
            <w:tcW w:type="dxa" w:w="4160"/>
            <w:tcMar>
              <w:top w:type="dxa" w:w="70"/>
              <w:left w:type="dxa" w:w="110"/>
              <w:bottom w:type="dxa" w:w="70"/>
              <w:right w:type="dxa" w:w="110"/>
            </w:tcMar>
          </w:tcPr>
          <w:p>
            <w:pPr>
              <w:spacing w:after="0"/>
            </w:pPr>
            <w:r>
              <w:rPr>
                <w:rFonts w:ascii="Calibri" w:cs="Calibri" w:eastAsia="Calibri" w:hAnsi="Calibri"/>
                <w:color w:val="1A1A1A"/>
                <w:sz w:val="19"/>
                <w:szCs w:val="19"/>
              </w:rPr>
              <w:t xml:space="preserve">Version descriptions, library listings, build environment and build</w:t>
            </w:r>
          </w:p>
        </w:tc>
        <w:tc>
          <w:tcPr>
            <w:tcW w:type="dxa" w:w="14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r>
      <w:tr>
        <w:tc>
          <w:tcPr>
            <w:tcW w:type="dxa" w:w="17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2100"/>
            <w:tcMar>
              <w:top w:type="dxa" w:w="70"/>
              <w:left w:type="dxa" w:w="110"/>
              <w:bottom w:type="dxa" w:w="70"/>
              <w:right w:type="dxa" w:w="110"/>
            </w:tcMar>
          </w:tcPr>
          <w:p>
            <w:pPr>
              <w:spacing w:after="0"/>
            </w:pPr>
            <w:r>
              <w:rPr>
                <w:rFonts w:ascii="Calibri" w:cs="Calibri" w:eastAsia="Calibri" w:hAnsi="Calibri"/>
                <w:color w:val="1A1A1A"/>
                <w:sz w:val="19"/>
                <w:szCs w:val="19"/>
              </w:rPr>
              <w:t xml:space="preserve">System Safety</w:t>
            </w:r>
          </w:p>
        </w:tc>
        <w:tc>
          <w:tcPr>
            <w:tcW w:type="dxa" w:w="4160"/>
            <w:tcMar>
              <w:top w:type="dxa" w:w="70"/>
              <w:left w:type="dxa" w:w="110"/>
              <w:bottom w:type="dxa" w:w="70"/>
              <w:right w:type="dxa" w:w="110"/>
            </w:tcMar>
          </w:tcPr>
          <w:p>
            <w:pPr>
              <w:spacing w:after="0"/>
            </w:pPr>
            <w:r>
              <w:rPr>
                <w:rFonts w:ascii="Calibri" w:cs="Calibri" w:eastAsia="Calibri" w:hAnsi="Calibri"/>
                <w:color w:val="1A1A1A"/>
                <w:sz w:val="19"/>
                <w:szCs w:val="19"/>
              </w:rPr>
              <w:t xml:space="preserve">Concurrence and findings affecting hazard risk controls</w:t>
            </w:r>
          </w:p>
        </w:tc>
        <w:tc>
          <w:tcPr>
            <w:tcW w:type="dxa" w:w="14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r>
      <w:tr>
        <w:tc>
          <w:tcPr>
            <w:tcW w:type="dxa" w:w="17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21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416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14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r>
    </w:tbl>
    <w:p>
      <w:pPr>
        <w:pStyle w:val="Heading2"/>
        <w:spacing w:after="100" w:before="240"/>
      </w:pPr>
      <w:r>
        <w:rPr>
          <w:rFonts w:ascii="Cambria" w:cs="Cambria" w:eastAsia="Cambria" w:hAnsi="Cambria"/>
          <w:b/>
          <w:bCs/>
          <w:color w:val="1F3864"/>
          <w:sz w:val="25"/>
          <w:szCs w:val="25"/>
        </w:rPr>
        <w:t xml:space="preserve">5.3  Sub-supplier participation</w:t>
      </w:r>
    </w:p>
    <w:p>
      <w:pPr>
        <w:pBdr>
          <w:left w:val="single" w:color="B8C4DE" w:sz="12" w:space="10"/>
        </w:pBdr>
        <w:spacing w:after="160" w:before="60"/>
        <w:ind w:left="220"/>
      </w:pPr>
      <w:r>
        <w:rPr>
          <w:rFonts w:ascii="Calibri" w:cs="Calibri" w:eastAsia="Calibri" w:hAnsi="Calibri"/>
          <w:b/>
          <w:bCs/>
          <w:i/>
          <w:iCs/>
          <w:color w:val="1F3864"/>
          <w:sz w:val="19"/>
          <w:szCs w:val="19"/>
        </w:rPr>
        <w:t xml:space="preserve">Guidance:  </w:t>
      </w:r>
      <w:r>
        <w:rPr>
          <w:rFonts w:ascii="Calibri" w:cs="Calibri" w:eastAsia="Calibri" w:hAnsi="Calibri"/>
          <w:i/>
          <w:iCs/>
          <w:color w:val="5A5A5A"/>
          <w:sz w:val="19"/>
          <w:szCs w:val="19"/>
        </w:rPr>
        <w:t xml:space="preserve">What a sub-supplier owes depends on the type of work it performs, not on its size or relationship. Suppliers who design and build under a source control drawing, or develop a full item to specification, conduct the item-level audits at their own facility. Build-to-print suppliers support the physical audit on their build. Design agents provide data package and traceability inputs. Software and firmware developers conduct the software functional audit and the witnessed build. Where a supplier holds more than one type of work, the most demanding obligation applies for each obligation rather than by dominant type.</w:t>
      </w:r>
    </w:p>
    <w:tbl>
      <w:tblPr>
        <w:tblW w:type="dxa" w:w="9360"/>
        <w:tblBorders>
          <w:top w:val="single" w:color="B8C4DE" w:sz="4"/>
          <w:left w:val="single" w:color="B8C4DE" w:sz="4"/>
          <w:bottom w:val="single" w:color="B8C4DE" w:sz="4"/>
          <w:right w:val="single" w:color="B8C4DE" w:sz="4"/>
          <w:insideH w:val="single" w:color="B8C4DE" w:sz="4"/>
          <w:insideV w:val="single" w:color="B8C4DE" w:sz="4"/>
        </w:tblBorders>
      </w:tblPr>
      <w:tblGrid>
        <w:gridCol w:w="2100"/>
        <w:gridCol w:w="1900"/>
        <w:gridCol w:w="2100"/>
        <w:gridCol w:w="2060"/>
        <w:gridCol w:w="1200"/>
      </w:tblGrid>
      <w:tr>
        <w:trPr>
          <w:tblHeader/>
        </w:trPr>
        <w:tc>
          <w:tcPr>
            <w:tcW w:type="dxa" w:w="2100"/>
            <w:shd w:fill="1F386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Sub-supplier</w:t>
            </w:r>
          </w:p>
        </w:tc>
        <w:tc>
          <w:tcPr>
            <w:tcW w:type="dxa" w:w="1900"/>
            <w:shd w:fill="1F386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Item(s)</w:t>
            </w:r>
          </w:p>
        </w:tc>
        <w:tc>
          <w:tcPr>
            <w:tcW w:type="dxa" w:w="2100"/>
            <w:shd w:fill="1F386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Type of work</w:t>
            </w:r>
          </w:p>
        </w:tc>
        <w:tc>
          <w:tcPr>
            <w:tcW w:type="dxa" w:w="2060"/>
            <w:shd w:fill="1F386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Audit role</w:t>
            </w:r>
          </w:p>
        </w:tc>
        <w:tc>
          <w:tcPr>
            <w:tcW w:type="dxa" w:w="1200"/>
            <w:shd w:fill="1F386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Attending</w:t>
            </w:r>
          </w:p>
        </w:tc>
      </w:tr>
      <w:tr>
        <w:tc>
          <w:tcPr>
            <w:tcW w:type="dxa" w:w="21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19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21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2060"/>
            <w:tcMar>
              <w:top w:type="dxa" w:w="70"/>
              <w:left w:type="dxa" w:w="110"/>
              <w:bottom w:type="dxa" w:w="70"/>
              <w:right w:type="dxa" w:w="110"/>
            </w:tcMar>
          </w:tcPr>
          <w:p>
            <w:pPr>
              <w:spacing w:after="0"/>
            </w:pPr>
            <w:r>
              <w:rPr>
                <w:rFonts w:ascii="Calibri" w:cs="Calibri" w:eastAsia="Calibri" w:hAnsi="Calibri"/>
                <w:color w:val="1A1A1A"/>
                <w:sz w:val="19"/>
                <w:szCs w:val="19"/>
              </w:rPr>
              <w:t xml:space="preserve">Conduct / Support / None</w:t>
            </w:r>
          </w:p>
        </w:tc>
        <w:tc>
          <w:tcPr>
            <w:tcW w:type="dxa" w:w="12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r>
      <w:tr>
        <w:tc>
          <w:tcPr>
            <w:tcW w:type="dxa" w:w="21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19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21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206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12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r>
      <w:tr>
        <w:tc>
          <w:tcPr>
            <w:tcW w:type="dxa" w:w="21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19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21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206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12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r>
    </w:tbl>
    <w:p>
      <w:pPr>
        <w:spacing w:after="100"/>
      </w:pPr>
    </w:p>
    <w:p>
      <w:pPr>
        <w:spacing w:after="120"/>
      </w:pPr>
      <w:r>
        <w:rPr>
          <w:rFonts w:ascii="Calibri" w:cs="Calibri" w:eastAsia="Calibri" w:hAnsi="Calibri"/>
          <w:color w:val="1A1A1A"/>
          <w:sz w:val="21"/>
          <w:szCs w:val="21"/>
        </w:rPr>
        <w:t xml:space="preserve">Sub-suppliers whose items are audited participate in planning as well as conduct, prepare audit plans identifying their own requirements and responsibilities, and field personnel able to discuss the technical detail of what is presented.</w:t>
      </w:r>
    </w:p>
    <w:p>
      <w:pPr>
        <w:pStyle w:val="Heading1"/>
        <w:spacing w:after="140" w:before="360"/>
      </w:pPr>
      <w:r>
        <w:rPr>
          <w:rFonts w:ascii="Cambria" w:cs="Cambria" w:eastAsia="Cambria" w:hAnsi="Cambria"/>
          <w:b/>
          <w:bCs/>
          <w:color w:val="1F3864"/>
          <w:sz w:val="30"/>
          <w:szCs w:val="30"/>
        </w:rPr>
        <w:t xml:space="preserve">6.  Documentation to be Reviewed</w:t>
      </w:r>
    </w:p>
    <w:p>
      <w:pPr>
        <w:pStyle w:val="Heading2"/>
        <w:spacing w:after="100" w:before="240"/>
      </w:pPr>
      <w:r>
        <w:rPr>
          <w:rFonts w:ascii="Cambria" w:cs="Cambria" w:eastAsia="Cambria" w:hAnsi="Cambria"/>
          <w:b/>
          <w:bCs/>
          <w:color w:val="1F3864"/>
          <w:sz w:val="25"/>
          <w:szCs w:val="25"/>
        </w:rPr>
        <w:t xml:space="preserve">6.1  Functional audit data package</w:t>
      </w:r>
    </w:p>
    <w:tbl>
      <w:tblPr>
        <w:tblW w:type="dxa" w:w="9360"/>
        <w:tblBorders>
          <w:top w:val="single" w:color="B8C4DE" w:sz="4"/>
          <w:left w:val="single" w:color="B8C4DE" w:sz="4"/>
          <w:bottom w:val="single" w:color="B8C4DE" w:sz="4"/>
          <w:right w:val="single" w:color="B8C4DE" w:sz="4"/>
          <w:insideH w:val="single" w:color="B8C4DE" w:sz="4"/>
          <w:insideV w:val="single" w:color="B8C4DE" w:sz="4"/>
        </w:tblBorders>
      </w:tblPr>
      <w:tblGrid>
        <w:gridCol w:w="560"/>
        <w:gridCol w:w="8800"/>
      </w:tblGrid>
      <w:tr>
        <w:trPr>
          <w:tblHeader/>
        </w:trPr>
        <w:tc>
          <w:tcPr>
            <w:tcW w:type="dxa" w:w="560"/>
            <w:shd w:fill="1F386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w:t>
            </w:r>
          </w:p>
        </w:tc>
        <w:tc>
          <w:tcPr>
            <w:tcW w:type="dxa" w:w="8800"/>
            <w:shd w:fill="1F386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Item</w:t>
            </w:r>
          </w:p>
        </w:tc>
      </w:tr>
      <w:tr>
        <w:tc>
          <w:tcPr>
            <w:tcW w:type="dxa" w:w="56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8800"/>
            <w:tcMar>
              <w:top w:type="dxa" w:w="70"/>
              <w:left w:type="dxa" w:w="110"/>
              <w:bottom w:type="dxa" w:w="70"/>
              <w:right w:type="dxa" w:w="110"/>
            </w:tcMar>
          </w:tcPr>
          <w:p>
            <w:pPr>
              <w:spacing w:after="0"/>
            </w:pPr>
            <w:r>
              <w:rPr>
                <w:rFonts w:ascii="Calibri" w:cs="Calibri" w:eastAsia="Calibri" w:hAnsi="Calibri"/>
                <w:color w:val="1A1A1A"/>
                <w:sz w:val="19"/>
                <w:szCs w:val="19"/>
              </w:rPr>
              <w:t xml:space="preserve">Specifications: requirements, development, performance and interface</w:t>
            </w:r>
          </w:p>
        </w:tc>
      </w:tr>
      <w:tr>
        <w:tc>
          <w:tcPr>
            <w:tcW w:type="dxa" w:w="56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8800"/>
            <w:tcMar>
              <w:top w:type="dxa" w:w="70"/>
              <w:left w:type="dxa" w:w="110"/>
              <w:bottom w:type="dxa" w:w="70"/>
              <w:right w:type="dxa" w:w="110"/>
            </w:tcMar>
          </w:tcPr>
          <w:p>
            <w:pPr>
              <w:spacing w:after="0"/>
            </w:pPr>
            <w:r>
              <w:rPr>
                <w:rFonts w:ascii="Calibri" w:cs="Calibri" w:eastAsia="Calibri" w:hAnsi="Calibri"/>
                <w:color w:val="1A1A1A"/>
                <w:sz w:val="19"/>
                <w:szCs w:val="19"/>
              </w:rPr>
              <w:t xml:space="preserve">Requirements traceability matrix cross-referencing every requirement to test plan, procedure, test program and report — or to the analysis, inspection or demonstration record standing in place of a test — with each known deficiency identified</w:t>
            </w:r>
          </w:p>
        </w:tc>
      </w:tr>
      <w:tr>
        <w:tc>
          <w:tcPr>
            <w:tcW w:type="dxa" w:w="56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8800"/>
            <w:tcMar>
              <w:top w:type="dxa" w:w="70"/>
              <w:left w:type="dxa" w:w="110"/>
              <w:bottom w:type="dxa" w:w="70"/>
              <w:right w:type="dxa" w:w="110"/>
            </w:tcMar>
          </w:tcPr>
          <w:p>
            <w:pPr>
              <w:spacing w:after="0"/>
            </w:pPr>
            <w:r>
              <w:rPr>
                <w:rFonts w:ascii="Calibri" w:cs="Calibri" w:eastAsia="Calibri" w:hAnsi="Calibri"/>
                <w:color w:val="1A1A1A"/>
                <w:sz w:val="19"/>
                <w:szCs w:val="19"/>
              </w:rPr>
              <w:t xml:space="preserve">Verification cross-reference matrix aligned to the traceability matrix</w:t>
            </w:r>
          </w:p>
        </w:tc>
      </w:tr>
      <w:tr>
        <w:tc>
          <w:tcPr>
            <w:tcW w:type="dxa" w:w="56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8800"/>
            <w:tcMar>
              <w:top w:type="dxa" w:w="70"/>
              <w:left w:type="dxa" w:w="110"/>
              <w:bottom w:type="dxa" w:w="70"/>
              <w:right w:type="dxa" w:w="110"/>
            </w:tcMar>
          </w:tcPr>
          <w:p>
            <w:pPr>
              <w:spacing w:after="0"/>
            </w:pPr>
            <w:r>
              <w:rPr>
                <w:rFonts w:ascii="Calibri" w:cs="Calibri" w:eastAsia="Calibri" w:hAnsi="Calibri"/>
                <w:color w:val="1A1A1A"/>
                <w:sz w:val="19"/>
                <w:szCs w:val="19"/>
              </w:rPr>
              <w:t xml:space="preserve">Test plans, procedures, and reports or results</w:t>
            </w:r>
          </w:p>
        </w:tc>
      </w:tr>
      <w:tr>
        <w:tc>
          <w:tcPr>
            <w:tcW w:type="dxa" w:w="56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8800"/>
            <w:tcMar>
              <w:top w:type="dxa" w:w="70"/>
              <w:left w:type="dxa" w:w="110"/>
              <w:bottom w:type="dxa" w:w="70"/>
              <w:right w:type="dxa" w:w="110"/>
            </w:tcMar>
          </w:tcPr>
          <w:p>
            <w:pPr>
              <w:spacing w:after="0"/>
            </w:pPr>
            <w:r>
              <w:rPr>
                <w:rFonts w:ascii="Calibri" w:cs="Calibri" w:eastAsia="Calibri" w:hAnsi="Calibri"/>
                <w:color w:val="1A1A1A"/>
                <w:sz w:val="19"/>
                <w:szCs w:val="19"/>
              </w:rPr>
              <w:t xml:space="preserve">List of tests accomplished; list of tests accomplished without recorded detail data; list of tests not yet performed, each with the plan to accomplish it</w:t>
            </w:r>
          </w:p>
        </w:tc>
      </w:tr>
      <w:tr>
        <w:tc>
          <w:tcPr>
            <w:tcW w:type="dxa" w:w="56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8800"/>
            <w:tcMar>
              <w:top w:type="dxa" w:w="70"/>
              <w:left w:type="dxa" w:w="110"/>
              <w:bottom w:type="dxa" w:w="70"/>
              <w:right w:type="dxa" w:w="110"/>
            </w:tcMar>
          </w:tcPr>
          <w:p>
            <w:pPr>
              <w:spacing w:after="0"/>
            </w:pPr>
            <w:r>
              <w:rPr>
                <w:rFonts w:ascii="Calibri" w:cs="Calibri" w:eastAsia="Calibri" w:hAnsi="Calibri"/>
                <w:color w:val="1A1A1A"/>
                <w:sz w:val="19"/>
                <w:szCs w:val="19"/>
              </w:rPr>
              <w:t xml:space="preserve">Analyses or simulations standing in place of requirements not fully verifiable by test</w:t>
            </w:r>
          </w:p>
        </w:tc>
      </w:tr>
      <w:tr>
        <w:tc>
          <w:tcPr>
            <w:tcW w:type="dxa" w:w="56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8800"/>
            <w:tcMar>
              <w:top w:type="dxa" w:w="70"/>
              <w:left w:type="dxa" w:w="110"/>
              <w:bottom w:type="dxa" w:w="70"/>
              <w:right w:type="dxa" w:w="110"/>
            </w:tcMar>
          </w:tcPr>
          <w:p>
            <w:pPr>
              <w:spacing w:after="0"/>
            </w:pPr>
            <w:r>
              <w:rPr>
                <w:rFonts w:ascii="Calibri" w:cs="Calibri" w:eastAsia="Calibri" w:hAnsi="Calibri"/>
                <w:color w:val="1A1A1A"/>
                <w:sz w:val="19"/>
                <w:szCs w:val="19"/>
              </w:rPr>
              <w:t xml:space="preserve">Current listing of every variance, change proposal, specification change notice and revision notice against the item — requested as well as approved</w:t>
            </w:r>
          </w:p>
        </w:tc>
      </w:tr>
      <w:tr>
        <w:tc>
          <w:tcPr>
            <w:tcW w:type="dxa" w:w="56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8800"/>
            <w:tcMar>
              <w:top w:type="dxa" w:w="70"/>
              <w:left w:type="dxa" w:w="110"/>
              <w:bottom w:type="dxa" w:w="70"/>
              <w:right w:type="dxa" w:w="110"/>
            </w:tcMar>
          </w:tcPr>
          <w:p>
            <w:pPr>
              <w:spacing w:after="0"/>
            </w:pPr>
            <w:r>
              <w:rPr>
                <w:rFonts w:ascii="Calibri" w:cs="Calibri" w:eastAsia="Calibri" w:hAnsi="Calibri"/>
                <w:color w:val="1A1A1A"/>
                <w:sz w:val="19"/>
                <w:szCs w:val="19"/>
              </w:rPr>
              <w:t xml:space="preserve">Account of change proposals incorporated, tested and proposed</w:t>
            </w:r>
          </w:p>
        </w:tc>
      </w:tr>
      <w:tr>
        <w:tc>
          <w:tcPr>
            <w:tcW w:type="dxa" w:w="56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8800"/>
            <w:tcMar>
              <w:top w:type="dxa" w:w="70"/>
              <w:left w:type="dxa" w:w="110"/>
              <w:bottom w:type="dxa" w:w="70"/>
              <w:right w:type="dxa" w:w="110"/>
            </w:tcMar>
          </w:tcPr>
          <w:p>
            <w:pPr>
              <w:spacing w:after="0"/>
            </w:pPr>
            <w:r>
              <w:rPr>
                <w:rFonts w:ascii="Calibri" w:cs="Calibri" w:eastAsia="Calibri" w:hAnsi="Calibri"/>
                <w:color w:val="1A1A1A"/>
                <w:sz w:val="19"/>
                <w:szCs w:val="19"/>
              </w:rPr>
              <w:t xml:space="preserve">Design review minutes with action item closure status</w:t>
            </w:r>
          </w:p>
        </w:tc>
      </w:tr>
      <w:tr>
        <w:tc>
          <w:tcPr>
            <w:tcW w:type="dxa" w:w="56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8800"/>
            <w:tcMar>
              <w:top w:type="dxa" w:w="70"/>
              <w:left w:type="dxa" w:w="110"/>
              <w:bottom w:type="dxa" w:w="70"/>
              <w:right w:type="dxa" w:w="110"/>
            </w:tcMar>
          </w:tcPr>
          <w:p>
            <w:pPr>
              <w:spacing w:after="0"/>
            </w:pPr>
            <w:r>
              <w:rPr>
                <w:rFonts w:ascii="Calibri" w:cs="Calibri" w:eastAsia="Calibri" w:hAnsi="Calibri"/>
                <w:color w:val="1A1A1A"/>
                <w:sz w:val="19"/>
                <w:szCs w:val="19"/>
              </w:rPr>
              <w:t xml:space="preserve">Minutes of previous lower-level audits with their open items</w:t>
            </w:r>
          </w:p>
        </w:tc>
      </w:tr>
      <w:tr>
        <w:tc>
          <w:tcPr>
            <w:tcW w:type="dxa" w:w="56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8800"/>
            <w:tcMar>
              <w:top w:type="dxa" w:w="70"/>
              <w:left w:type="dxa" w:w="110"/>
              <w:bottom w:type="dxa" w:w="70"/>
              <w:right w:type="dxa" w:w="110"/>
            </w:tcMar>
          </w:tcPr>
          <w:p>
            <w:pPr>
              <w:spacing w:after="0"/>
            </w:pPr>
            <w:r>
              <w:rPr>
                <w:rFonts w:ascii="Calibri" w:cs="Calibri" w:eastAsia="Calibri" w:hAnsi="Calibri"/>
                <w:color w:val="1A1A1A"/>
                <w:sz w:val="19"/>
                <w:szCs w:val="19"/>
              </w:rPr>
              <w:t xml:space="preserve">For software: database characteristics, storage allocation, timing and sequencing data; software product documents; developmental configuration change records; library listing of every version held; internal configuration management and software quality audit findings</w:t>
            </w:r>
          </w:p>
        </w:tc>
      </w:tr>
    </w:tbl>
    <w:p>
      <w:pPr>
        <w:pStyle w:val="Heading2"/>
        <w:spacing w:after="100" w:before="240"/>
      </w:pPr>
      <w:r>
        <w:rPr>
          <w:rFonts w:ascii="Cambria" w:cs="Cambria" w:eastAsia="Cambria" w:hAnsi="Cambria"/>
          <w:b/>
          <w:bCs/>
          <w:color w:val="1F3864"/>
          <w:sz w:val="25"/>
          <w:szCs w:val="25"/>
        </w:rPr>
        <w:t xml:space="preserve">6.2  Physical audit data package</w:t>
      </w:r>
    </w:p>
    <w:tbl>
      <w:tblPr>
        <w:tblW w:type="dxa" w:w="9360"/>
        <w:tblBorders>
          <w:top w:val="single" w:color="B8C4DE" w:sz="4"/>
          <w:left w:val="single" w:color="B8C4DE" w:sz="4"/>
          <w:bottom w:val="single" w:color="B8C4DE" w:sz="4"/>
          <w:right w:val="single" w:color="B8C4DE" w:sz="4"/>
          <w:insideH w:val="single" w:color="B8C4DE" w:sz="4"/>
          <w:insideV w:val="single" w:color="B8C4DE" w:sz="4"/>
        </w:tblBorders>
      </w:tblPr>
      <w:tblGrid>
        <w:gridCol w:w="560"/>
        <w:gridCol w:w="8800"/>
      </w:tblGrid>
      <w:tr>
        <w:trPr>
          <w:tblHeader/>
        </w:trPr>
        <w:tc>
          <w:tcPr>
            <w:tcW w:type="dxa" w:w="560"/>
            <w:shd w:fill="1F386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w:t>
            </w:r>
          </w:p>
        </w:tc>
        <w:tc>
          <w:tcPr>
            <w:tcW w:type="dxa" w:w="8800"/>
            <w:shd w:fill="1F386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Item</w:t>
            </w:r>
          </w:p>
        </w:tc>
      </w:tr>
      <w:tr>
        <w:tc>
          <w:tcPr>
            <w:tcW w:type="dxa" w:w="56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8800"/>
            <w:tcMar>
              <w:top w:type="dxa" w:w="70"/>
              <w:left w:type="dxa" w:w="110"/>
              <w:bottom w:type="dxa" w:w="70"/>
              <w:right w:type="dxa" w:w="110"/>
            </w:tcMar>
          </w:tcPr>
          <w:p>
            <w:pPr>
              <w:spacing w:after="0"/>
            </w:pPr>
            <w:r>
              <w:rPr>
                <w:rFonts w:ascii="Calibri" w:cs="Calibri" w:eastAsia="Calibri" w:hAnsi="Calibri"/>
                <w:color w:val="1A1A1A"/>
                <w:sz w:val="19"/>
                <w:szCs w:val="19"/>
              </w:rPr>
              <w:t xml:space="preserve">Drawings and model data, parts lists and associated lists, and the drawing index with revision letters</w:t>
            </w:r>
          </w:p>
        </w:tc>
      </w:tr>
      <w:tr>
        <w:tc>
          <w:tcPr>
            <w:tcW w:type="dxa" w:w="56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8800"/>
            <w:tcMar>
              <w:top w:type="dxa" w:w="70"/>
              <w:left w:type="dxa" w:w="110"/>
              <w:bottom w:type="dxa" w:w="70"/>
              <w:right w:type="dxa" w:w="110"/>
            </w:tcMar>
          </w:tcPr>
          <w:p>
            <w:pPr>
              <w:spacing w:after="0"/>
            </w:pPr>
            <w:r>
              <w:rPr>
                <w:rFonts w:ascii="Calibri" w:cs="Calibri" w:eastAsia="Calibri" w:hAnsi="Calibri"/>
                <w:color w:val="1A1A1A"/>
                <w:sz w:val="19"/>
                <w:szCs w:val="19"/>
              </w:rPr>
              <w:t xml:space="preserve">Manufacturing instruction sheets, work instructions, installation procedures and machine data for the parts identified</w:t>
            </w:r>
          </w:p>
        </w:tc>
      </w:tr>
      <w:tr>
        <w:tc>
          <w:tcPr>
            <w:tcW w:type="dxa" w:w="56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8800"/>
            <w:tcMar>
              <w:top w:type="dxa" w:w="70"/>
              <w:left w:type="dxa" w:w="110"/>
              <w:bottom w:type="dxa" w:w="70"/>
              <w:right w:type="dxa" w:w="110"/>
            </w:tcMar>
          </w:tcPr>
          <w:p>
            <w:pPr>
              <w:spacing w:after="0"/>
            </w:pPr>
            <w:r>
              <w:rPr>
                <w:rFonts w:ascii="Calibri" w:cs="Calibri" w:eastAsia="Calibri" w:hAnsi="Calibri"/>
                <w:color w:val="1A1A1A"/>
                <w:sz w:val="19"/>
                <w:szCs w:val="19"/>
              </w:rPr>
              <w:t xml:space="preserve">Approved parts selection list, approved nomenclature and nameplates</w:t>
            </w:r>
          </w:p>
        </w:tc>
      </w:tr>
      <w:tr>
        <w:tc>
          <w:tcPr>
            <w:tcW w:type="dxa" w:w="56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8800"/>
            <w:tcMar>
              <w:top w:type="dxa" w:w="70"/>
              <w:left w:type="dxa" w:w="110"/>
              <w:bottom w:type="dxa" w:w="70"/>
              <w:right w:type="dxa" w:w="110"/>
            </w:tcMar>
          </w:tcPr>
          <w:p>
            <w:pPr>
              <w:spacing w:after="0"/>
            </w:pPr>
            <w:r>
              <w:rPr>
                <w:rFonts w:ascii="Calibri" w:cs="Calibri" w:eastAsia="Calibri" w:hAnsi="Calibri"/>
                <w:color w:val="1A1A1A"/>
                <w:sz w:val="19"/>
                <w:szCs w:val="19"/>
              </w:rPr>
              <w:t xml:space="preserve">Approval, clearance and qualification records for the part types installed</w:t>
            </w:r>
          </w:p>
        </w:tc>
      </w:tr>
      <w:tr>
        <w:tc>
          <w:tcPr>
            <w:tcW w:type="dxa" w:w="56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8800"/>
            <w:tcMar>
              <w:top w:type="dxa" w:w="70"/>
              <w:left w:type="dxa" w:w="110"/>
              <w:bottom w:type="dxa" w:w="70"/>
              <w:right w:type="dxa" w:w="110"/>
            </w:tcMar>
          </w:tcPr>
          <w:p>
            <w:pPr>
              <w:spacing w:after="0"/>
            </w:pPr>
            <w:r>
              <w:rPr>
                <w:rFonts w:ascii="Calibri" w:cs="Calibri" w:eastAsia="Calibri" w:hAnsi="Calibri"/>
                <w:color w:val="1A1A1A"/>
                <w:sz w:val="19"/>
                <w:szCs w:val="19"/>
              </w:rPr>
              <w:t xml:space="preserve">Material and process certifications traceable to the heat and lot numbers in the unit</w:t>
            </w:r>
          </w:p>
        </w:tc>
      </w:tr>
      <w:tr>
        <w:tc>
          <w:tcPr>
            <w:tcW w:type="dxa" w:w="56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8800"/>
            <w:tcMar>
              <w:top w:type="dxa" w:w="70"/>
              <w:left w:type="dxa" w:w="110"/>
              <w:bottom w:type="dxa" w:w="70"/>
              <w:right w:type="dxa" w:w="110"/>
            </w:tcMar>
          </w:tcPr>
          <w:p>
            <w:pPr>
              <w:spacing w:after="0"/>
            </w:pPr>
            <w:r>
              <w:rPr>
                <w:rFonts w:ascii="Calibri" w:cs="Calibri" w:eastAsia="Calibri" w:hAnsi="Calibri"/>
                <w:color w:val="1A1A1A"/>
                <w:sz w:val="19"/>
                <w:szCs w:val="19"/>
              </w:rPr>
              <w:t xml:space="preserve">Life-limited and shelf-life records: designations, assigned limits, life consumed at delivery, cure and expiry evidence</w:t>
            </w:r>
          </w:p>
        </w:tc>
      </w:tr>
      <w:tr>
        <w:tc>
          <w:tcPr>
            <w:tcW w:type="dxa" w:w="56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8800"/>
            <w:tcMar>
              <w:top w:type="dxa" w:w="70"/>
              <w:left w:type="dxa" w:w="110"/>
              <w:bottom w:type="dxa" w:w="70"/>
              <w:right w:type="dxa" w:w="110"/>
            </w:tcMar>
          </w:tcPr>
          <w:p>
            <w:pPr>
              <w:spacing w:after="0"/>
            </w:pPr>
            <w:r>
              <w:rPr>
                <w:rFonts w:ascii="Calibri" w:cs="Calibri" w:eastAsia="Calibri" w:hAnsi="Calibri"/>
                <w:color w:val="1A1A1A"/>
                <w:sz w:val="19"/>
                <w:szCs w:val="19"/>
              </w:rPr>
              <w:t xml:space="preserve">Production acceptance test procedures and the associated test data for the audit unit</w:t>
            </w:r>
          </w:p>
        </w:tc>
      </w:tr>
      <w:tr>
        <w:tc>
          <w:tcPr>
            <w:tcW w:type="dxa" w:w="56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8800"/>
            <w:tcMar>
              <w:top w:type="dxa" w:w="70"/>
              <w:left w:type="dxa" w:w="110"/>
              <w:bottom w:type="dxa" w:w="70"/>
              <w:right w:type="dxa" w:w="110"/>
            </w:tcMar>
          </w:tcPr>
          <w:p>
            <w:pPr>
              <w:spacing w:after="0"/>
            </w:pPr>
            <w:r>
              <w:rPr>
                <w:rFonts w:ascii="Calibri" w:cs="Calibri" w:eastAsia="Calibri" w:hAnsi="Calibri"/>
                <w:color w:val="1A1A1A"/>
                <w:sz w:val="19"/>
                <w:szCs w:val="19"/>
              </w:rPr>
              <w:t xml:space="preserve">As-designed to as-built reconciliation report for the audit unit, with change-incorporation reports and the closure status of the unit’s work orders and non-conformance records</w:t>
            </w:r>
          </w:p>
        </w:tc>
      </w:tr>
      <w:tr>
        <w:tc>
          <w:tcPr>
            <w:tcW w:type="dxa" w:w="56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8800"/>
            <w:tcMar>
              <w:top w:type="dxa" w:w="70"/>
              <w:left w:type="dxa" w:w="110"/>
              <w:bottom w:type="dxa" w:w="70"/>
              <w:right w:type="dxa" w:w="110"/>
            </w:tcMar>
          </w:tcPr>
          <w:p>
            <w:pPr>
              <w:spacing w:after="0"/>
            </w:pPr>
            <w:r>
              <w:rPr>
                <w:rFonts w:ascii="Calibri" w:cs="Calibri" w:eastAsia="Calibri" w:hAnsi="Calibri"/>
                <w:color w:val="1A1A1A"/>
                <w:sz w:val="19"/>
                <w:szCs w:val="19"/>
              </w:rPr>
              <w:t xml:space="preserve">Part traceability records: serial and lot records, safety-critical and special-handling designations, and traceability to the next higher assembly</w:t>
            </w:r>
          </w:p>
        </w:tc>
      </w:tr>
      <w:tr>
        <w:tc>
          <w:tcPr>
            <w:tcW w:type="dxa" w:w="56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8800"/>
            <w:tcMar>
              <w:top w:type="dxa" w:w="70"/>
              <w:left w:type="dxa" w:w="110"/>
              <w:bottom w:type="dxa" w:w="70"/>
              <w:right w:type="dxa" w:w="110"/>
            </w:tcMar>
          </w:tcPr>
          <w:p>
            <w:pPr>
              <w:spacing w:after="0"/>
            </w:pPr>
            <w:r>
              <w:rPr>
                <w:rFonts w:ascii="Calibri" w:cs="Calibri" w:eastAsia="Calibri" w:hAnsi="Calibri"/>
                <w:color w:val="1A1A1A"/>
                <w:sz w:val="19"/>
                <w:szCs w:val="19"/>
              </w:rPr>
              <w:t xml:space="preserve">Approved and outstanding changes; changes made during test; required changes not completed; shortage lists; review of undocumented design changes; variances applicable to this unit</w:t>
            </w:r>
          </w:p>
        </w:tc>
      </w:tr>
      <w:tr>
        <w:tc>
          <w:tcPr>
            <w:tcW w:type="dxa" w:w="56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8800"/>
            <w:tcMar>
              <w:top w:type="dxa" w:w="70"/>
              <w:left w:type="dxa" w:w="110"/>
              <w:bottom w:type="dxa" w:w="70"/>
              <w:right w:type="dxa" w:w="110"/>
            </w:tcMar>
          </w:tcPr>
          <w:p>
            <w:pPr>
              <w:spacing w:after="0"/>
            </w:pPr>
            <w:r>
              <w:rPr>
                <w:rFonts w:ascii="Calibri" w:cs="Calibri" w:eastAsia="Calibri" w:hAnsi="Calibri"/>
                <w:color w:val="1A1A1A"/>
                <w:sz w:val="19"/>
                <w:szCs w:val="19"/>
              </w:rPr>
              <w:t xml:space="preserve">Identification of the differences between this unit and the unit(s) used at the functional audit, with the certification that those differences do not degrade functional characteristics</w:t>
            </w:r>
          </w:p>
        </w:tc>
      </w:tr>
      <w:tr>
        <w:tc>
          <w:tcPr>
            <w:tcW w:type="dxa" w:w="56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8800"/>
            <w:tcMar>
              <w:top w:type="dxa" w:w="70"/>
              <w:left w:type="dxa" w:w="110"/>
              <w:bottom w:type="dxa" w:w="70"/>
              <w:right w:type="dxa" w:w="110"/>
            </w:tcMar>
          </w:tcPr>
          <w:p>
            <w:pPr>
              <w:spacing w:after="0"/>
            </w:pPr>
            <w:r>
              <w:rPr>
                <w:rFonts w:ascii="Calibri" w:cs="Calibri" w:eastAsia="Calibri" w:hAnsi="Calibri"/>
                <w:color w:val="1A1A1A"/>
                <w:sz w:val="19"/>
                <w:szCs w:val="19"/>
              </w:rPr>
              <w:t xml:space="preserve">Quality program findings and status, first article results, and operation and support manuals</w:t>
            </w:r>
          </w:p>
        </w:tc>
      </w:tr>
      <w:tr>
        <w:tc>
          <w:tcPr>
            <w:tcW w:type="dxa" w:w="56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8800"/>
            <w:tcMar>
              <w:top w:type="dxa" w:w="70"/>
              <w:left w:type="dxa" w:w="110"/>
              <w:bottom w:type="dxa" w:w="70"/>
              <w:right w:type="dxa" w:w="110"/>
            </w:tcMar>
          </w:tcPr>
          <w:p>
            <w:pPr>
              <w:spacing w:after="0"/>
            </w:pPr>
            <w:r>
              <w:rPr>
                <w:rFonts w:ascii="Calibri" w:cs="Calibri" w:eastAsia="Calibri" w:hAnsi="Calibri"/>
                <w:color w:val="1A1A1A"/>
                <w:sz w:val="19"/>
                <w:szCs w:val="19"/>
              </w:rPr>
              <w:t xml:space="preserve">Zone closeout records where the item is embodied</w:t>
            </w:r>
          </w:p>
        </w:tc>
      </w:tr>
      <w:tr>
        <w:tc>
          <w:tcPr>
            <w:tcW w:type="dxa" w:w="56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8800"/>
            <w:tcMar>
              <w:top w:type="dxa" w:w="70"/>
              <w:left w:type="dxa" w:w="110"/>
              <w:bottom w:type="dxa" w:w="70"/>
              <w:right w:type="dxa" w:w="110"/>
            </w:tcMar>
          </w:tcPr>
          <w:p>
            <w:pPr>
              <w:spacing w:after="0"/>
            </w:pPr>
            <w:r>
              <w:rPr>
                <w:rFonts w:ascii="Calibri" w:cs="Calibri" w:eastAsia="Calibri" w:hAnsi="Calibri"/>
                <w:color w:val="1A1A1A"/>
                <w:sz w:val="19"/>
                <w:szCs w:val="19"/>
              </w:rPr>
              <w:t xml:space="preserve">Release records for spares and repair parts provisioned before the audit</w:t>
            </w:r>
          </w:p>
        </w:tc>
      </w:tr>
      <w:tr>
        <w:tc>
          <w:tcPr>
            <w:tcW w:type="dxa" w:w="56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8800"/>
            <w:tcMar>
              <w:top w:type="dxa" w:w="70"/>
              <w:left w:type="dxa" w:w="110"/>
              <w:bottom w:type="dxa" w:w="70"/>
              <w:right w:type="dxa" w:w="110"/>
            </w:tcMar>
          </w:tcPr>
          <w:p>
            <w:pPr>
              <w:spacing w:after="0"/>
            </w:pPr>
            <w:r>
              <w:rPr>
                <w:rFonts w:ascii="Calibri" w:cs="Calibri" w:eastAsia="Calibri" w:hAnsi="Calibri"/>
                <w:color w:val="1A1A1A"/>
                <w:sz w:val="19"/>
                <w:szCs w:val="19"/>
              </w:rPr>
              <w:t xml:space="preserve">Confirmation that inspection and test of sub-supplier end items was completed at point of manufacture</w:t>
            </w:r>
          </w:p>
        </w:tc>
      </w:tr>
      <w:tr>
        <w:tc>
          <w:tcPr>
            <w:tcW w:type="dxa" w:w="56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8800"/>
            <w:tcMar>
              <w:top w:type="dxa" w:w="70"/>
              <w:left w:type="dxa" w:w="110"/>
              <w:bottom w:type="dxa" w:w="70"/>
              <w:right w:type="dxa" w:w="110"/>
            </w:tcMar>
          </w:tcPr>
          <w:p>
            <w:pPr>
              <w:spacing w:after="0"/>
            </w:pPr>
            <w:r>
              <w:rPr>
                <w:rFonts w:ascii="Calibri" w:cs="Calibri" w:eastAsia="Calibri" w:hAnsi="Calibri"/>
                <w:color w:val="1A1A1A"/>
                <w:sz w:val="19"/>
                <w:szCs w:val="19"/>
              </w:rPr>
              <w:t xml:space="preserve">For software: source listings with the released configuration documentation; version description including compiler, version and settings; interface documentation; the build environment staged so a build can be produced during the audit; commercial software documentation matching the delivered media</w:t>
            </w:r>
          </w:p>
        </w:tc>
      </w:tr>
    </w:tbl>
    <w:p>
      <w:pPr>
        <w:pStyle w:val="Heading1"/>
        <w:spacing w:after="140" w:before="360"/>
      </w:pPr>
      <w:r>
        <w:rPr>
          <w:rFonts w:ascii="Cambria" w:cs="Cambria" w:eastAsia="Cambria" w:hAnsi="Cambria"/>
          <w:b/>
          <w:bCs/>
          <w:color w:val="1F3864"/>
          <w:sz w:val="30"/>
          <w:szCs w:val="30"/>
        </w:rPr>
        <w:t xml:space="preserve">7.  Entry Criteria and Readiness</w:t>
      </w:r>
    </w:p>
    <w:p>
      <w:pPr>
        <w:pStyle w:val="Heading2"/>
        <w:spacing w:after="100" w:before="240"/>
      </w:pPr>
      <w:r>
        <w:rPr>
          <w:rFonts w:ascii="Cambria" w:cs="Cambria" w:eastAsia="Cambria" w:hAnsi="Cambria"/>
          <w:b/>
          <w:bCs/>
          <w:color w:val="1F3864"/>
          <w:sz w:val="25"/>
          <w:szCs w:val="25"/>
        </w:rPr>
        <w:t xml:space="preserve">7.1  Entry criteria</w:t>
      </w:r>
    </w:p>
    <w:p>
      <w:pPr>
        <w:spacing w:after="120"/>
      </w:pPr>
      <w:r>
        <w:rPr>
          <w:rFonts w:ascii="Calibri" w:cs="Calibri" w:eastAsia="Calibri" w:hAnsi="Calibri"/>
          <w:color w:val="1A1A1A"/>
          <w:sz w:val="21"/>
          <w:szCs w:val="21"/>
        </w:rPr>
        <w:t xml:space="preserve">All entry criteria are complete before the audit convenes. A data package item arriving late is a problem to manage. An entry criterion open on the audit date means a precondition of the audit is not satisfied, and the response is a schedule conversation rather than a note in the minutes.</w:t>
      </w:r>
    </w:p>
    <w:tbl>
      <w:tblPr>
        <w:tblW w:type="dxa" w:w="9360"/>
        <w:tblBorders>
          <w:top w:val="single" w:color="B8C4DE" w:sz="4"/>
          <w:left w:val="single" w:color="B8C4DE" w:sz="4"/>
          <w:bottom w:val="single" w:color="B8C4DE" w:sz="4"/>
          <w:right w:val="single" w:color="B8C4DE" w:sz="4"/>
          <w:insideH w:val="single" w:color="B8C4DE" w:sz="4"/>
          <w:insideV w:val="single" w:color="B8C4DE" w:sz="4"/>
        </w:tblBorders>
      </w:tblPr>
      <w:tblGrid>
        <w:gridCol w:w="560"/>
        <w:gridCol w:w="5300"/>
        <w:gridCol w:w="900"/>
        <w:gridCol w:w="1400"/>
        <w:gridCol w:w="1200"/>
      </w:tblGrid>
      <w:tr>
        <w:trPr>
          <w:tblHeader/>
        </w:trPr>
        <w:tc>
          <w:tcPr>
            <w:tcW w:type="dxa" w:w="560"/>
            <w:shd w:fill="1F386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w:t>
            </w:r>
          </w:p>
        </w:tc>
        <w:tc>
          <w:tcPr>
            <w:tcW w:type="dxa" w:w="5300"/>
            <w:shd w:fill="1F386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Criterion</w:t>
            </w:r>
          </w:p>
        </w:tc>
        <w:tc>
          <w:tcPr>
            <w:tcW w:type="dxa" w:w="900"/>
            <w:shd w:fill="1F386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Applies to</w:t>
            </w:r>
          </w:p>
        </w:tc>
        <w:tc>
          <w:tcPr>
            <w:tcW w:type="dxa" w:w="1400"/>
            <w:shd w:fill="1F386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Owner</w:t>
            </w:r>
          </w:p>
        </w:tc>
        <w:tc>
          <w:tcPr>
            <w:tcW w:type="dxa" w:w="1200"/>
            <w:shd w:fill="1F386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Due</w:t>
            </w:r>
          </w:p>
        </w:tc>
      </w:tr>
      <w:tr>
        <w:tc>
          <w:tcPr>
            <w:tcW w:type="dxa" w:w="56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5300"/>
            <w:tcMar>
              <w:top w:type="dxa" w:w="70"/>
              <w:left w:type="dxa" w:w="110"/>
              <w:bottom w:type="dxa" w:w="70"/>
              <w:right w:type="dxa" w:w="110"/>
            </w:tcMar>
          </w:tcPr>
          <w:p>
            <w:pPr>
              <w:spacing w:after="0"/>
            </w:pPr>
            <w:r>
              <w:rPr>
                <w:rFonts w:ascii="Calibri" w:cs="Calibri" w:eastAsia="Calibri" w:hAnsi="Calibri"/>
                <w:color w:val="1A1A1A"/>
                <w:sz w:val="19"/>
                <w:szCs w:val="19"/>
              </w:rPr>
              <w:t xml:space="preserve">Functional and allocated documentation approved by the Acquirer</w:t>
            </w:r>
          </w:p>
        </w:tc>
        <w:tc>
          <w:tcPr>
            <w:tcW w:type="dxa" w:w="900"/>
            <w:tcMar>
              <w:top w:type="dxa" w:w="70"/>
              <w:left w:type="dxa" w:w="110"/>
              <w:bottom w:type="dxa" w:w="70"/>
              <w:right w:type="dxa" w:w="110"/>
            </w:tcMar>
          </w:tcPr>
          <w:p>
            <w:pPr>
              <w:spacing w:after="0"/>
            </w:pPr>
            <w:r>
              <w:rPr>
                <w:rFonts w:ascii="Calibri" w:cs="Calibri" w:eastAsia="Calibri" w:hAnsi="Calibri"/>
                <w:color w:val="1A1A1A"/>
                <w:sz w:val="19"/>
                <w:szCs w:val="19"/>
              </w:rPr>
              <w:t xml:space="preserve">F</w:t>
            </w:r>
          </w:p>
        </w:tc>
        <w:tc>
          <w:tcPr>
            <w:tcW w:type="dxa" w:w="14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12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r>
      <w:tr>
        <w:tc>
          <w:tcPr>
            <w:tcW w:type="dxa" w:w="56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5300"/>
            <w:tcMar>
              <w:top w:type="dxa" w:w="70"/>
              <w:left w:type="dxa" w:w="110"/>
              <w:bottom w:type="dxa" w:w="70"/>
              <w:right w:type="dxa" w:w="110"/>
            </w:tcMar>
          </w:tcPr>
          <w:p>
            <w:pPr>
              <w:spacing w:after="0"/>
            </w:pPr>
            <w:r>
              <w:rPr>
                <w:rFonts w:ascii="Calibri" w:cs="Calibri" w:eastAsia="Calibri" w:hAnsi="Calibri"/>
                <w:color w:val="1A1A1A"/>
                <w:sz w:val="19"/>
                <w:szCs w:val="19"/>
              </w:rPr>
              <w:t xml:space="preserve">Designation assessment current and referenced</w:t>
            </w:r>
          </w:p>
        </w:tc>
        <w:tc>
          <w:tcPr>
            <w:tcW w:type="dxa" w:w="900"/>
            <w:tcMar>
              <w:top w:type="dxa" w:w="70"/>
              <w:left w:type="dxa" w:w="110"/>
              <w:bottom w:type="dxa" w:w="70"/>
              <w:right w:type="dxa" w:w="110"/>
            </w:tcMar>
          </w:tcPr>
          <w:p>
            <w:pPr>
              <w:spacing w:after="0"/>
            </w:pPr>
            <w:r>
              <w:rPr>
                <w:rFonts w:ascii="Calibri" w:cs="Calibri" w:eastAsia="Calibri" w:hAnsi="Calibri"/>
                <w:color w:val="1A1A1A"/>
                <w:sz w:val="19"/>
                <w:szCs w:val="19"/>
              </w:rPr>
              <w:t xml:space="preserve">F, P</w:t>
            </w:r>
          </w:p>
        </w:tc>
        <w:tc>
          <w:tcPr>
            <w:tcW w:type="dxa" w:w="14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12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r>
      <w:tr>
        <w:tc>
          <w:tcPr>
            <w:tcW w:type="dxa" w:w="56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5300"/>
            <w:tcMar>
              <w:top w:type="dxa" w:w="70"/>
              <w:left w:type="dxa" w:w="110"/>
              <w:bottom w:type="dxa" w:w="70"/>
              <w:right w:type="dxa" w:w="110"/>
            </w:tcMar>
          </w:tcPr>
          <w:p>
            <w:pPr>
              <w:spacing w:after="0"/>
            </w:pPr>
            <w:r>
              <w:rPr>
                <w:rFonts w:ascii="Calibri" w:cs="Calibri" w:eastAsia="Calibri" w:hAnsi="Calibri"/>
                <w:color w:val="1A1A1A"/>
                <w:sz w:val="19"/>
                <w:szCs w:val="19"/>
              </w:rPr>
              <w:t xml:space="preserve">Plan and agenda approved; audit team and facilities confirmed</w:t>
            </w:r>
          </w:p>
        </w:tc>
        <w:tc>
          <w:tcPr>
            <w:tcW w:type="dxa" w:w="900"/>
            <w:tcMar>
              <w:top w:type="dxa" w:w="70"/>
              <w:left w:type="dxa" w:w="110"/>
              <w:bottom w:type="dxa" w:w="70"/>
              <w:right w:type="dxa" w:w="110"/>
            </w:tcMar>
          </w:tcPr>
          <w:p>
            <w:pPr>
              <w:spacing w:after="0"/>
            </w:pPr>
            <w:r>
              <w:rPr>
                <w:rFonts w:ascii="Calibri" w:cs="Calibri" w:eastAsia="Calibri" w:hAnsi="Calibri"/>
                <w:color w:val="1A1A1A"/>
                <w:sz w:val="19"/>
                <w:szCs w:val="19"/>
              </w:rPr>
              <w:t xml:space="preserve">F, P</w:t>
            </w:r>
          </w:p>
        </w:tc>
        <w:tc>
          <w:tcPr>
            <w:tcW w:type="dxa" w:w="14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12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r>
      <w:tr>
        <w:tc>
          <w:tcPr>
            <w:tcW w:type="dxa" w:w="56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5300"/>
            <w:tcMar>
              <w:top w:type="dxa" w:w="70"/>
              <w:left w:type="dxa" w:w="110"/>
              <w:bottom w:type="dxa" w:w="70"/>
              <w:right w:type="dxa" w:w="110"/>
            </w:tcMar>
          </w:tcPr>
          <w:p>
            <w:pPr>
              <w:spacing w:after="0"/>
            </w:pPr>
            <w:r>
              <w:rPr>
                <w:rFonts w:ascii="Calibri" w:cs="Calibri" w:eastAsia="Calibri" w:hAnsi="Calibri"/>
                <w:color w:val="1A1A1A"/>
                <w:sz w:val="19"/>
                <w:szCs w:val="19"/>
              </w:rPr>
              <w:t xml:space="preserve">Final draft product specification provided to the Acquirer</w:t>
            </w:r>
          </w:p>
        </w:tc>
        <w:tc>
          <w:tcPr>
            <w:tcW w:type="dxa" w:w="900"/>
            <w:tcMar>
              <w:top w:type="dxa" w:w="70"/>
              <w:left w:type="dxa" w:w="110"/>
              <w:bottom w:type="dxa" w:w="70"/>
              <w:right w:type="dxa" w:w="110"/>
            </w:tcMar>
          </w:tcPr>
          <w:p>
            <w:pPr>
              <w:spacing w:after="0"/>
            </w:pPr>
            <w:r>
              <w:rPr>
                <w:rFonts w:ascii="Calibri" w:cs="Calibri" w:eastAsia="Calibri" w:hAnsi="Calibri"/>
                <w:color w:val="1A1A1A"/>
                <w:sz w:val="19"/>
                <w:szCs w:val="19"/>
              </w:rPr>
              <w:t xml:space="preserve">F</w:t>
            </w:r>
          </w:p>
        </w:tc>
        <w:tc>
          <w:tcPr>
            <w:tcW w:type="dxa" w:w="14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12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r>
      <w:tr>
        <w:tc>
          <w:tcPr>
            <w:tcW w:type="dxa" w:w="56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5300"/>
            <w:tcMar>
              <w:top w:type="dxa" w:w="70"/>
              <w:left w:type="dxa" w:w="110"/>
              <w:bottom w:type="dxa" w:w="70"/>
              <w:right w:type="dxa" w:w="110"/>
            </w:tcMar>
          </w:tcPr>
          <w:p>
            <w:pPr>
              <w:spacing w:after="0"/>
            </w:pPr>
            <w:r>
              <w:rPr>
                <w:rFonts w:ascii="Calibri" w:cs="Calibri" w:eastAsia="Calibri" w:hAnsi="Calibri"/>
                <w:color w:val="1A1A1A"/>
                <w:sz w:val="19"/>
                <w:szCs w:val="19"/>
              </w:rPr>
              <w:t xml:space="preserve">Test data from the configuration being accepted or released</w:t>
            </w:r>
          </w:p>
        </w:tc>
        <w:tc>
          <w:tcPr>
            <w:tcW w:type="dxa" w:w="900"/>
            <w:tcMar>
              <w:top w:type="dxa" w:w="70"/>
              <w:left w:type="dxa" w:w="110"/>
              <w:bottom w:type="dxa" w:w="70"/>
              <w:right w:type="dxa" w:w="110"/>
            </w:tcMar>
          </w:tcPr>
          <w:p>
            <w:pPr>
              <w:spacing w:after="0"/>
            </w:pPr>
            <w:r>
              <w:rPr>
                <w:rFonts w:ascii="Calibri" w:cs="Calibri" w:eastAsia="Calibri" w:hAnsi="Calibri"/>
                <w:color w:val="1A1A1A"/>
                <w:sz w:val="19"/>
                <w:szCs w:val="19"/>
              </w:rPr>
              <w:t xml:space="preserve">F</w:t>
            </w:r>
          </w:p>
        </w:tc>
        <w:tc>
          <w:tcPr>
            <w:tcW w:type="dxa" w:w="14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12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r>
      <w:tr>
        <w:tc>
          <w:tcPr>
            <w:tcW w:type="dxa" w:w="56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5300"/>
            <w:tcMar>
              <w:top w:type="dxa" w:w="70"/>
              <w:left w:type="dxa" w:w="110"/>
              <w:bottom w:type="dxa" w:w="70"/>
              <w:right w:type="dxa" w:w="110"/>
            </w:tcMar>
          </w:tcPr>
          <w:p>
            <w:pPr>
              <w:spacing w:after="0"/>
            </w:pPr>
            <w:r>
              <w:rPr>
                <w:rFonts w:ascii="Calibri" w:cs="Calibri" w:eastAsia="Calibri" w:hAnsi="Calibri"/>
                <w:color w:val="1A1A1A"/>
                <w:sz w:val="19"/>
                <w:szCs w:val="19"/>
              </w:rPr>
              <w:t xml:space="preserve">Functional audit complete or concurrent, with minutes available</w:t>
            </w:r>
          </w:p>
        </w:tc>
        <w:tc>
          <w:tcPr>
            <w:tcW w:type="dxa" w:w="900"/>
            <w:tcMar>
              <w:top w:type="dxa" w:w="70"/>
              <w:left w:type="dxa" w:w="110"/>
              <w:bottom w:type="dxa" w:w="70"/>
              <w:right w:type="dxa" w:w="110"/>
            </w:tcMar>
          </w:tcPr>
          <w:p>
            <w:pPr>
              <w:spacing w:after="0"/>
            </w:pPr>
            <w:r>
              <w:rPr>
                <w:rFonts w:ascii="Calibri" w:cs="Calibri" w:eastAsia="Calibri" w:hAnsi="Calibri"/>
                <w:color w:val="1A1A1A"/>
                <w:sz w:val="19"/>
                <w:szCs w:val="19"/>
              </w:rPr>
              <w:t xml:space="preserve">P</w:t>
            </w:r>
          </w:p>
        </w:tc>
        <w:tc>
          <w:tcPr>
            <w:tcW w:type="dxa" w:w="14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12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r>
      <w:tr>
        <w:tc>
          <w:tcPr>
            <w:tcW w:type="dxa" w:w="56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5300"/>
            <w:tcMar>
              <w:top w:type="dxa" w:w="70"/>
              <w:left w:type="dxa" w:w="110"/>
              <w:bottom w:type="dxa" w:w="70"/>
              <w:right w:type="dxa" w:w="110"/>
            </w:tcMar>
          </w:tcPr>
          <w:p>
            <w:pPr>
              <w:spacing w:after="0"/>
            </w:pPr>
            <w:r>
              <w:rPr>
                <w:rFonts w:ascii="Calibri" w:cs="Calibri" w:eastAsia="Calibri" w:hAnsi="Calibri"/>
                <w:color w:val="1A1A1A"/>
                <w:sz w:val="19"/>
                <w:szCs w:val="19"/>
              </w:rPr>
              <w:t xml:space="preserve">Audit unit jointly selected with the Acquirer; early production-representative; serial numbers identified</w:t>
            </w:r>
          </w:p>
        </w:tc>
        <w:tc>
          <w:tcPr>
            <w:tcW w:type="dxa" w:w="900"/>
            <w:tcMar>
              <w:top w:type="dxa" w:w="70"/>
              <w:left w:type="dxa" w:w="110"/>
              <w:bottom w:type="dxa" w:w="70"/>
              <w:right w:type="dxa" w:w="110"/>
            </w:tcMar>
          </w:tcPr>
          <w:p>
            <w:pPr>
              <w:spacing w:after="0"/>
            </w:pPr>
            <w:r>
              <w:rPr>
                <w:rFonts w:ascii="Calibri" w:cs="Calibri" w:eastAsia="Calibri" w:hAnsi="Calibri"/>
                <w:color w:val="1A1A1A"/>
                <w:sz w:val="19"/>
                <w:szCs w:val="19"/>
              </w:rPr>
              <w:t xml:space="preserve">P</w:t>
            </w:r>
          </w:p>
        </w:tc>
        <w:tc>
          <w:tcPr>
            <w:tcW w:type="dxa" w:w="14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12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r>
      <w:tr>
        <w:tc>
          <w:tcPr>
            <w:tcW w:type="dxa" w:w="56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5300"/>
            <w:tcMar>
              <w:top w:type="dxa" w:w="70"/>
              <w:left w:type="dxa" w:w="110"/>
              <w:bottom w:type="dxa" w:w="70"/>
              <w:right w:type="dxa" w:w="110"/>
            </w:tcMar>
          </w:tcPr>
          <w:p>
            <w:pPr>
              <w:spacing w:after="0"/>
            </w:pPr>
            <w:r>
              <w:rPr>
                <w:rFonts w:ascii="Calibri" w:cs="Calibri" w:eastAsia="Calibri" w:hAnsi="Calibri"/>
                <w:color w:val="1A1A1A"/>
                <w:sz w:val="19"/>
                <w:szCs w:val="19"/>
              </w:rPr>
              <w:t xml:space="preserve">Unit and detail parts available for examination — isolated, or accessible in situ where the item is embodied</w:t>
            </w:r>
          </w:p>
        </w:tc>
        <w:tc>
          <w:tcPr>
            <w:tcW w:type="dxa" w:w="900"/>
            <w:tcMar>
              <w:top w:type="dxa" w:w="70"/>
              <w:left w:type="dxa" w:w="110"/>
              <w:bottom w:type="dxa" w:w="70"/>
              <w:right w:type="dxa" w:w="110"/>
            </w:tcMar>
          </w:tcPr>
          <w:p>
            <w:pPr>
              <w:spacing w:after="0"/>
            </w:pPr>
            <w:r>
              <w:rPr>
                <w:rFonts w:ascii="Calibri" w:cs="Calibri" w:eastAsia="Calibri" w:hAnsi="Calibri"/>
                <w:color w:val="1A1A1A"/>
                <w:sz w:val="19"/>
                <w:szCs w:val="19"/>
              </w:rPr>
              <w:t xml:space="preserve">P</w:t>
            </w:r>
          </w:p>
        </w:tc>
        <w:tc>
          <w:tcPr>
            <w:tcW w:type="dxa" w:w="14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12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r>
      <w:tr>
        <w:tc>
          <w:tcPr>
            <w:tcW w:type="dxa" w:w="56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5300"/>
            <w:tcMar>
              <w:top w:type="dxa" w:w="70"/>
              <w:left w:type="dxa" w:w="110"/>
              <w:bottom w:type="dxa" w:w="70"/>
              <w:right w:type="dxa" w:w="110"/>
            </w:tcMar>
          </w:tcPr>
          <w:p>
            <w:pPr>
              <w:spacing w:after="0"/>
            </w:pPr>
            <w:r>
              <w:rPr>
                <w:rFonts w:ascii="Calibri" w:cs="Calibri" w:eastAsia="Calibri" w:hAnsi="Calibri"/>
                <w:color w:val="1A1A1A"/>
                <w:sz w:val="19"/>
                <w:szCs w:val="19"/>
              </w:rPr>
              <w:t xml:space="preserve">All work orders closed; all non-conformance records dispositioned and closed, for the specific unit</w:t>
            </w:r>
          </w:p>
        </w:tc>
        <w:tc>
          <w:tcPr>
            <w:tcW w:type="dxa" w:w="900"/>
            <w:tcMar>
              <w:top w:type="dxa" w:w="70"/>
              <w:left w:type="dxa" w:w="110"/>
              <w:bottom w:type="dxa" w:w="70"/>
              <w:right w:type="dxa" w:w="110"/>
            </w:tcMar>
          </w:tcPr>
          <w:p>
            <w:pPr>
              <w:spacing w:after="0"/>
            </w:pPr>
            <w:r>
              <w:rPr>
                <w:rFonts w:ascii="Calibri" w:cs="Calibri" w:eastAsia="Calibri" w:hAnsi="Calibri"/>
                <w:color w:val="1A1A1A"/>
                <w:sz w:val="19"/>
                <w:szCs w:val="19"/>
              </w:rPr>
              <w:t xml:space="preserve">P</w:t>
            </w:r>
          </w:p>
        </w:tc>
        <w:tc>
          <w:tcPr>
            <w:tcW w:type="dxa" w:w="14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12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r>
      <w:tr>
        <w:tc>
          <w:tcPr>
            <w:tcW w:type="dxa" w:w="56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5300"/>
            <w:tcMar>
              <w:top w:type="dxa" w:w="70"/>
              <w:left w:type="dxa" w:w="110"/>
              <w:bottom w:type="dxa" w:w="70"/>
              <w:right w:type="dxa" w:w="110"/>
            </w:tcMar>
          </w:tcPr>
          <w:p>
            <w:pPr>
              <w:spacing w:after="0"/>
            </w:pPr>
            <w:r>
              <w:rPr>
                <w:rFonts w:ascii="Calibri" w:cs="Calibri" w:eastAsia="Calibri" w:hAnsi="Calibri"/>
                <w:color w:val="1A1A1A"/>
                <w:sz w:val="19"/>
                <w:szCs w:val="19"/>
              </w:rPr>
              <w:t xml:space="preserve">Unencumbered access to inspection, fabrication, production, assembly and test areas and, where the item is embodied, to its zone; tools, inspection equipment and test software available</w:t>
            </w:r>
          </w:p>
        </w:tc>
        <w:tc>
          <w:tcPr>
            <w:tcW w:type="dxa" w:w="900"/>
            <w:tcMar>
              <w:top w:type="dxa" w:w="70"/>
              <w:left w:type="dxa" w:w="110"/>
              <w:bottom w:type="dxa" w:w="70"/>
              <w:right w:type="dxa" w:w="110"/>
            </w:tcMar>
          </w:tcPr>
          <w:p>
            <w:pPr>
              <w:spacing w:after="0"/>
            </w:pPr>
            <w:r>
              <w:rPr>
                <w:rFonts w:ascii="Calibri" w:cs="Calibri" w:eastAsia="Calibri" w:hAnsi="Calibri"/>
                <w:color w:val="1A1A1A"/>
                <w:sz w:val="19"/>
                <w:szCs w:val="19"/>
              </w:rPr>
              <w:t xml:space="preserve">P</w:t>
            </w:r>
          </w:p>
        </w:tc>
        <w:tc>
          <w:tcPr>
            <w:tcW w:type="dxa" w:w="14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12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r>
      <w:tr>
        <w:tc>
          <w:tcPr>
            <w:tcW w:type="dxa" w:w="56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5300"/>
            <w:tcMar>
              <w:top w:type="dxa" w:w="70"/>
              <w:left w:type="dxa" w:w="110"/>
              <w:bottom w:type="dxa" w:w="70"/>
              <w:right w:type="dxa" w:w="110"/>
            </w:tcMar>
          </w:tcPr>
          <w:p>
            <w:pPr>
              <w:spacing w:after="0"/>
            </w:pPr>
            <w:r>
              <w:rPr>
                <w:rFonts w:ascii="Calibri" w:cs="Calibri" w:eastAsia="Calibri" w:hAnsi="Calibri"/>
                <w:color w:val="1A1A1A"/>
                <w:sz w:val="19"/>
                <w:szCs w:val="19"/>
              </w:rPr>
              <w:t xml:space="preserve">Final draft detail specification available</w:t>
            </w:r>
          </w:p>
        </w:tc>
        <w:tc>
          <w:tcPr>
            <w:tcW w:type="dxa" w:w="900"/>
            <w:tcMar>
              <w:top w:type="dxa" w:w="70"/>
              <w:left w:type="dxa" w:w="110"/>
              <w:bottom w:type="dxa" w:w="70"/>
              <w:right w:type="dxa" w:w="110"/>
            </w:tcMar>
          </w:tcPr>
          <w:p>
            <w:pPr>
              <w:spacing w:after="0"/>
            </w:pPr>
            <w:r>
              <w:rPr>
                <w:rFonts w:ascii="Calibri" w:cs="Calibri" w:eastAsia="Calibri" w:hAnsi="Calibri"/>
                <w:color w:val="1A1A1A"/>
                <w:sz w:val="19"/>
                <w:szCs w:val="19"/>
              </w:rPr>
              <w:t xml:space="preserve">P</w:t>
            </w:r>
          </w:p>
        </w:tc>
        <w:tc>
          <w:tcPr>
            <w:tcW w:type="dxa" w:w="14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12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r>
    </w:tbl>
    <w:p>
      <w:pPr>
        <w:pStyle w:val="Heading2"/>
        <w:spacing w:after="100" w:before="240"/>
      </w:pPr>
      <w:r>
        <w:rPr>
          <w:rFonts w:ascii="Cambria" w:cs="Cambria" w:eastAsia="Cambria" w:hAnsi="Cambria"/>
          <w:b/>
          <w:bCs/>
          <w:color w:val="1F3864"/>
          <w:sz w:val="25"/>
          <w:szCs w:val="25"/>
        </w:rPr>
        <w:t xml:space="preserve">7.2  Preparation tracking</w:t>
      </w:r>
    </w:p>
    <w:p>
      <w:pPr>
        <w:spacing w:after="120"/>
      </w:pPr>
      <w:r>
        <w:rPr>
          <w:rFonts w:ascii="Calibri" w:cs="Calibri" w:eastAsia="Calibri" w:hAnsi="Calibri"/>
          <w:color w:val="1A1A1A"/>
          <w:sz w:val="21"/>
          <w:szCs w:val="21"/>
        </w:rPr>
        <w:t xml:space="preserve">Preparation is tracked on a working document with one row per required input, each carrying a named provider, a due date derived by working backwards from the audit date, a status, and a location reference so the audit team can find the item rather than ask for it again. Readiness is computed from status rather than declared.</w:t>
      </w:r>
    </w:p>
    <w:p>
      <w:pPr>
        <w:spacing w:after="120"/>
      </w:pPr>
      <w:r>
        <w:rPr>
          <w:rFonts w:ascii="Calibri" w:cs="Calibri" w:eastAsia="Calibri" w:hAnsi="Calibri"/>
          <w:color w:val="1A1A1A"/>
          <w:sz w:val="21"/>
          <w:szCs w:val="21"/>
        </w:rPr>
        <w:t xml:space="preserve">Rows that do not apply to this audit are marked not applicable and retained. A deleted row is indistinguishable from a row nobody thought of.</w:t>
      </w:r>
    </w:p>
    <w:p>
      <w:pPr>
        <w:spacing w:after="120"/>
      </w:pPr>
      <w:r>
        <w:rPr>
          <w:rFonts w:ascii="Calibri" w:cs="Calibri" w:eastAsia="Calibri" w:hAnsi="Calibri"/>
          <w:b/>
          <w:bCs/>
          <w:color w:val="1A1A1A"/>
          <w:sz w:val="21"/>
          <w:szCs w:val="21"/>
        </w:rPr>
        <w:t xml:space="preserve">Location of the preparation tracker: </w:t>
      </w:r>
      <w:r>
        <w:rPr>
          <w:rFonts w:ascii="Calibri" w:cs="Calibri" w:eastAsia="Calibri" w:hAnsi="Calibri"/>
          <w:color w:val="5A5A5A"/>
          <w:sz w:val="21"/>
          <w:szCs w:val="21"/>
        </w:rPr>
        <w:t xml:space="preserve">[  ]</w:t>
      </w:r>
    </w:p>
    <w:p>
      <w:pPr>
        <w:spacing w:after="120"/>
      </w:pPr>
      <w:r>
        <w:rPr>
          <w:rFonts w:ascii="Calibri" w:cs="Calibri" w:eastAsia="Calibri" w:hAnsi="Calibri"/>
          <w:b/>
          <w:bCs/>
          <w:color w:val="1A1A1A"/>
          <w:sz w:val="21"/>
          <w:szCs w:val="21"/>
        </w:rPr>
        <w:t xml:space="preserve">Shared with sub-suppliers as the joint punch list: </w:t>
      </w:r>
      <w:r>
        <w:rPr>
          <w:rFonts w:ascii="Calibri" w:cs="Calibri" w:eastAsia="Calibri" w:hAnsi="Calibri"/>
          <w:color w:val="5A5A5A"/>
          <w:sz w:val="21"/>
          <w:szCs w:val="21"/>
        </w:rPr>
        <w:t xml:space="preserve">[yes / no — and with whom]</w:t>
      </w:r>
    </w:p>
    <w:p>
      <w:pPr>
        <w:pStyle w:val="Heading1"/>
        <w:spacing w:after="140" w:before="360"/>
      </w:pPr>
      <w:r>
        <w:rPr>
          <w:rFonts w:ascii="Cambria" w:cs="Cambria" w:eastAsia="Cambria" w:hAnsi="Cambria"/>
          <w:b/>
          <w:bCs/>
          <w:color w:val="1F3864"/>
          <w:sz w:val="30"/>
          <w:szCs w:val="30"/>
        </w:rPr>
        <w:t xml:space="preserve">8.  Conduct — Functional Audit</w:t>
      </w:r>
    </w:p>
    <w:p>
      <w:pPr>
        <w:spacing w:after="120"/>
      </w:pPr>
      <w:r>
        <w:rPr>
          <w:rFonts w:ascii="Calibri" w:cs="Calibri" w:eastAsia="Calibri" w:hAnsi="Calibri"/>
          <w:color w:val="1A1A1A"/>
          <w:sz w:val="21"/>
          <w:szCs w:val="21"/>
        </w:rPr>
        <w:t xml:space="preserve">Each audited item opens with a design-team briefing covering: an overview of the item; test results and findings; requirements not met, with proposed remedies; change proposals incorporated, tested and proposed; and the overall test effort including its problem areas.</w:t>
      </w:r>
    </w:p>
    <w:p>
      <w:pPr>
        <w:spacing w:after="120"/>
      </w:pPr>
      <w:r>
        <w:rPr>
          <w:rFonts w:ascii="Calibri" w:cs="Calibri" w:eastAsia="Calibri" w:hAnsi="Calibri"/>
          <w:color w:val="1A1A1A"/>
          <w:sz w:val="21"/>
          <w:szCs w:val="21"/>
        </w:rPr>
        <w:t xml:space="preserve">For each requirement, or for the agreed sample, the audit verifies the documentation flow from the baseline requirement to the test plan, to the test procedure, to the test report — or to the analysis, inspection or demonstration record standing in place of a test. Interface requirements are verified within that same flow.</w:t>
      </w:r>
    </w:p>
    <w:p>
      <w:pPr>
        <w:pStyle w:val="Heading2"/>
        <w:spacing w:after="100" w:before="240"/>
      </w:pPr>
      <w:r>
        <w:rPr>
          <w:rFonts w:ascii="Cambria" w:cs="Cambria" w:eastAsia="Cambria" w:hAnsi="Cambria"/>
          <w:b/>
          <w:bCs/>
          <w:color w:val="1F3864"/>
          <w:sz w:val="25"/>
          <w:szCs w:val="25"/>
        </w:rPr>
        <w:t xml:space="preserve">8.1  Sampling</w:t>
      </w:r>
    </w:p>
    <w:tbl>
      <w:tblPr>
        <w:tblW w:type="dxa" w:w="9360"/>
        <w:tblBorders>
          <w:top w:val="single" w:color="B8C4DE" w:sz="4"/>
          <w:left w:val="single" w:color="B8C4DE" w:sz="4"/>
          <w:bottom w:val="single" w:color="B8C4DE" w:sz="4"/>
          <w:right w:val="single" w:color="B8C4DE" w:sz="4"/>
          <w:insideH w:val="single" w:color="B8C4DE" w:sz="4"/>
          <w:insideV w:val="single" w:color="B8C4DE" w:sz="4"/>
        </w:tblBorders>
      </w:tblPr>
      <w:tblGrid>
        <w:gridCol w:w="3400"/>
        <w:gridCol w:w="5960"/>
      </w:tblGrid>
      <w:tr>
        <w:trPr>
          <w:tblHeader/>
        </w:trPr>
        <w:tc>
          <w:tcPr>
            <w:tcW w:type="dxa" w:w="3400"/>
            <w:shd w:fill="1F386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Aspect</w:t>
            </w:r>
          </w:p>
        </w:tc>
        <w:tc>
          <w:tcPr>
            <w:tcW w:type="dxa" w:w="5960"/>
            <w:shd w:fill="1F386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Approach for this audit</w:t>
            </w:r>
          </w:p>
        </w:tc>
      </w:tr>
      <w:tr>
        <w:tc>
          <w:tcPr>
            <w:tcW w:type="dxa" w:w="3400"/>
            <w:tcMar>
              <w:top w:type="dxa" w:w="70"/>
              <w:left w:type="dxa" w:w="110"/>
              <w:bottom w:type="dxa" w:w="70"/>
              <w:right w:type="dxa" w:w="110"/>
            </w:tcMar>
          </w:tcPr>
          <w:p>
            <w:pPr>
              <w:spacing w:after="0"/>
            </w:pPr>
            <w:r>
              <w:rPr>
                <w:rFonts w:ascii="Calibri" w:cs="Calibri" w:eastAsia="Calibri" w:hAnsi="Calibri"/>
                <w:color w:val="1A1A1A"/>
                <w:sz w:val="19"/>
                <w:szCs w:val="19"/>
              </w:rPr>
              <w:t xml:space="preserve">Requirements walked in full or sampled</w:t>
            </w:r>
          </w:p>
        </w:tc>
        <w:tc>
          <w:tcPr>
            <w:tcW w:type="dxa" w:w="5960"/>
            <w:tcMar>
              <w:top w:type="dxa" w:w="70"/>
              <w:left w:type="dxa" w:w="110"/>
              <w:bottom w:type="dxa" w:w="70"/>
              <w:right w:type="dxa" w:w="110"/>
            </w:tcMar>
          </w:tcPr>
          <w:p>
            <w:pPr>
              <w:spacing w:after="0"/>
            </w:pPr>
            <w:r>
              <w:rPr>
                <w:rFonts w:ascii="Calibri" w:cs="Calibri" w:eastAsia="Calibri" w:hAnsi="Calibri"/>
                <w:color w:val="1A1A1A"/>
                <w:sz w:val="19"/>
                <w:szCs w:val="19"/>
              </w:rPr>
              <w:t xml:space="preserve">[  ]</w:t>
            </w:r>
          </w:p>
        </w:tc>
      </w:tr>
      <w:tr>
        <w:tc>
          <w:tcPr>
            <w:tcW w:type="dxa" w:w="3400"/>
            <w:tcMar>
              <w:top w:type="dxa" w:w="70"/>
              <w:left w:type="dxa" w:w="110"/>
              <w:bottom w:type="dxa" w:w="70"/>
              <w:right w:type="dxa" w:w="110"/>
            </w:tcMar>
          </w:tcPr>
          <w:p>
            <w:pPr>
              <w:spacing w:after="0"/>
            </w:pPr>
            <w:r>
              <w:rPr>
                <w:rFonts w:ascii="Calibri" w:cs="Calibri" w:eastAsia="Calibri" w:hAnsi="Calibri"/>
                <w:color w:val="1A1A1A"/>
                <w:sz w:val="19"/>
                <w:szCs w:val="19"/>
              </w:rPr>
              <w:t xml:space="preserve">Sample size and selection method</w:t>
            </w:r>
          </w:p>
        </w:tc>
        <w:tc>
          <w:tcPr>
            <w:tcW w:type="dxa" w:w="5960"/>
            <w:tcMar>
              <w:top w:type="dxa" w:w="70"/>
              <w:left w:type="dxa" w:w="110"/>
              <w:bottom w:type="dxa" w:w="70"/>
              <w:right w:type="dxa" w:w="110"/>
            </w:tcMar>
          </w:tcPr>
          <w:p>
            <w:pPr>
              <w:spacing w:after="0"/>
            </w:pPr>
            <w:r>
              <w:rPr>
                <w:rFonts w:ascii="Calibri" w:cs="Calibri" w:eastAsia="Calibri" w:hAnsi="Calibri"/>
                <w:color w:val="1A1A1A"/>
                <w:sz w:val="19"/>
                <w:szCs w:val="19"/>
              </w:rPr>
              <w:t xml:space="preserve">[  ]</w:t>
            </w:r>
          </w:p>
        </w:tc>
      </w:tr>
      <w:tr>
        <w:tc>
          <w:tcPr>
            <w:tcW w:type="dxa" w:w="3400"/>
            <w:tcMar>
              <w:top w:type="dxa" w:w="70"/>
              <w:left w:type="dxa" w:w="110"/>
              <w:bottom w:type="dxa" w:w="70"/>
              <w:right w:type="dxa" w:w="110"/>
            </w:tcMar>
          </w:tcPr>
          <w:p>
            <w:pPr>
              <w:spacing w:after="0"/>
            </w:pPr>
            <w:r>
              <w:rPr>
                <w:rFonts w:ascii="Calibri" w:cs="Calibri" w:eastAsia="Calibri" w:hAnsi="Calibri"/>
                <w:color w:val="1A1A1A"/>
                <w:sz w:val="19"/>
                <w:szCs w:val="19"/>
              </w:rPr>
              <w:t xml:space="preserve">Requirements verifying hazard risk controls and other safety-critical requirements</w:t>
            </w:r>
          </w:p>
        </w:tc>
        <w:tc>
          <w:tcPr>
            <w:tcW w:type="dxa" w:w="5960"/>
            <w:tcMar>
              <w:top w:type="dxa" w:w="70"/>
              <w:left w:type="dxa" w:w="110"/>
              <w:bottom w:type="dxa" w:w="70"/>
              <w:right w:type="dxa" w:w="110"/>
            </w:tcMar>
          </w:tcPr>
          <w:p>
            <w:pPr>
              <w:spacing w:after="0"/>
            </w:pPr>
            <w:r>
              <w:rPr>
                <w:rFonts w:ascii="Calibri" w:cs="Calibri" w:eastAsia="Calibri" w:hAnsi="Calibri"/>
                <w:color w:val="1A1A1A"/>
                <w:sz w:val="19"/>
                <w:szCs w:val="19"/>
              </w:rPr>
              <w:t xml:space="preserve">Included in the sample in all cases. Not sampled out.</w:t>
            </w:r>
          </w:p>
        </w:tc>
      </w:tr>
      <w:tr>
        <w:tc>
          <w:tcPr>
            <w:tcW w:type="dxa" w:w="3400"/>
            <w:tcMar>
              <w:top w:type="dxa" w:w="70"/>
              <w:left w:type="dxa" w:w="110"/>
              <w:bottom w:type="dxa" w:w="70"/>
              <w:right w:type="dxa" w:w="110"/>
            </w:tcMar>
          </w:tcPr>
          <w:p>
            <w:pPr>
              <w:spacing w:after="0"/>
            </w:pPr>
            <w:r>
              <w:rPr>
                <w:rFonts w:ascii="Calibri" w:cs="Calibri" w:eastAsia="Calibri" w:hAnsi="Calibri"/>
                <w:color w:val="1A1A1A"/>
                <w:sz w:val="19"/>
                <w:szCs w:val="19"/>
              </w:rPr>
              <w:t xml:space="preserve">Agreed with the Acquirer on</w:t>
            </w:r>
          </w:p>
        </w:tc>
        <w:tc>
          <w:tcPr>
            <w:tcW w:type="dxa" w:w="5960"/>
            <w:tcMar>
              <w:top w:type="dxa" w:w="70"/>
              <w:left w:type="dxa" w:w="110"/>
              <w:bottom w:type="dxa" w:w="70"/>
              <w:right w:type="dxa" w:w="110"/>
            </w:tcMar>
          </w:tcPr>
          <w:p>
            <w:pPr>
              <w:spacing w:after="0"/>
            </w:pPr>
            <w:r>
              <w:rPr>
                <w:rFonts w:ascii="Calibri" w:cs="Calibri" w:eastAsia="Calibri" w:hAnsi="Calibri"/>
                <w:color w:val="1A1A1A"/>
                <w:sz w:val="19"/>
                <w:szCs w:val="19"/>
              </w:rPr>
              <w:t xml:space="preserve">[date]</w:t>
            </w:r>
          </w:p>
        </w:tc>
      </w:tr>
    </w:tbl>
    <w:p>
      <w:pPr>
        <w:pStyle w:val="Heading2"/>
        <w:spacing w:after="100" w:before="240"/>
      </w:pPr>
      <w:r>
        <w:rPr>
          <w:rFonts w:ascii="Cambria" w:cs="Cambria" w:eastAsia="Cambria" w:hAnsi="Cambria"/>
          <w:b/>
          <w:bCs/>
          <w:color w:val="1F3864"/>
          <w:sz w:val="25"/>
          <w:szCs w:val="25"/>
        </w:rPr>
        <w:t xml:space="preserve">8.2  Open verification</w:t>
      </w:r>
    </w:p>
    <w:p>
      <w:pPr>
        <w:spacing w:after="120"/>
      </w:pPr>
      <w:r>
        <w:rPr>
          <w:rFonts w:ascii="Calibri" w:cs="Calibri" w:eastAsia="Calibri" w:hAnsi="Calibri"/>
          <w:color w:val="1A1A1A"/>
          <w:sz w:val="21"/>
          <w:szCs w:val="21"/>
        </w:rPr>
        <w:t xml:space="preserve">Where verification depends on integrated testing not yet performed, partial completion is acknowledged, the open requirements are recorded as action items, and they are closed through a delta audit once the outstanding testing passes. Items failing quality requirements are analysed for cause and corrected before re-verification.</w:t>
      </w:r>
    </w:p>
    <w:p>
      <w:pPr>
        <w:pStyle w:val="Heading2"/>
        <w:spacing w:after="100" w:before="240"/>
      </w:pPr>
      <w:r>
        <w:rPr>
          <w:rFonts w:ascii="Cambria" w:cs="Cambria" w:eastAsia="Cambria" w:hAnsi="Cambria"/>
          <w:b/>
          <w:bCs/>
          <w:color w:val="1F3864"/>
          <w:sz w:val="25"/>
          <w:szCs w:val="25"/>
        </w:rPr>
        <w:t xml:space="preserve">8.3  Software items</w:t>
      </w:r>
    </w:p>
    <w:p>
      <w:pPr>
        <w:spacing w:after="120"/>
      </w:pPr>
      <w:r>
        <w:rPr>
          <w:rFonts w:ascii="Calibri" w:cs="Calibri" w:eastAsia="Calibri" w:hAnsi="Calibri"/>
          <w:color w:val="1A1A1A"/>
          <w:sz w:val="21"/>
          <w:szCs w:val="21"/>
        </w:rPr>
        <w:t xml:space="preserve">For software items the audit additionally examines database characteristics, storage allocation, timing and sequencing against the requirements; the software product documents for format and completeness; developmental configuration change records; the library listing of every version held, developmental and non-developmental; and the findings of internal configuration management and software quality audits. The standard applied is that every requirement has a related test step and that test passes.</w:t>
      </w:r>
    </w:p>
    <w:p>
      <w:pPr>
        <w:pStyle w:val="Heading1"/>
        <w:spacing w:after="140" w:before="360"/>
      </w:pPr>
      <w:r>
        <w:rPr>
          <w:rFonts w:ascii="Cambria" w:cs="Cambria" w:eastAsia="Cambria" w:hAnsi="Cambria"/>
          <w:b/>
          <w:bCs/>
          <w:color w:val="1F3864"/>
          <w:sz w:val="30"/>
          <w:szCs w:val="30"/>
        </w:rPr>
        <w:t xml:space="preserve">9.  Conduct — Physical Audit</w:t>
      </w:r>
    </w:p>
    <w:p>
      <w:pPr>
        <w:spacing w:after="120"/>
      </w:pPr>
      <w:r>
        <w:rPr>
          <w:rFonts w:ascii="Calibri" w:cs="Calibri" w:eastAsia="Calibri" w:hAnsi="Calibri"/>
          <w:color w:val="1A1A1A"/>
          <w:sz w:val="21"/>
          <w:szCs w:val="21"/>
        </w:rPr>
        <w:t xml:space="preserve">The physical audit verifies that the product documentation is a clear, complete and accurate representation of the unit examined; that anything redesigned after the functional audit still meets the performance specification; and that the acceptance testing requirements in the documentation are adequate to accept production units.</w:t>
      </w:r>
    </w:p>
    <w:p>
      <w:pPr>
        <w:spacing w:after="120"/>
      </w:pPr>
      <w:r>
        <w:rPr>
          <w:rFonts w:ascii="Calibri" w:cs="Calibri" w:eastAsia="Calibri" w:hAnsi="Calibri"/>
          <w:color w:val="1A1A1A"/>
          <w:sz w:val="21"/>
          <w:szCs w:val="21"/>
        </w:rPr>
        <w:t xml:space="preserve">The audit team performs the check set at Appendix B for each item audited. Each check is recorded as pass, finding, or not applicable; a check that does not apply is recorded as not applicable, never omitted.</w:t>
      </w:r>
    </w:p>
    <w:p>
      <w:pPr>
        <w:pStyle w:val="Heading2"/>
        <w:spacing w:after="100" w:before="240"/>
      </w:pPr>
      <w:r>
        <w:rPr>
          <w:rFonts w:ascii="Cambria" w:cs="Cambria" w:eastAsia="Cambria" w:hAnsi="Cambria"/>
          <w:b/>
          <w:bCs/>
          <w:color w:val="1F3864"/>
          <w:sz w:val="25"/>
          <w:szCs w:val="25"/>
        </w:rPr>
        <w:t xml:space="preserve">9.1  Sampling</w:t>
      </w:r>
    </w:p>
    <w:p>
      <w:pPr>
        <w:spacing w:after="120"/>
      </w:pPr>
      <w:r>
        <w:rPr>
          <w:rFonts w:ascii="Calibri" w:cs="Calibri" w:eastAsia="Calibri" w:hAnsi="Calibri"/>
          <w:color w:val="1A1A1A"/>
          <w:sz w:val="21"/>
          <w:szCs w:val="21"/>
        </w:rPr>
        <w:t xml:space="preserve">Sample sizes are set in this plan, per check, at Appendix B. Features implementing or protecting hazard risk controls, and safety-critical characteristics, are included in every sample and are not sampled out.</w:t>
      </w:r>
    </w:p>
    <w:p>
      <w:pPr>
        <w:spacing w:after="120"/>
      </w:pPr>
      <w:r>
        <w:rPr>
          <w:rFonts w:ascii="Calibri" w:cs="Calibri" w:eastAsia="Calibri" w:hAnsi="Calibri"/>
          <w:color w:val="1A1A1A"/>
          <w:sz w:val="21"/>
          <w:szCs w:val="21"/>
        </w:rPr>
        <w:t xml:space="preserve">The physical audit samples in order to judge whether inspection and process control functioned. It is not a re-inspection of the article, and it cannot verify material, certification or process conformance by inspection — it verifies an evidence chain, and its findings are breaks in that chain.</w:t>
      </w:r>
    </w:p>
    <w:p>
      <w:pPr>
        <w:pStyle w:val="Heading2"/>
        <w:spacing w:after="100" w:before="240"/>
      </w:pPr>
      <w:r>
        <w:rPr>
          <w:rFonts w:ascii="Cambria" w:cs="Cambria" w:eastAsia="Cambria" w:hAnsi="Cambria"/>
          <w:b/>
          <w:bCs/>
          <w:color w:val="1F3864"/>
          <w:sz w:val="25"/>
          <w:szCs w:val="25"/>
        </w:rPr>
        <w:t xml:space="preserve">9.2  Software items</w:t>
      </w:r>
    </w:p>
    <w:p>
      <w:pPr>
        <w:spacing w:after="120"/>
      </w:pPr>
      <w:r>
        <w:rPr>
          <w:rFonts w:ascii="Calibri" w:cs="Calibri" w:eastAsia="Calibri" w:hAnsi="Calibri"/>
          <w:color w:val="1A1A1A"/>
          <w:sz w:val="21"/>
          <w:szCs w:val="21"/>
        </w:rPr>
        <w:t xml:space="preserve">For software items the audit compares source listings against the released configuration documentation; verifies the version description including compiler, compiler version and settings; produces the build during the audit, installs it on the target device and verifies it against the version description, witnessed by Quality Assurance or the entity the Acquirer designates; confirms every update listed on the build’s problem reports is applied; and verifies the load, version, part number and checksum actually installed in each programmable device against that version description.</w:t>
      </w:r>
    </w:p>
    <w:p>
      <w:pPr>
        <w:pStyle w:val="Heading1"/>
        <w:spacing w:after="140" w:before="360"/>
      </w:pPr>
      <w:r>
        <w:rPr>
          <w:rFonts w:ascii="Cambria" w:cs="Cambria" w:eastAsia="Cambria" w:hAnsi="Cambria"/>
          <w:b/>
          <w:bCs/>
          <w:color w:val="1F3864"/>
          <w:sz w:val="30"/>
          <w:szCs w:val="30"/>
        </w:rPr>
        <w:t xml:space="preserve">10.  System-Level Audit Scope</w:t>
      </w:r>
    </w:p>
    <w:p>
      <w:pPr>
        <w:pBdr>
          <w:left w:val="single" w:color="B8C4DE" w:sz="12" w:space="10"/>
        </w:pBdr>
        <w:spacing w:after="160" w:before="60"/>
        <w:ind w:left="220"/>
      </w:pPr>
      <w:r>
        <w:rPr>
          <w:rFonts w:ascii="Calibri" w:cs="Calibri" w:eastAsia="Calibri" w:hAnsi="Calibri"/>
          <w:b/>
          <w:bCs/>
          <w:i/>
          <w:iCs/>
          <w:color w:val="1F3864"/>
          <w:sz w:val="19"/>
          <w:szCs w:val="19"/>
        </w:rPr>
        <w:t xml:space="preserve">Guidance:  </w:t>
      </w:r>
      <w:r>
        <w:rPr>
          <w:rFonts w:ascii="Calibri" w:cs="Calibri" w:eastAsia="Calibri" w:hAnsi="Calibri"/>
          <w:i/>
          <w:iCs/>
          <w:color w:val="5A5A5A"/>
          <w:sz w:val="19"/>
          <w:szCs w:val="19"/>
        </w:rPr>
        <w:t xml:space="preserve">Complete this section only where the physical audits under this plan are conducted in increments. Where they are not, state “not applicable — audits are not incremental on this program” and leave the section in place.</w:t>
      </w:r>
    </w:p>
    <w:p>
      <w:pPr>
        <w:spacing w:after="120"/>
      </w:pPr>
      <w:r>
        <w:rPr>
          <w:rFonts w:ascii="Calibri" w:cs="Calibri" w:eastAsia="Calibri" w:hAnsi="Calibri"/>
          <w:color w:val="1A1A1A"/>
          <w:sz w:val="21"/>
          <w:szCs w:val="21"/>
        </w:rPr>
        <w:t xml:space="preserve">Where audits are conducted in increments, a final system-level audit confirms the system product baseline is correct. The system is itself a configuration item — normally the top one — and the system-level audit is scoped to two populations.</w:t>
      </w:r>
    </w:p>
    <w:tbl>
      <w:tblPr>
        <w:tblW w:type="dxa" w:w="9360"/>
        <w:tblBorders>
          <w:top w:val="single" w:color="B8C4DE" w:sz="4"/>
          <w:left w:val="single" w:color="B8C4DE" w:sz="4"/>
          <w:bottom w:val="single" w:color="B8C4DE" w:sz="4"/>
          <w:right w:val="single" w:color="B8C4DE" w:sz="4"/>
          <w:insideH w:val="single" w:color="B8C4DE" w:sz="4"/>
          <w:insideV w:val="single" w:color="B8C4DE" w:sz="4"/>
        </w:tblBorders>
      </w:tblPr>
      <w:tblGrid>
        <w:gridCol w:w="2100"/>
        <w:gridCol w:w="5460"/>
        <w:gridCol w:w="1800"/>
      </w:tblGrid>
      <w:tr>
        <w:trPr>
          <w:tblHeader/>
        </w:trPr>
        <w:tc>
          <w:tcPr>
            <w:tcW w:type="dxa" w:w="2100"/>
            <w:shd w:fill="1F386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Population</w:t>
            </w:r>
          </w:p>
        </w:tc>
        <w:tc>
          <w:tcPr>
            <w:tcW w:type="dxa" w:w="5460"/>
            <w:shd w:fill="1F386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What is audited</w:t>
            </w:r>
          </w:p>
        </w:tc>
        <w:tc>
          <w:tcPr>
            <w:tcW w:type="dxa" w:w="1800"/>
            <w:shd w:fill="1F386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Entries for this program</w:t>
            </w:r>
          </w:p>
        </w:tc>
      </w:tr>
      <w:tr>
        <w:tc>
          <w:tcPr>
            <w:tcW w:type="dxa" w:w="2100"/>
            <w:tcMar>
              <w:top w:type="dxa" w:w="70"/>
              <w:left w:type="dxa" w:w="110"/>
              <w:bottom w:type="dxa" w:w="70"/>
              <w:right w:type="dxa" w:w="110"/>
            </w:tcMar>
          </w:tcPr>
          <w:p>
            <w:pPr>
              <w:spacing w:after="0"/>
            </w:pPr>
            <w:r>
              <w:rPr>
                <w:rFonts w:ascii="Calibri" w:cs="Calibri" w:eastAsia="Calibri" w:hAnsi="Calibri"/>
                <w:color w:val="1A1A1A"/>
                <w:sz w:val="19"/>
                <w:szCs w:val="19"/>
              </w:rPr>
              <w:t xml:space="preserve">Child items not yet audited</w:t>
            </w:r>
          </w:p>
        </w:tc>
        <w:tc>
          <w:tcPr>
            <w:tcW w:type="dxa" w:w="5460"/>
            <w:tcMar>
              <w:top w:type="dxa" w:w="70"/>
              <w:left w:type="dxa" w:w="110"/>
              <w:bottom w:type="dxa" w:w="70"/>
              <w:right w:type="dxa" w:w="110"/>
            </w:tcMar>
          </w:tcPr>
          <w:p>
            <w:pPr>
              <w:spacing w:after="0"/>
            </w:pPr>
            <w:r>
              <w:rPr>
                <w:rFonts w:ascii="Calibri" w:cs="Calibri" w:eastAsia="Calibri" w:hAnsi="Calibri"/>
                <w:color w:val="1A1A1A"/>
                <w:sz w:val="19"/>
                <w:szCs w:val="19"/>
              </w:rPr>
              <w:t xml:space="preserve">Swept against the designation criteria. Items that now designate are audited as items, with their own entry criteria, data package and lead time.</w:t>
            </w:r>
          </w:p>
        </w:tc>
        <w:tc>
          <w:tcPr>
            <w:tcW w:type="dxa" w:w="1800"/>
            <w:tcMar>
              <w:top w:type="dxa" w:w="70"/>
              <w:left w:type="dxa" w:w="110"/>
              <w:bottom w:type="dxa" w:w="70"/>
              <w:right w:type="dxa" w:w="110"/>
            </w:tcMar>
          </w:tcPr>
          <w:p>
            <w:pPr>
              <w:spacing w:after="0"/>
            </w:pPr>
            <w:r>
              <w:rPr>
                <w:rFonts w:ascii="Calibri" w:cs="Calibri" w:eastAsia="Calibri" w:hAnsi="Calibri"/>
                <w:color w:val="1A1A1A"/>
                <w:sz w:val="19"/>
                <w:szCs w:val="19"/>
              </w:rPr>
              <w:t xml:space="preserve">[  ]</w:t>
            </w:r>
          </w:p>
        </w:tc>
      </w:tr>
      <w:tr>
        <w:tc>
          <w:tcPr>
            <w:tcW w:type="dxa" w:w="2100"/>
            <w:tcMar>
              <w:top w:type="dxa" w:w="70"/>
              <w:left w:type="dxa" w:w="110"/>
              <w:bottom w:type="dxa" w:w="70"/>
              <w:right w:type="dxa" w:w="110"/>
            </w:tcMar>
          </w:tcPr>
          <w:p>
            <w:pPr>
              <w:spacing w:after="0"/>
            </w:pPr>
            <w:r>
              <w:rPr>
                <w:rFonts w:ascii="Calibri" w:cs="Calibri" w:eastAsia="Calibri" w:hAnsi="Calibri"/>
                <w:color w:val="1A1A1A"/>
                <w:sz w:val="19"/>
                <w:szCs w:val="19"/>
              </w:rPr>
              <w:t xml:space="preserve">Interfaces between items</w:t>
            </w:r>
          </w:p>
        </w:tc>
        <w:tc>
          <w:tcPr>
            <w:tcW w:type="dxa" w:w="5460"/>
            <w:tcMar>
              <w:top w:type="dxa" w:w="70"/>
              <w:left w:type="dxa" w:w="110"/>
              <w:bottom w:type="dxa" w:w="70"/>
              <w:right w:type="dxa" w:w="110"/>
            </w:tcMar>
          </w:tcPr>
          <w:p>
            <w:pPr>
              <w:spacing w:after="0"/>
            </w:pPr>
            <w:r>
              <w:rPr>
                <w:rFonts w:ascii="Calibri" w:cs="Calibri" w:eastAsia="Calibri" w:hAnsi="Calibri"/>
                <w:color w:val="1A1A1A"/>
                <w:sz w:val="19"/>
                <w:szCs w:val="19"/>
              </w:rPr>
              <w:t xml:space="preserve">Verified against their interface control documents at a common effectivity, with the as-built of both sides compared to the interface definition. Prioritized where both sides are designated items, where the interface carries a hazard risk control, or where the interface document has been revised since either side was audited.</w:t>
            </w:r>
          </w:p>
        </w:tc>
        <w:tc>
          <w:tcPr>
            <w:tcW w:type="dxa" w:w="1800"/>
            <w:tcMar>
              <w:top w:type="dxa" w:w="70"/>
              <w:left w:type="dxa" w:w="110"/>
              <w:bottom w:type="dxa" w:w="70"/>
              <w:right w:type="dxa" w:w="110"/>
            </w:tcMar>
          </w:tcPr>
          <w:p>
            <w:pPr>
              <w:spacing w:after="0"/>
            </w:pPr>
            <w:r>
              <w:rPr>
                <w:rFonts w:ascii="Calibri" w:cs="Calibri" w:eastAsia="Calibri" w:hAnsi="Calibri"/>
                <w:color w:val="1A1A1A"/>
                <w:sz w:val="19"/>
                <w:szCs w:val="19"/>
              </w:rPr>
              <w:t xml:space="preserve">[  ]</w:t>
            </w:r>
          </w:p>
        </w:tc>
      </w:tr>
    </w:tbl>
    <w:p>
      <w:pPr>
        <w:spacing w:after="120"/>
      </w:pPr>
    </w:p>
    <w:p>
      <w:pPr>
        <w:spacing w:after="120"/>
      </w:pPr>
      <w:r>
        <w:rPr>
          <w:rFonts w:ascii="Calibri" w:cs="Calibri" w:eastAsia="Calibri" w:hAnsi="Calibri"/>
          <w:color w:val="1A1A1A"/>
          <w:sz w:val="21"/>
          <w:szCs w:val="21"/>
        </w:rPr>
        <w:t xml:space="preserve">The audit additionally confirms baseline coherence: open action items and deltas from earlier increments closed, and effectivity consistent across items audited months or years apart.</w:t>
      </w:r>
    </w:p>
    <w:p>
      <w:pPr>
        <w:spacing w:after="120"/>
      </w:pPr>
      <w:r>
        <w:rPr>
          <w:rFonts w:ascii="Calibri" w:cs="Calibri" w:eastAsia="Calibri" w:hAnsi="Calibri"/>
          <w:b/>
          <w:bCs/>
          <w:color w:val="1A1A1A"/>
          <w:sz w:val="21"/>
          <w:szCs w:val="21"/>
        </w:rPr>
        <w:t xml:space="preserve">The installation drawing set is not the audit population. </w:t>
      </w:r>
      <w:r>
        <w:rPr>
          <w:rFonts w:ascii="Calibri" w:cs="Calibri" w:eastAsia="Calibri" w:hAnsi="Calibri"/>
          <w:color w:val="1A1A1A"/>
          <w:sz w:val="21"/>
          <w:szCs w:val="21"/>
        </w:rPr>
        <w:t xml:space="preserve">It is the means of locating what to examine. A sample drawn from drawings rather than from configuration items and interfaces is mis-scoped regardless of the percentage sampled.</w:t>
      </w:r>
    </w:p>
    <w:p>
      <w:pPr>
        <w:pStyle w:val="Heading2"/>
        <w:spacing w:after="100" w:before="240"/>
      </w:pPr>
      <w:r>
        <w:rPr>
          <w:rFonts w:ascii="Cambria" w:cs="Cambria" w:eastAsia="Cambria" w:hAnsi="Cambria"/>
          <w:b/>
          <w:bCs/>
          <w:color w:val="1F3864"/>
          <w:sz w:val="25"/>
          <w:szCs w:val="25"/>
        </w:rPr>
        <w:t xml:space="preserve">10.1  Designation sweep timing</w:t>
      </w:r>
    </w:p>
    <w:p>
      <w:pPr>
        <w:spacing w:after="120"/>
      </w:pPr>
      <w:r>
        <w:rPr>
          <w:rFonts w:ascii="Calibri" w:cs="Calibri" w:eastAsia="Calibri" w:hAnsi="Calibri"/>
          <w:color w:val="1A1A1A"/>
          <w:sz w:val="21"/>
          <w:szCs w:val="21"/>
        </w:rPr>
        <w:t xml:space="preserve">The sweep is run at the program configuration management plan revision preceding the system-level audit, not at its door: an item that newly designates requires its own entry criteria, data package and lead time before the system-level audit can complete. The sweep is confirmed again at entry. An item newly designating at that point is itself a finding on how designation was maintained.</w:t>
      </w:r>
    </w:p>
    <w:p>
      <w:pPr>
        <w:spacing w:after="90"/>
      </w:pPr>
      <w:r>
        <w:rPr>
          <w:rFonts w:ascii="Calibri" w:cs="Calibri" w:eastAsia="Calibri" w:hAnsi="Calibri"/>
          <w:b/>
          <w:bCs/>
          <w:color w:val="1A1A1A"/>
          <w:sz w:val="21"/>
          <w:szCs w:val="21"/>
        </w:rPr>
        <w:t xml:space="preserve">Sweep planned for:  </w:t>
      </w:r>
      <w:r>
        <w:rPr>
          <w:rFonts w:ascii="Calibri" w:cs="Calibri" w:eastAsia="Calibri" w:hAnsi="Calibri"/>
          <w:color w:val="5A5A5A"/>
          <w:sz w:val="21"/>
          <w:szCs w:val="21"/>
        </w:rPr>
        <w:t xml:space="preserve">___________________________________________</w:t>
      </w:r>
    </w:p>
    <w:p>
      <w:pPr>
        <w:spacing w:after="90"/>
      </w:pPr>
      <w:r>
        <w:rPr>
          <w:rFonts w:ascii="Calibri" w:cs="Calibri" w:eastAsia="Calibri" w:hAnsi="Calibri"/>
          <w:b/>
          <w:bCs/>
          <w:color w:val="1A1A1A"/>
          <w:sz w:val="21"/>
          <w:szCs w:val="21"/>
        </w:rPr>
        <w:t xml:space="preserve">Sweep confirmation at entry planned for:  </w:t>
      </w:r>
      <w:r>
        <w:rPr>
          <w:rFonts w:ascii="Calibri" w:cs="Calibri" w:eastAsia="Calibri" w:hAnsi="Calibri"/>
          <w:color w:val="5A5A5A"/>
          <w:sz w:val="21"/>
          <w:szCs w:val="21"/>
        </w:rPr>
        <w:t xml:space="preserve">___________________________________________</w:t>
      </w:r>
    </w:p>
    <w:p>
      <w:pPr>
        <w:pStyle w:val="Heading1"/>
        <w:spacing w:after="140" w:before="360"/>
      </w:pPr>
      <w:r>
        <w:rPr>
          <w:rFonts w:ascii="Cambria" w:cs="Cambria" w:eastAsia="Cambria" w:hAnsi="Cambria"/>
          <w:b/>
          <w:bCs/>
          <w:color w:val="1F3864"/>
          <w:sz w:val="30"/>
          <w:szCs w:val="30"/>
        </w:rPr>
        <w:t xml:space="preserve">11.  Findings, Classification and Closure</w:t>
      </w:r>
    </w:p>
    <w:p>
      <w:pPr>
        <w:spacing w:after="120"/>
      </w:pPr>
      <w:r>
        <w:rPr>
          <w:rFonts w:ascii="Calibri" w:cs="Calibri" w:eastAsia="Calibri" w:hAnsi="Calibri"/>
          <w:color w:val="1A1A1A"/>
          <w:sz w:val="21"/>
          <w:szCs w:val="21"/>
        </w:rPr>
        <w:t xml:space="preserve">Every discrepancy found during the audit is recorded with four elements: the issue, stated so that someone who was not present can understand it; the agreed closure plan; the responsible individual, named rather than a department; and the agreed suspense date. There is no verbal finding.</w:t>
      </w:r>
    </w:p>
    <w:p>
      <w:pPr>
        <w:pStyle w:val="Heading2"/>
        <w:spacing w:after="100" w:before="240"/>
      </w:pPr>
      <w:r>
        <w:rPr>
          <w:rFonts w:ascii="Cambria" w:cs="Cambria" w:eastAsia="Cambria" w:hAnsi="Cambria"/>
          <w:b/>
          <w:bCs/>
          <w:color w:val="1F3864"/>
          <w:sz w:val="25"/>
          <w:szCs w:val="25"/>
        </w:rPr>
        <w:t xml:space="preserve">11.1  Classification</w:t>
      </w:r>
    </w:p>
    <w:tbl>
      <w:tblPr>
        <w:tblW w:type="dxa" w:w="9360"/>
        <w:tblBorders>
          <w:top w:val="single" w:color="B8C4DE" w:sz="4"/>
          <w:left w:val="single" w:color="B8C4DE" w:sz="4"/>
          <w:bottom w:val="single" w:color="B8C4DE" w:sz="4"/>
          <w:right w:val="single" w:color="B8C4DE" w:sz="4"/>
          <w:insideH w:val="single" w:color="B8C4DE" w:sz="4"/>
          <w:insideV w:val="single" w:color="B8C4DE" w:sz="4"/>
        </w:tblBorders>
      </w:tblPr>
      <w:tblGrid>
        <w:gridCol w:w="1700"/>
        <w:gridCol w:w="7660"/>
      </w:tblGrid>
      <w:tr>
        <w:trPr>
          <w:tblHeader/>
        </w:trPr>
        <w:tc>
          <w:tcPr>
            <w:tcW w:type="dxa" w:w="1700"/>
            <w:shd w:fill="1F386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Classification</w:t>
            </w:r>
          </w:p>
        </w:tc>
        <w:tc>
          <w:tcPr>
            <w:tcW w:type="dxa" w:w="7660"/>
            <w:shd w:fill="1F386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Criteria</w:t>
            </w:r>
          </w:p>
        </w:tc>
      </w:tr>
      <w:tr>
        <w:tc>
          <w:tcPr>
            <w:tcW w:type="dxa" w:w="1700"/>
            <w:tcMar>
              <w:top w:type="dxa" w:w="70"/>
              <w:left w:type="dxa" w:w="110"/>
              <w:bottom w:type="dxa" w:w="70"/>
              <w:right w:type="dxa" w:w="110"/>
            </w:tcMar>
          </w:tcPr>
          <w:p>
            <w:pPr>
              <w:spacing w:after="0"/>
            </w:pPr>
            <w:r>
              <w:rPr>
                <w:rFonts w:ascii="Calibri" w:cs="Calibri" w:eastAsia="Calibri" w:hAnsi="Calibri"/>
                <w:color w:val="1A1A1A"/>
                <w:sz w:val="19"/>
                <w:szCs w:val="19"/>
              </w:rPr>
              <w:t xml:space="preserve">Major</w:t>
            </w:r>
          </w:p>
        </w:tc>
        <w:tc>
          <w:tcPr>
            <w:tcW w:type="dxa" w:w="7660"/>
            <w:tcMar>
              <w:top w:type="dxa" w:w="70"/>
              <w:left w:type="dxa" w:w="110"/>
              <w:bottom w:type="dxa" w:w="70"/>
              <w:right w:type="dxa" w:w="110"/>
            </w:tcMar>
          </w:tcPr>
          <w:p>
            <w:pPr>
              <w:spacing w:after="0"/>
            </w:pPr>
            <w:r>
              <w:rPr>
                <w:rFonts w:ascii="Calibri" w:cs="Calibri" w:eastAsia="Calibri" w:hAnsi="Calibri"/>
                <w:color w:val="1A1A1A"/>
                <w:sz w:val="19"/>
                <w:szCs w:val="19"/>
              </w:rPr>
              <w:t xml:space="preserve">Production definition documentation or design data incorrect or incomplete; systematic breakdown of process control; clear non-adherence to workmanship standards; hardware or software not included in the build process; non-adherence to specification, interface or statement-of-work requirements; first article data missing or incomplete</w:t>
            </w:r>
          </w:p>
        </w:tc>
      </w:tr>
      <w:tr>
        <w:tc>
          <w:tcPr>
            <w:tcW w:type="dxa" w:w="1700"/>
            <w:tcMar>
              <w:top w:type="dxa" w:w="70"/>
              <w:left w:type="dxa" w:w="110"/>
              <w:bottom w:type="dxa" w:w="70"/>
              <w:right w:type="dxa" w:w="110"/>
            </w:tcMar>
          </w:tcPr>
          <w:p>
            <w:pPr>
              <w:spacing w:after="0"/>
            </w:pPr>
            <w:r>
              <w:rPr>
                <w:rFonts w:ascii="Calibri" w:cs="Calibri" w:eastAsia="Calibri" w:hAnsi="Calibri"/>
                <w:color w:val="1A1A1A"/>
                <w:sz w:val="19"/>
                <w:szCs w:val="19"/>
              </w:rPr>
              <w:t xml:space="preserve">Minor</w:t>
            </w:r>
          </w:p>
        </w:tc>
        <w:tc>
          <w:tcPr>
            <w:tcW w:type="dxa" w:w="7660"/>
            <w:tcMar>
              <w:top w:type="dxa" w:w="70"/>
              <w:left w:type="dxa" w:w="110"/>
              <w:bottom w:type="dxa" w:w="70"/>
              <w:right w:type="dxa" w:w="110"/>
            </w:tcMar>
          </w:tcPr>
          <w:p>
            <w:pPr>
              <w:spacing w:after="0"/>
            </w:pPr>
            <w:r>
              <w:rPr>
                <w:rFonts w:ascii="Calibri" w:cs="Calibri" w:eastAsia="Calibri" w:hAnsi="Calibri"/>
                <w:color w:val="1A1A1A"/>
                <w:sz w:val="19"/>
                <w:szCs w:val="19"/>
              </w:rPr>
              <w:t xml:space="preserve">Non-systematic errors — for example typographical errors in production definition documentation, process control records, or workmanship standards documentation</w:t>
            </w:r>
          </w:p>
        </w:tc>
      </w:tr>
    </w:tbl>
    <w:p>
      <w:pPr>
        <w:spacing w:after="120"/>
      </w:pPr>
    </w:p>
    <w:p>
      <w:pPr>
        <w:spacing w:after="120"/>
      </w:pPr>
      <w:r>
        <w:rPr>
          <w:rFonts w:ascii="Calibri" w:cs="Calibri" w:eastAsia="Calibri" w:hAnsi="Calibri"/>
          <w:color w:val="1A1A1A"/>
          <w:sz w:val="21"/>
          <w:szCs w:val="21"/>
        </w:rPr>
        <w:t xml:space="preserve">Classification follows the mechanism rather than the instance count. A single instance produced by a systematic breakdown is major; repeated non-systematic errors remain minor.</w:t>
      </w:r>
    </w:p>
    <w:p>
      <w:pPr>
        <w:pStyle w:val="Heading2"/>
        <w:spacing w:after="100" w:before="240"/>
      </w:pPr>
      <w:r>
        <w:rPr>
          <w:rFonts w:ascii="Cambria" w:cs="Cambria" w:eastAsia="Cambria" w:hAnsi="Cambria"/>
          <w:b/>
          <w:bCs/>
          <w:color w:val="1F3864"/>
          <w:sz w:val="25"/>
          <w:szCs w:val="25"/>
        </w:rPr>
        <w:t xml:space="preserve">11.2  Recording and closure</w:t>
      </w:r>
    </w:p>
    <w:p>
      <w:pPr>
        <w:pStyle w:val="ListParagraph"/>
        <w:numPr>
          <w:ilvl w:val="0"/>
          <w:numId w:val="1"/>
        </w:numPr>
        <w:spacing w:after="70"/>
      </w:pPr>
      <w:r>
        <w:rPr>
          <w:rFonts w:ascii="Calibri" w:cs="Calibri" w:eastAsia="Calibri" w:hAnsi="Calibri"/>
          <w:b w:val="false"/>
          <w:bCs w:val="false"/>
          <w:color w:val="1A1A1A"/>
          <w:sz w:val="21"/>
          <w:szCs w:val="21"/>
        </w:rPr>
        <w:t xml:space="preserve">A scribe is assigned before the audit begins and finding forms are ready.</w:t>
      </w:r>
    </w:p>
    <w:p>
      <w:pPr>
        <w:pStyle w:val="ListParagraph"/>
        <w:numPr>
          <w:ilvl w:val="0"/>
          <w:numId w:val="1"/>
        </w:numPr>
        <w:spacing w:after="70"/>
      </w:pPr>
      <w:r>
        <w:rPr>
          <w:rFonts w:ascii="Calibri" w:cs="Calibri" w:eastAsia="Calibri" w:hAnsi="Calibri"/>
          <w:b w:val="false"/>
          <w:bCs w:val="false"/>
          <w:color w:val="1A1A1A"/>
          <w:sz w:val="21"/>
          <w:szCs w:val="21"/>
        </w:rPr>
        <w:t xml:space="preserve">Daily minutes are made available for joint review at the start of the next session; the overall minutes are available to the Acquirer before the audit team departs.</w:t>
      </w:r>
    </w:p>
    <w:p>
      <w:pPr>
        <w:pStyle w:val="ListParagraph"/>
        <w:numPr>
          <w:ilvl w:val="0"/>
          <w:numId w:val="1"/>
        </w:numPr>
        <w:spacing w:after="70"/>
      </w:pPr>
      <w:r>
        <w:rPr>
          <w:rFonts w:ascii="Calibri" w:cs="Calibri" w:eastAsia="Calibri" w:hAnsi="Calibri"/>
          <w:b w:val="false"/>
          <w:bCs w:val="false"/>
          <w:color w:val="1A1A1A"/>
          <w:sz w:val="21"/>
          <w:szCs w:val="21"/>
        </w:rPr>
        <w:t xml:space="preserve">Side-meeting conclusions are folded into the official record by the co-chair.</w:t>
      </w:r>
    </w:p>
    <w:p>
      <w:pPr>
        <w:pStyle w:val="ListParagraph"/>
        <w:numPr>
          <w:ilvl w:val="0"/>
          <w:numId w:val="1"/>
        </w:numPr>
        <w:spacing w:after="70"/>
      </w:pPr>
      <w:r>
        <w:rPr>
          <w:rFonts w:ascii="Calibri" w:cs="Calibri" w:eastAsia="Calibri" w:hAnsi="Calibri"/>
          <w:b w:val="false"/>
          <w:bCs w:val="false"/>
          <w:color w:val="1A1A1A"/>
          <w:sz w:val="21"/>
          <w:szCs w:val="21"/>
        </w:rPr>
        <w:t xml:space="preserve">Every non-compliance is documented and provided to the Acquirer for action.</w:t>
      </w:r>
    </w:p>
    <w:p>
      <w:pPr>
        <w:pStyle w:val="ListParagraph"/>
        <w:numPr>
          <w:ilvl w:val="0"/>
          <w:numId w:val="1"/>
        </w:numPr>
        <w:spacing w:after="70"/>
      </w:pPr>
      <w:r>
        <w:rPr>
          <w:rFonts w:ascii="Calibri" w:cs="Calibri" w:eastAsia="Calibri" w:hAnsi="Calibri"/>
          <w:b w:val="false"/>
          <w:bCs w:val="false"/>
          <w:color w:val="1A1A1A"/>
          <w:sz w:val="21"/>
          <w:szCs w:val="21"/>
        </w:rPr>
        <w:t xml:space="preserve">Action items are tracked to closure and corrective action documentation is delivered to the Acquirer for verification.</w:t>
      </w:r>
    </w:p>
    <w:p>
      <w:pPr>
        <w:spacing w:after="120"/>
      </w:pPr>
      <w:r>
        <w:rPr>
          <w:rFonts w:ascii="Calibri" w:cs="Calibri" w:eastAsia="Calibri" w:hAnsi="Calibri"/>
          <w:b/>
          <w:bCs/>
          <w:color w:val="1A1A1A"/>
          <w:sz w:val="21"/>
          <w:szCs w:val="21"/>
        </w:rPr>
        <w:t xml:space="preserve">Finding record format for this audit: </w:t>
      </w:r>
      <w:r>
        <w:rPr>
          <w:rFonts w:ascii="Calibri" w:cs="Calibri" w:eastAsia="Calibri" w:hAnsi="Calibri"/>
          <w:color w:val="5A5A5A"/>
          <w:sz w:val="21"/>
          <w:szCs w:val="21"/>
        </w:rPr>
        <w:t xml:space="preserve">[separate finding records / recorded in the body of the minutes — per contract]</w:t>
      </w:r>
    </w:p>
    <w:p>
      <w:pPr>
        <w:pStyle w:val="Heading1"/>
        <w:spacing w:after="140" w:before="360"/>
      </w:pPr>
      <w:r>
        <w:rPr>
          <w:rFonts w:ascii="Cambria" w:cs="Cambria" w:eastAsia="Cambria" w:hAnsi="Cambria"/>
          <w:b/>
          <w:bCs/>
          <w:color w:val="1F3864"/>
          <w:sz w:val="30"/>
          <w:szCs w:val="30"/>
        </w:rPr>
        <w:t xml:space="preserve">12.  Records and Outputs</w:t>
      </w:r>
    </w:p>
    <w:tbl>
      <w:tblPr>
        <w:tblW w:type="dxa" w:w="9360"/>
        <w:tblBorders>
          <w:top w:val="single" w:color="B8C4DE" w:sz="4"/>
          <w:left w:val="single" w:color="B8C4DE" w:sz="4"/>
          <w:bottom w:val="single" w:color="B8C4DE" w:sz="4"/>
          <w:right w:val="single" w:color="B8C4DE" w:sz="4"/>
          <w:insideH w:val="single" w:color="B8C4DE" w:sz="4"/>
          <w:insideV w:val="single" w:color="B8C4DE" w:sz="4"/>
        </w:tblBorders>
      </w:tblPr>
      <w:tblGrid>
        <w:gridCol w:w="1900"/>
        <w:gridCol w:w="5060"/>
        <w:gridCol w:w="1200"/>
        <w:gridCol w:w="1200"/>
      </w:tblGrid>
      <w:tr>
        <w:trPr>
          <w:tblHeader/>
        </w:trPr>
        <w:tc>
          <w:tcPr>
            <w:tcW w:type="dxa" w:w="1900"/>
            <w:shd w:fill="1F386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Output</w:t>
            </w:r>
          </w:p>
        </w:tc>
        <w:tc>
          <w:tcPr>
            <w:tcW w:type="dxa" w:w="5060"/>
            <w:shd w:fill="1F386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Content</w:t>
            </w:r>
          </w:p>
        </w:tc>
        <w:tc>
          <w:tcPr>
            <w:tcW w:type="dxa" w:w="1200"/>
            <w:shd w:fill="1F386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Owner</w:t>
            </w:r>
          </w:p>
        </w:tc>
        <w:tc>
          <w:tcPr>
            <w:tcW w:type="dxa" w:w="1200"/>
            <w:shd w:fill="1F386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Due</w:t>
            </w:r>
          </w:p>
        </w:tc>
      </w:tr>
      <w:tr>
        <w:tc>
          <w:tcPr>
            <w:tcW w:type="dxa" w:w="1900"/>
            <w:tcMar>
              <w:top w:type="dxa" w:w="70"/>
              <w:left w:type="dxa" w:w="110"/>
              <w:bottom w:type="dxa" w:w="70"/>
              <w:right w:type="dxa" w:w="110"/>
            </w:tcMar>
          </w:tcPr>
          <w:p>
            <w:pPr>
              <w:spacing w:after="0"/>
            </w:pPr>
            <w:r>
              <w:rPr>
                <w:rFonts w:ascii="Calibri" w:cs="Calibri" w:eastAsia="Calibri" w:hAnsi="Calibri"/>
                <w:color w:val="1A1A1A"/>
                <w:sz w:val="19"/>
                <w:szCs w:val="19"/>
              </w:rPr>
              <w:t xml:space="preserve">Findings</w:t>
            </w:r>
          </w:p>
        </w:tc>
        <w:tc>
          <w:tcPr>
            <w:tcW w:type="dxa" w:w="5060"/>
            <w:tcMar>
              <w:top w:type="dxa" w:w="70"/>
              <w:left w:type="dxa" w:w="110"/>
              <w:bottom w:type="dxa" w:w="70"/>
              <w:right w:type="dxa" w:w="110"/>
            </w:tcMar>
          </w:tcPr>
          <w:p>
            <w:pPr>
              <w:spacing w:after="0"/>
            </w:pPr>
            <w:r>
              <w:rPr>
                <w:rFonts w:ascii="Calibri" w:cs="Calibri" w:eastAsia="Calibri" w:hAnsi="Calibri"/>
                <w:color w:val="1A1A1A"/>
                <w:sz w:val="19"/>
                <w:szCs w:val="19"/>
              </w:rPr>
              <w:t xml:space="preserve">Every non-compliance, documented and provided to the Acquirer, and evaluated for the action it requires</w:t>
            </w:r>
          </w:p>
        </w:tc>
        <w:tc>
          <w:tcPr>
            <w:tcW w:type="dxa" w:w="12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12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r>
      <w:tr>
        <w:tc>
          <w:tcPr>
            <w:tcW w:type="dxa" w:w="1900"/>
            <w:tcMar>
              <w:top w:type="dxa" w:w="70"/>
              <w:left w:type="dxa" w:w="110"/>
              <w:bottom w:type="dxa" w:w="70"/>
              <w:right w:type="dxa" w:w="110"/>
            </w:tcMar>
          </w:tcPr>
          <w:p>
            <w:pPr>
              <w:spacing w:after="0"/>
            </w:pPr>
            <w:r>
              <w:rPr>
                <w:rFonts w:ascii="Calibri" w:cs="Calibri" w:eastAsia="Calibri" w:hAnsi="Calibri"/>
                <w:color w:val="1A1A1A"/>
                <w:sz w:val="19"/>
                <w:szCs w:val="19"/>
              </w:rPr>
              <w:t xml:space="preserve">Action items</w:t>
            </w:r>
          </w:p>
        </w:tc>
        <w:tc>
          <w:tcPr>
            <w:tcW w:type="dxa" w:w="5060"/>
            <w:tcMar>
              <w:top w:type="dxa" w:w="70"/>
              <w:left w:type="dxa" w:w="110"/>
              <w:bottom w:type="dxa" w:w="70"/>
              <w:right w:type="dxa" w:w="110"/>
            </w:tcMar>
          </w:tcPr>
          <w:p>
            <w:pPr>
              <w:spacing w:after="0"/>
            </w:pPr>
            <w:r>
              <w:rPr>
                <w:rFonts w:ascii="Calibri" w:cs="Calibri" w:eastAsia="Calibri" w:hAnsi="Calibri"/>
                <w:color w:val="1A1A1A"/>
                <w:sz w:val="19"/>
                <w:szCs w:val="19"/>
              </w:rPr>
              <w:t xml:space="preserve">Issue, agreed closure plan, responsible individual, agreed suspense date</w:t>
            </w:r>
          </w:p>
        </w:tc>
        <w:tc>
          <w:tcPr>
            <w:tcW w:type="dxa" w:w="12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12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r>
      <w:tr>
        <w:tc>
          <w:tcPr>
            <w:tcW w:type="dxa" w:w="1900"/>
            <w:tcMar>
              <w:top w:type="dxa" w:w="70"/>
              <w:left w:type="dxa" w:w="110"/>
              <w:bottom w:type="dxa" w:w="70"/>
              <w:right w:type="dxa" w:w="110"/>
            </w:tcMar>
          </w:tcPr>
          <w:p>
            <w:pPr>
              <w:spacing w:after="0"/>
            </w:pPr>
            <w:r>
              <w:rPr>
                <w:rFonts w:ascii="Calibri" w:cs="Calibri" w:eastAsia="Calibri" w:hAnsi="Calibri"/>
                <w:color w:val="1A1A1A"/>
                <w:sz w:val="19"/>
                <w:szCs w:val="19"/>
              </w:rPr>
              <w:t xml:space="preserve">Minutes</w:t>
            </w:r>
          </w:p>
        </w:tc>
        <w:tc>
          <w:tcPr>
            <w:tcW w:type="dxa" w:w="5060"/>
            <w:tcMar>
              <w:top w:type="dxa" w:w="70"/>
              <w:left w:type="dxa" w:w="110"/>
              <w:bottom w:type="dxa" w:w="70"/>
              <w:right w:type="dxa" w:w="110"/>
            </w:tcMar>
          </w:tcPr>
          <w:p>
            <w:pPr>
              <w:spacing w:after="0"/>
            </w:pPr>
            <w:r>
              <w:rPr>
                <w:rFonts w:ascii="Calibri" w:cs="Calibri" w:eastAsia="Calibri" w:hAnsi="Calibri"/>
                <w:color w:val="1A1A1A"/>
                <w:sz w:val="19"/>
                <w:szCs w:val="19"/>
              </w:rPr>
              <w:t xml:space="preserve">Audited item; decisions and proceedings; attendees; action items; the complete list of documents with the revision level each carried at the time of the audit; the complete list of specification requirements audited; identification of everything examined by name, specification number, product identifiers, serial numbers, drawing and part numbers, and enterprise code</w:t>
            </w:r>
          </w:p>
        </w:tc>
        <w:tc>
          <w:tcPr>
            <w:tcW w:type="dxa" w:w="12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12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r>
      <w:tr>
        <w:tc>
          <w:tcPr>
            <w:tcW w:type="dxa" w:w="1900"/>
            <w:tcMar>
              <w:top w:type="dxa" w:w="70"/>
              <w:left w:type="dxa" w:w="110"/>
              <w:bottom w:type="dxa" w:w="70"/>
              <w:right w:type="dxa" w:w="110"/>
            </w:tcMar>
          </w:tcPr>
          <w:p>
            <w:pPr>
              <w:spacing w:after="0"/>
            </w:pPr>
            <w:r>
              <w:rPr>
                <w:rFonts w:ascii="Calibri" w:cs="Calibri" w:eastAsia="Calibri" w:hAnsi="Calibri"/>
                <w:color w:val="1A1A1A"/>
                <w:sz w:val="19"/>
                <w:szCs w:val="19"/>
              </w:rPr>
              <w:t xml:space="preserve">Minutes — physical audit supporting data</w:t>
            </w:r>
          </w:p>
        </w:tc>
        <w:tc>
          <w:tcPr>
            <w:tcW w:type="dxa" w:w="5060"/>
            <w:tcMar>
              <w:top w:type="dxa" w:w="70"/>
              <w:left w:type="dxa" w:w="110"/>
              <w:bottom w:type="dxa" w:w="70"/>
              <w:right w:type="dxa" w:w="110"/>
            </w:tcMar>
          </w:tcPr>
          <w:p>
            <w:pPr>
              <w:spacing w:after="0"/>
            </w:pPr>
            <w:r>
              <w:rPr>
                <w:rFonts w:ascii="Calibri" w:cs="Calibri" w:eastAsia="Calibri" w:hAnsi="Calibri"/>
                <w:color w:val="1A1A1A"/>
                <w:sz w:val="19"/>
                <w:szCs w:val="19"/>
              </w:rPr>
              <w:t xml:space="preserve">Provided within the minutes: the product drawings and associated lists package with its manufacturing instruction sheets; completed inspection reports for the selected drawings and their associated instructions; records of the configuration baselines for comparison against change control and the release system, including interim releases of spares provisioned before the audit; confirmation of sub-supplier end item inspection and test at point of manufacture; and the parts selection list supporting the installed-parts examination</w:t>
            </w:r>
          </w:p>
        </w:tc>
        <w:tc>
          <w:tcPr>
            <w:tcW w:type="dxa" w:w="12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12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r>
      <w:tr>
        <w:tc>
          <w:tcPr>
            <w:tcW w:type="dxa" w:w="1900"/>
            <w:tcMar>
              <w:top w:type="dxa" w:w="70"/>
              <w:left w:type="dxa" w:w="110"/>
              <w:bottom w:type="dxa" w:w="70"/>
              <w:right w:type="dxa" w:w="110"/>
            </w:tcMar>
          </w:tcPr>
          <w:p>
            <w:pPr>
              <w:spacing w:after="0"/>
            </w:pPr>
            <w:r>
              <w:rPr>
                <w:rFonts w:ascii="Calibri" w:cs="Calibri" w:eastAsia="Calibri" w:hAnsi="Calibri"/>
                <w:color w:val="1A1A1A"/>
                <w:sz w:val="19"/>
                <w:szCs w:val="19"/>
              </w:rPr>
              <w:t xml:space="preserve">Rectification records</w:t>
            </w:r>
          </w:p>
        </w:tc>
        <w:tc>
          <w:tcPr>
            <w:tcW w:type="dxa" w:w="5060"/>
            <w:tcMar>
              <w:top w:type="dxa" w:w="70"/>
              <w:left w:type="dxa" w:w="110"/>
              <w:bottom w:type="dxa" w:w="70"/>
              <w:right w:type="dxa" w:w="110"/>
            </w:tcMar>
          </w:tcPr>
          <w:p>
            <w:pPr>
              <w:spacing w:after="0"/>
            </w:pPr>
            <w:r>
              <w:rPr>
                <w:rFonts w:ascii="Calibri" w:cs="Calibri" w:eastAsia="Calibri" w:hAnsi="Calibri"/>
                <w:color w:val="1A1A1A"/>
                <w:sz w:val="19"/>
                <w:szCs w:val="19"/>
              </w:rPr>
              <w:t xml:space="preserve">Evidence that findings and action items have been closed</w:t>
            </w:r>
          </w:p>
        </w:tc>
        <w:tc>
          <w:tcPr>
            <w:tcW w:type="dxa" w:w="12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12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r>
      <w:tr>
        <w:tc>
          <w:tcPr>
            <w:tcW w:type="dxa" w:w="1900"/>
            <w:tcMar>
              <w:top w:type="dxa" w:w="70"/>
              <w:left w:type="dxa" w:w="110"/>
              <w:bottom w:type="dxa" w:w="70"/>
              <w:right w:type="dxa" w:w="110"/>
            </w:tcMar>
          </w:tcPr>
          <w:p>
            <w:pPr>
              <w:spacing w:after="0"/>
            </w:pPr>
            <w:r>
              <w:rPr>
                <w:rFonts w:ascii="Calibri" w:cs="Calibri" w:eastAsia="Calibri" w:hAnsi="Calibri"/>
                <w:color w:val="1A1A1A"/>
                <w:sz w:val="19"/>
                <w:szCs w:val="19"/>
              </w:rPr>
              <w:t xml:space="preserve">Summary report</w:t>
            </w:r>
          </w:p>
        </w:tc>
        <w:tc>
          <w:tcPr>
            <w:tcW w:type="dxa" w:w="5060"/>
            <w:tcMar>
              <w:top w:type="dxa" w:w="70"/>
              <w:left w:type="dxa" w:w="110"/>
              <w:bottom w:type="dxa" w:w="70"/>
              <w:right w:type="dxa" w:w="110"/>
            </w:tcMar>
          </w:tcPr>
          <w:p>
            <w:pPr>
              <w:spacing w:after="0"/>
            </w:pPr>
            <w:r>
              <w:rPr>
                <w:rFonts w:ascii="Calibri" w:cs="Calibri" w:eastAsia="Calibri" w:hAnsi="Calibri"/>
                <w:color w:val="1A1A1A"/>
                <w:sz w:val="19"/>
                <w:szCs w:val="19"/>
              </w:rPr>
              <w:t xml:space="preserve">Applicable action items and the discrepancy information derived from the completed check set</w:t>
            </w:r>
          </w:p>
        </w:tc>
        <w:tc>
          <w:tcPr>
            <w:tcW w:type="dxa" w:w="12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12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r>
      <w:tr>
        <w:tc>
          <w:tcPr>
            <w:tcW w:type="dxa" w:w="1900"/>
            <w:tcMar>
              <w:top w:type="dxa" w:w="70"/>
              <w:left w:type="dxa" w:w="110"/>
              <w:bottom w:type="dxa" w:w="70"/>
              <w:right w:type="dxa" w:w="110"/>
            </w:tcMar>
          </w:tcPr>
          <w:p>
            <w:pPr>
              <w:spacing w:after="0"/>
            </w:pPr>
            <w:r>
              <w:rPr>
                <w:rFonts w:ascii="Calibri" w:cs="Calibri" w:eastAsia="Calibri" w:hAnsi="Calibri"/>
                <w:color w:val="1A1A1A"/>
                <w:sz w:val="19"/>
                <w:szCs w:val="19"/>
              </w:rPr>
              <w:t xml:space="preserve">Detailed summary report</w:t>
            </w:r>
          </w:p>
        </w:tc>
        <w:tc>
          <w:tcPr>
            <w:tcW w:type="dxa" w:w="5060"/>
            <w:tcMar>
              <w:top w:type="dxa" w:w="70"/>
              <w:left w:type="dxa" w:w="110"/>
              <w:bottom w:type="dxa" w:w="70"/>
              <w:right w:type="dxa" w:w="110"/>
            </w:tcMar>
          </w:tcPr>
          <w:p>
            <w:pPr>
              <w:spacing w:after="0"/>
            </w:pPr>
            <w:r>
              <w:rPr>
                <w:rFonts w:ascii="Calibri" w:cs="Calibri" w:eastAsia="Calibri" w:hAnsi="Calibri"/>
                <w:color w:val="1A1A1A"/>
                <w:sz w:val="19"/>
                <w:szCs w:val="19"/>
              </w:rPr>
              <w:t xml:space="preserve">Prepared only after successful verification that the completed action items are complete, then provided</w:t>
            </w:r>
          </w:p>
        </w:tc>
        <w:tc>
          <w:tcPr>
            <w:tcW w:type="dxa" w:w="12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12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r>
      <w:tr>
        <w:tc>
          <w:tcPr>
            <w:tcW w:type="dxa" w:w="1900"/>
            <w:tcMar>
              <w:top w:type="dxa" w:w="70"/>
              <w:left w:type="dxa" w:w="110"/>
              <w:bottom w:type="dxa" w:w="70"/>
              <w:right w:type="dxa" w:w="110"/>
            </w:tcMar>
          </w:tcPr>
          <w:p>
            <w:pPr>
              <w:spacing w:after="0"/>
            </w:pPr>
            <w:r>
              <w:rPr>
                <w:rFonts w:ascii="Calibri" w:cs="Calibri" w:eastAsia="Calibri" w:hAnsi="Calibri"/>
                <w:color w:val="1A1A1A"/>
                <w:sz w:val="19"/>
                <w:szCs w:val="19"/>
              </w:rPr>
              <w:t xml:space="preserve">Witness invitation</w:t>
            </w:r>
          </w:p>
        </w:tc>
        <w:tc>
          <w:tcPr>
            <w:tcW w:type="dxa" w:w="5060"/>
            <w:tcMar>
              <w:top w:type="dxa" w:w="70"/>
              <w:left w:type="dxa" w:w="110"/>
              <w:bottom w:type="dxa" w:w="70"/>
              <w:right w:type="dxa" w:w="110"/>
            </w:tcMar>
          </w:tcPr>
          <w:p>
            <w:pPr>
              <w:spacing w:after="0"/>
            </w:pPr>
            <w:r>
              <w:rPr>
                <w:rFonts w:ascii="Calibri" w:cs="Calibri" w:eastAsia="Calibri" w:hAnsi="Calibri"/>
                <w:color w:val="1A1A1A"/>
                <w:sz w:val="19"/>
                <w:szCs w:val="19"/>
              </w:rPr>
              <w:t xml:space="preserve">Invitation to the Acquirer, or a designated representative, to witness any inspection, test or audit re-accomplished</w:t>
            </w:r>
          </w:p>
        </w:tc>
        <w:tc>
          <w:tcPr>
            <w:tcW w:type="dxa" w:w="12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12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r>
      <w:tr>
        <w:tc>
          <w:tcPr>
            <w:tcW w:type="dxa" w:w="1900"/>
            <w:tcMar>
              <w:top w:type="dxa" w:w="70"/>
              <w:left w:type="dxa" w:w="110"/>
              <w:bottom w:type="dxa" w:w="70"/>
              <w:right w:type="dxa" w:w="110"/>
            </w:tcMar>
          </w:tcPr>
          <w:p>
            <w:pPr>
              <w:spacing w:after="0"/>
            </w:pPr>
            <w:r>
              <w:rPr>
                <w:rFonts w:ascii="Calibri" w:cs="Calibri" w:eastAsia="Calibri" w:hAnsi="Calibri"/>
                <w:color w:val="1A1A1A"/>
                <w:sz w:val="19"/>
                <w:szCs w:val="19"/>
              </w:rPr>
              <w:t xml:space="preserve">Completed check set</w:t>
            </w:r>
          </w:p>
        </w:tc>
        <w:tc>
          <w:tcPr>
            <w:tcW w:type="dxa" w:w="5060"/>
            <w:tcMar>
              <w:top w:type="dxa" w:w="70"/>
              <w:left w:type="dxa" w:w="110"/>
              <w:bottom w:type="dxa" w:w="70"/>
              <w:right w:type="dxa" w:w="110"/>
            </w:tcMar>
          </w:tcPr>
          <w:p>
            <w:pPr>
              <w:spacing w:after="0"/>
            </w:pPr>
            <w:r>
              <w:rPr>
                <w:rFonts w:ascii="Calibri" w:cs="Calibri" w:eastAsia="Calibri" w:hAnsi="Calibri"/>
                <w:color w:val="1A1A1A"/>
                <w:sz w:val="19"/>
                <w:szCs w:val="19"/>
              </w:rPr>
              <w:t xml:space="preserve">Appendix B, completed per item audited, with each check recorded and findings cross-referenced</w:t>
            </w:r>
          </w:p>
        </w:tc>
        <w:tc>
          <w:tcPr>
            <w:tcW w:type="dxa" w:w="12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12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r>
      <w:tr>
        <w:tc>
          <w:tcPr>
            <w:tcW w:type="dxa" w:w="1900"/>
            <w:tcMar>
              <w:top w:type="dxa" w:w="70"/>
              <w:left w:type="dxa" w:w="110"/>
              <w:bottom w:type="dxa" w:w="70"/>
              <w:right w:type="dxa" w:w="110"/>
            </w:tcMar>
          </w:tcPr>
          <w:p>
            <w:pPr>
              <w:spacing w:after="0"/>
            </w:pPr>
            <w:r>
              <w:rPr>
                <w:rFonts w:ascii="Calibri" w:cs="Calibri" w:eastAsia="Calibri" w:hAnsi="Calibri"/>
                <w:color w:val="1A1A1A"/>
                <w:sz w:val="19"/>
                <w:szCs w:val="19"/>
              </w:rPr>
              <w:t xml:space="preserve">Status accounting entries</w:t>
            </w:r>
          </w:p>
        </w:tc>
        <w:tc>
          <w:tcPr>
            <w:tcW w:type="dxa" w:w="5060"/>
            <w:tcMar>
              <w:top w:type="dxa" w:w="70"/>
              <w:left w:type="dxa" w:w="110"/>
              <w:bottom w:type="dxa" w:w="70"/>
              <w:right w:type="dxa" w:w="110"/>
            </w:tcMar>
          </w:tcPr>
          <w:p>
            <w:pPr>
              <w:spacing w:after="0"/>
            </w:pPr>
            <w:r>
              <w:rPr>
                <w:rFonts w:ascii="Calibri" w:cs="Calibri" w:eastAsia="Calibri" w:hAnsi="Calibri"/>
                <w:color w:val="1A1A1A"/>
                <w:sz w:val="19"/>
                <w:szCs w:val="19"/>
              </w:rPr>
              <w:t xml:space="preserve">Scheduled and actual audit dates, accomplishments and results per item</w:t>
            </w:r>
          </w:p>
        </w:tc>
        <w:tc>
          <w:tcPr>
            <w:tcW w:type="dxa" w:w="12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12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r>
    </w:tbl>
    <w:p>
      <w:pPr>
        <w:pStyle w:val="Heading1"/>
        <w:spacing w:after="140" w:before="360"/>
      </w:pPr>
      <w:r>
        <w:rPr>
          <w:rFonts w:ascii="Cambria" w:cs="Cambria" w:eastAsia="Cambria" w:hAnsi="Cambria"/>
          <w:b/>
          <w:bCs/>
          <w:color w:val="1F3864"/>
          <w:sz w:val="30"/>
          <w:szCs w:val="30"/>
        </w:rPr>
        <w:t xml:space="preserve">13.  Certification and Product Baseline</w:t>
      </w:r>
    </w:p>
    <w:p>
      <w:pPr>
        <w:spacing w:after="120"/>
      </w:pPr>
      <w:r>
        <w:rPr>
          <w:rFonts w:ascii="Calibri" w:cs="Calibri" w:eastAsia="Calibri" w:hAnsi="Calibri"/>
          <w:color w:val="1A1A1A"/>
          <w:sz w:val="21"/>
          <w:szCs w:val="21"/>
        </w:rPr>
        <w:t xml:space="preserve">Audit results are certified jointly by the Supplier audit lead and program manager and the Acquirer’s representatives, and recorded as complete and successful where nothing is open, or conditional where the resolutions are agreed but tasks remain.</w:t>
      </w:r>
    </w:p>
    <w:p>
      <w:pPr>
        <w:spacing w:after="120"/>
      </w:pPr>
      <w:r>
        <w:rPr>
          <w:rFonts w:ascii="Calibri" w:cs="Calibri" w:eastAsia="Calibri" w:hAnsi="Calibri"/>
          <w:color w:val="1A1A1A"/>
          <w:sz w:val="21"/>
          <w:szCs w:val="21"/>
        </w:rPr>
        <w:t xml:space="preserve">The Acquirer dispositions the audit as approval where all findings are satisfactorily completed, contingent approval pending completion of action items, or disapproval where the audit was seriously inadequate.</w:t>
      </w:r>
    </w:p>
    <w:p>
      <w:pPr>
        <w:spacing w:after="120"/>
      </w:pPr>
      <w:r>
        <w:rPr>
          <w:rFonts w:ascii="Calibri" w:cs="Calibri" w:eastAsia="Calibri" w:hAnsi="Calibri"/>
          <w:color w:val="1A1A1A"/>
          <w:sz w:val="21"/>
          <w:szCs w:val="21"/>
        </w:rPr>
        <w:t xml:space="preserve">On successful completion of the physical audit and approval of the product specification, the Acquirer establishes the product baseline for the item. Every subsequent change is processed as formal engineering change action against that baseline.</w:t>
      </w:r>
    </w:p>
    <w:p>
      <w:pPr>
        <w:spacing w:after="160"/>
      </w:pPr>
    </w:p>
    <w:tbl>
      <w:tblPr>
        <w:tblW w:type="dxa" w:w="9360"/>
        <w:tblBorders>
          <w:top w:val="single" w:color="B8C4DE" w:sz="4"/>
          <w:left w:val="single" w:color="B8C4DE" w:sz="4"/>
          <w:bottom w:val="single" w:color="B8C4DE" w:sz="4"/>
          <w:right w:val="single" w:color="B8C4DE" w:sz="4"/>
          <w:insideH w:val="single" w:color="B8C4DE" w:sz="4"/>
          <w:insideV w:val="single" w:color="B8C4DE" w:sz="4"/>
        </w:tblBorders>
      </w:tblPr>
      <w:tblGrid>
        <w:gridCol w:w="2000"/>
        <w:gridCol w:w="2400"/>
        <w:gridCol w:w="1200"/>
        <w:gridCol w:w="2560"/>
        <w:gridCol w:w="1200"/>
      </w:tblGrid>
      <w:tr>
        <w:trPr>
          <w:tblHeader/>
        </w:trPr>
        <w:tc>
          <w:tcPr>
            <w:tcW w:type="dxa" w:w="2000"/>
            <w:shd w:fill="1F386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Item</w:t>
            </w:r>
          </w:p>
        </w:tc>
        <w:tc>
          <w:tcPr>
            <w:tcW w:type="dxa" w:w="2400"/>
            <w:shd w:fill="1F386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Certification</w:t>
            </w:r>
          </w:p>
        </w:tc>
        <w:tc>
          <w:tcPr>
            <w:tcW w:type="dxa" w:w="1200"/>
            <w:shd w:fill="1F386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Date</w:t>
            </w:r>
          </w:p>
        </w:tc>
        <w:tc>
          <w:tcPr>
            <w:tcW w:type="dxa" w:w="2560"/>
            <w:shd w:fill="1F386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Acquirer disposition</w:t>
            </w:r>
          </w:p>
        </w:tc>
        <w:tc>
          <w:tcPr>
            <w:tcW w:type="dxa" w:w="1200"/>
            <w:shd w:fill="1F386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Date</w:t>
            </w:r>
          </w:p>
        </w:tc>
      </w:tr>
      <w:tr>
        <w:tc>
          <w:tcPr>
            <w:tcW w:type="dxa" w:w="20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2400"/>
            <w:tcMar>
              <w:top w:type="dxa" w:w="70"/>
              <w:left w:type="dxa" w:w="110"/>
              <w:bottom w:type="dxa" w:w="70"/>
              <w:right w:type="dxa" w:w="110"/>
            </w:tcMar>
          </w:tcPr>
          <w:p>
            <w:pPr>
              <w:spacing w:after="0"/>
            </w:pPr>
            <w:r>
              <w:rPr>
                <w:rFonts w:ascii="Calibri" w:cs="Calibri" w:eastAsia="Calibri" w:hAnsi="Calibri"/>
                <w:color w:val="1A1A1A"/>
                <w:sz w:val="19"/>
                <w:szCs w:val="19"/>
              </w:rPr>
              <w:t xml:space="preserve">Complete and successful / Conditional</w:t>
            </w:r>
          </w:p>
        </w:tc>
        <w:tc>
          <w:tcPr>
            <w:tcW w:type="dxa" w:w="12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2560"/>
            <w:tcMar>
              <w:top w:type="dxa" w:w="70"/>
              <w:left w:type="dxa" w:w="110"/>
              <w:bottom w:type="dxa" w:w="70"/>
              <w:right w:type="dxa" w:w="110"/>
            </w:tcMar>
          </w:tcPr>
          <w:p>
            <w:pPr>
              <w:spacing w:after="0"/>
            </w:pPr>
            <w:r>
              <w:rPr>
                <w:rFonts w:ascii="Calibri" w:cs="Calibri" w:eastAsia="Calibri" w:hAnsi="Calibri"/>
                <w:color w:val="1A1A1A"/>
                <w:sz w:val="19"/>
                <w:szCs w:val="19"/>
              </w:rPr>
              <w:t xml:space="preserve">Approval / Contingent / Disapproval</w:t>
            </w:r>
          </w:p>
        </w:tc>
        <w:tc>
          <w:tcPr>
            <w:tcW w:type="dxa" w:w="12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r>
      <w:tr>
        <w:tc>
          <w:tcPr>
            <w:tcW w:type="dxa" w:w="20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24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12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256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12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r>
      <w:tr>
        <w:tc>
          <w:tcPr>
            <w:tcW w:type="dxa" w:w="20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24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12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256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12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r>
    </w:tbl>
    <w:p>
      <w:pPr>
        <w:pStyle w:val="Heading1"/>
        <w:spacing w:after="140" w:before="360"/>
      </w:pPr>
      <w:r>
        <w:rPr>
          <w:rFonts w:ascii="Cambria" w:cs="Cambria" w:eastAsia="Cambria" w:hAnsi="Cambria"/>
          <w:b/>
          <w:bCs/>
          <w:color w:val="1F3864"/>
          <w:sz w:val="30"/>
          <w:szCs w:val="30"/>
        </w:rPr>
        <w:t xml:space="preserve">14.  Administrative and Security Requirements</w:t>
      </w:r>
    </w:p>
    <w:tbl>
      <w:tblPr>
        <w:tblW w:type="dxa" w:w="9360"/>
        <w:tblBorders>
          <w:top w:val="single" w:color="B8C4DE" w:sz="4"/>
          <w:left w:val="single" w:color="B8C4DE" w:sz="4"/>
          <w:bottom w:val="single" w:color="B8C4DE" w:sz="4"/>
          <w:right w:val="single" w:color="B8C4DE" w:sz="4"/>
          <w:insideH w:val="single" w:color="B8C4DE" w:sz="4"/>
          <w:insideV w:val="single" w:color="B8C4DE" w:sz="4"/>
        </w:tblBorders>
      </w:tblPr>
      <w:tblGrid>
        <w:gridCol w:w="4200"/>
        <w:gridCol w:w="5160"/>
      </w:tblGrid>
      <w:tr>
        <w:trPr>
          <w:tblHeader/>
        </w:trPr>
        <w:tc>
          <w:tcPr>
            <w:tcW w:type="dxa" w:w="4200"/>
            <w:shd w:fill="1F386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Requirement</w:t>
            </w:r>
          </w:p>
        </w:tc>
        <w:tc>
          <w:tcPr>
            <w:tcW w:type="dxa" w:w="5160"/>
            <w:shd w:fill="1F386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Detail</w:t>
            </w:r>
          </w:p>
        </w:tc>
      </w:tr>
      <w:tr>
        <w:tc>
          <w:tcPr>
            <w:tcW w:type="dxa" w:w="4200"/>
            <w:tcMar>
              <w:top w:type="dxa" w:w="70"/>
              <w:left w:type="dxa" w:w="110"/>
              <w:bottom w:type="dxa" w:w="70"/>
              <w:right w:type="dxa" w:w="110"/>
            </w:tcMar>
          </w:tcPr>
          <w:p>
            <w:pPr>
              <w:spacing w:after="0"/>
            </w:pPr>
            <w:r>
              <w:rPr>
                <w:rFonts w:ascii="Calibri" w:cs="Calibri" w:eastAsia="Calibri" w:hAnsi="Calibri"/>
                <w:color w:val="1A1A1A"/>
                <w:sz w:val="19"/>
                <w:szCs w:val="19"/>
              </w:rPr>
              <w:t xml:space="preserve">Site access and badging</w:t>
            </w:r>
          </w:p>
        </w:tc>
        <w:tc>
          <w:tcPr>
            <w:tcW w:type="dxa" w:w="5160"/>
            <w:tcMar>
              <w:top w:type="dxa" w:w="70"/>
              <w:left w:type="dxa" w:w="110"/>
              <w:bottom w:type="dxa" w:w="70"/>
              <w:right w:type="dxa" w:w="110"/>
            </w:tcMar>
          </w:tcPr>
          <w:p>
            <w:pPr>
              <w:spacing w:after="0"/>
            </w:pPr>
            <w:r>
              <w:rPr>
                <w:rFonts w:ascii="Calibri" w:cs="Calibri" w:eastAsia="Calibri" w:hAnsi="Calibri"/>
                <w:color w:val="1A1A1A"/>
                <w:sz w:val="19"/>
                <w:szCs w:val="19"/>
              </w:rPr>
              <w:t xml:space="preserve">[  ]</w:t>
            </w:r>
          </w:p>
        </w:tc>
      </w:tr>
      <w:tr>
        <w:tc>
          <w:tcPr>
            <w:tcW w:type="dxa" w:w="4200"/>
            <w:tcMar>
              <w:top w:type="dxa" w:w="70"/>
              <w:left w:type="dxa" w:w="110"/>
              <w:bottom w:type="dxa" w:w="70"/>
              <w:right w:type="dxa" w:w="110"/>
            </w:tcMar>
          </w:tcPr>
          <w:p>
            <w:pPr>
              <w:spacing w:after="0"/>
            </w:pPr>
            <w:r>
              <w:rPr>
                <w:rFonts w:ascii="Calibri" w:cs="Calibri" w:eastAsia="Calibri" w:hAnsi="Calibri"/>
                <w:color w:val="1A1A1A"/>
                <w:sz w:val="19"/>
                <w:szCs w:val="19"/>
              </w:rPr>
              <w:t xml:space="preserve">Clearance and visit request requirements, with lead times</w:t>
            </w:r>
          </w:p>
        </w:tc>
        <w:tc>
          <w:tcPr>
            <w:tcW w:type="dxa" w:w="5160"/>
            <w:tcMar>
              <w:top w:type="dxa" w:w="70"/>
              <w:left w:type="dxa" w:w="110"/>
              <w:bottom w:type="dxa" w:w="70"/>
              <w:right w:type="dxa" w:w="110"/>
            </w:tcMar>
          </w:tcPr>
          <w:p>
            <w:pPr>
              <w:spacing w:after="0"/>
            </w:pPr>
            <w:r>
              <w:rPr>
                <w:rFonts w:ascii="Calibri" w:cs="Calibri" w:eastAsia="Calibri" w:hAnsi="Calibri"/>
                <w:color w:val="1A1A1A"/>
                <w:sz w:val="19"/>
                <w:szCs w:val="19"/>
              </w:rPr>
              <w:t xml:space="preserve">[  ]</w:t>
            </w:r>
          </w:p>
        </w:tc>
      </w:tr>
      <w:tr>
        <w:tc>
          <w:tcPr>
            <w:tcW w:type="dxa" w:w="4200"/>
            <w:tcMar>
              <w:top w:type="dxa" w:w="70"/>
              <w:left w:type="dxa" w:w="110"/>
              <w:bottom w:type="dxa" w:w="70"/>
              <w:right w:type="dxa" w:w="110"/>
            </w:tcMar>
          </w:tcPr>
          <w:p>
            <w:pPr>
              <w:spacing w:after="0"/>
            </w:pPr>
            <w:r>
              <w:rPr>
                <w:rFonts w:ascii="Calibri" w:cs="Calibri" w:eastAsia="Calibri" w:hAnsi="Calibri"/>
                <w:color w:val="1A1A1A"/>
                <w:sz w:val="19"/>
                <w:szCs w:val="19"/>
              </w:rPr>
              <w:t xml:space="preserve">Export control and marking requirements</w:t>
            </w:r>
          </w:p>
        </w:tc>
        <w:tc>
          <w:tcPr>
            <w:tcW w:type="dxa" w:w="5160"/>
            <w:tcMar>
              <w:top w:type="dxa" w:w="70"/>
              <w:left w:type="dxa" w:w="110"/>
              <w:bottom w:type="dxa" w:w="70"/>
              <w:right w:type="dxa" w:w="110"/>
            </w:tcMar>
          </w:tcPr>
          <w:p>
            <w:pPr>
              <w:spacing w:after="0"/>
            </w:pPr>
            <w:r>
              <w:rPr>
                <w:rFonts w:ascii="Calibri" w:cs="Calibri" w:eastAsia="Calibri" w:hAnsi="Calibri"/>
                <w:color w:val="1A1A1A"/>
                <w:sz w:val="19"/>
                <w:szCs w:val="19"/>
              </w:rPr>
              <w:t xml:space="preserve">[  ]</w:t>
            </w:r>
          </w:p>
        </w:tc>
      </w:tr>
      <w:tr>
        <w:tc>
          <w:tcPr>
            <w:tcW w:type="dxa" w:w="4200"/>
            <w:tcMar>
              <w:top w:type="dxa" w:w="70"/>
              <w:left w:type="dxa" w:w="110"/>
              <w:bottom w:type="dxa" w:w="70"/>
              <w:right w:type="dxa" w:w="110"/>
            </w:tcMar>
          </w:tcPr>
          <w:p>
            <w:pPr>
              <w:spacing w:after="0"/>
            </w:pPr>
            <w:r>
              <w:rPr>
                <w:rFonts w:ascii="Calibri" w:cs="Calibri" w:eastAsia="Calibri" w:hAnsi="Calibri"/>
                <w:color w:val="1A1A1A"/>
                <w:sz w:val="19"/>
                <w:szCs w:val="19"/>
              </w:rPr>
              <w:t xml:space="preserve">Facilities: conference space, floor access, staging area for the audit unit</w:t>
            </w:r>
          </w:p>
        </w:tc>
        <w:tc>
          <w:tcPr>
            <w:tcW w:type="dxa" w:w="5160"/>
            <w:tcMar>
              <w:top w:type="dxa" w:w="70"/>
              <w:left w:type="dxa" w:w="110"/>
              <w:bottom w:type="dxa" w:w="70"/>
              <w:right w:type="dxa" w:w="110"/>
            </w:tcMar>
          </w:tcPr>
          <w:p>
            <w:pPr>
              <w:spacing w:after="0"/>
            </w:pPr>
            <w:r>
              <w:rPr>
                <w:rFonts w:ascii="Calibri" w:cs="Calibri" w:eastAsia="Calibri" w:hAnsi="Calibri"/>
                <w:color w:val="1A1A1A"/>
                <w:sz w:val="19"/>
                <w:szCs w:val="19"/>
              </w:rPr>
              <w:t xml:space="preserve">[  ]</w:t>
            </w:r>
          </w:p>
        </w:tc>
      </w:tr>
      <w:tr>
        <w:tc>
          <w:tcPr>
            <w:tcW w:type="dxa" w:w="4200"/>
            <w:tcMar>
              <w:top w:type="dxa" w:w="70"/>
              <w:left w:type="dxa" w:w="110"/>
              <w:bottom w:type="dxa" w:w="70"/>
              <w:right w:type="dxa" w:w="110"/>
            </w:tcMar>
          </w:tcPr>
          <w:p>
            <w:pPr>
              <w:spacing w:after="0"/>
            </w:pPr>
            <w:r>
              <w:rPr>
                <w:rFonts w:ascii="Calibri" w:cs="Calibri" w:eastAsia="Calibri" w:hAnsi="Calibri"/>
                <w:color w:val="1A1A1A"/>
                <w:sz w:val="19"/>
                <w:szCs w:val="19"/>
              </w:rPr>
              <w:t xml:space="preserve">Network, projection and file transfer arrangements</w:t>
            </w:r>
          </w:p>
        </w:tc>
        <w:tc>
          <w:tcPr>
            <w:tcW w:type="dxa" w:w="5160"/>
            <w:tcMar>
              <w:top w:type="dxa" w:w="70"/>
              <w:left w:type="dxa" w:w="110"/>
              <w:bottom w:type="dxa" w:w="70"/>
              <w:right w:type="dxa" w:w="110"/>
            </w:tcMar>
          </w:tcPr>
          <w:p>
            <w:pPr>
              <w:spacing w:after="0"/>
            </w:pPr>
            <w:r>
              <w:rPr>
                <w:rFonts w:ascii="Calibri" w:cs="Calibri" w:eastAsia="Calibri" w:hAnsi="Calibri"/>
                <w:color w:val="1A1A1A"/>
                <w:sz w:val="19"/>
                <w:szCs w:val="19"/>
              </w:rPr>
              <w:t xml:space="preserve">[  ]</w:t>
            </w:r>
          </w:p>
        </w:tc>
      </w:tr>
      <w:tr>
        <w:tc>
          <w:tcPr>
            <w:tcW w:type="dxa" w:w="4200"/>
            <w:tcMar>
              <w:top w:type="dxa" w:w="70"/>
              <w:left w:type="dxa" w:w="110"/>
              <w:bottom w:type="dxa" w:w="70"/>
              <w:right w:type="dxa" w:w="110"/>
            </w:tcMar>
          </w:tcPr>
          <w:p>
            <w:pPr>
              <w:spacing w:after="0"/>
            </w:pPr>
            <w:r>
              <w:rPr>
                <w:rFonts w:ascii="Calibri" w:cs="Calibri" w:eastAsia="Calibri" w:hAnsi="Calibri"/>
                <w:color w:val="1A1A1A"/>
                <w:sz w:val="19"/>
                <w:szCs w:val="19"/>
              </w:rPr>
              <w:t xml:space="preserve">Handling of proprietary or classified material during the audit</w:t>
            </w:r>
          </w:p>
        </w:tc>
        <w:tc>
          <w:tcPr>
            <w:tcW w:type="dxa" w:w="5160"/>
            <w:tcMar>
              <w:top w:type="dxa" w:w="70"/>
              <w:left w:type="dxa" w:w="110"/>
              <w:bottom w:type="dxa" w:w="70"/>
              <w:right w:type="dxa" w:w="110"/>
            </w:tcMar>
          </w:tcPr>
          <w:p>
            <w:pPr>
              <w:spacing w:after="0"/>
            </w:pPr>
            <w:r>
              <w:rPr>
                <w:rFonts w:ascii="Calibri" w:cs="Calibri" w:eastAsia="Calibri" w:hAnsi="Calibri"/>
                <w:color w:val="1A1A1A"/>
                <w:sz w:val="19"/>
                <w:szCs w:val="19"/>
              </w:rPr>
              <w:t xml:space="preserve">[  ]</w:t>
            </w:r>
          </w:p>
        </w:tc>
      </w:tr>
      <w:tr>
        <w:tc>
          <w:tcPr>
            <w:tcW w:type="dxa" w:w="4200"/>
            <w:tcMar>
              <w:top w:type="dxa" w:w="70"/>
              <w:left w:type="dxa" w:w="110"/>
              <w:bottom w:type="dxa" w:w="70"/>
              <w:right w:type="dxa" w:w="110"/>
            </w:tcMar>
          </w:tcPr>
          <w:p>
            <w:pPr>
              <w:spacing w:after="0"/>
            </w:pPr>
            <w:r>
              <w:rPr>
                <w:rFonts w:ascii="Calibri" w:cs="Calibri" w:eastAsia="Calibri" w:hAnsi="Calibri"/>
                <w:color w:val="1A1A1A"/>
                <w:sz w:val="19"/>
                <w:szCs w:val="19"/>
              </w:rPr>
              <w:t xml:space="preserve">Photography and recording restrictions</w:t>
            </w:r>
          </w:p>
        </w:tc>
        <w:tc>
          <w:tcPr>
            <w:tcW w:type="dxa" w:w="5160"/>
            <w:tcMar>
              <w:top w:type="dxa" w:w="70"/>
              <w:left w:type="dxa" w:w="110"/>
              <w:bottom w:type="dxa" w:w="70"/>
              <w:right w:type="dxa" w:w="110"/>
            </w:tcMar>
          </w:tcPr>
          <w:p>
            <w:pPr>
              <w:spacing w:after="0"/>
            </w:pPr>
            <w:r>
              <w:rPr>
                <w:rFonts w:ascii="Calibri" w:cs="Calibri" w:eastAsia="Calibri" w:hAnsi="Calibri"/>
                <w:color w:val="1A1A1A"/>
                <w:sz w:val="19"/>
                <w:szCs w:val="19"/>
              </w:rPr>
              <w:t xml:space="preserve">[  ]</w:t>
            </w:r>
          </w:p>
        </w:tc>
      </w:tr>
      <w:tr>
        <w:tc>
          <w:tcPr>
            <w:tcW w:type="dxa" w:w="4200"/>
            <w:tcMar>
              <w:top w:type="dxa" w:w="70"/>
              <w:left w:type="dxa" w:w="110"/>
              <w:bottom w:type="dxa" w:w="70"/>
              <w:right w:type="dxa" w:w="110"/>
            </w:tcMar>
          </w:tcPr>
          <w:p>
            <w:pPr>
              <w:spacing w:after="0"/>
            </w:pPr>
            <w:r>
              <w:rPr>
                <w:rFonts w:ascii="Calibri" w:cs="Calibri" w:eastAsia="Calibri" w:hAnsi="Calibri"/>
                <w:color w:val="1A1A1A"/>
                <w:sz w:val="19"/>
                <w:szCs w:val="19"/>
              </w:rPr>
              <w:t xml:space="preserve">Safety briefing and personal protective equipment for floor access</w:t>
            </w:r>
          </w:p>
        </w:tc>
        <w:tc>
          <w:tcPr>
            <w:tcW w:type="dxa" w:w="5160"/>
            <w:tcMar>
              <w:top w:type="dxa" w:w="70"/>
              <w:left w:type="dxa" w:w="110"/>
              <w:bottom w:type="dxa" w:w="70"/>
              <w:right w:type="dxa" w:w="110"/>
            </w:tcMar>
          </w:tcPr>
          <w:p>
            <w:pPr>
              <w:spacing w:after="0"/>
            </w:pPr>
            <w:r>
              <w:rPr>
                <w:rFonts w:ascii="Calibri" w:cs="Calibri" w:eastAsia="Calibri" w:hAnsi="Calibri"/>
                <w:color w:val="1A1A1A"/>
                <w:sz w:val="19"/>
                <w:szCs w:val="19"/>
              </w:rPr>
              <w:t xml:space="preserve">[  ]</w:t>
            </w:r>
          </w:p>
        </w:tc>
      </w:tr>
    </w:tbl>
    <w:p>
      <w:r>
        <w:br w:type="page"/>
      </w:r>
    </w:p>
    <w:p>
      <w:pPr>
        <w:pStyle w:val="Heading1"/>
        <w:spacing w:after="140" w:before="360"/>
      </w:pPr>
      <w:r>
        <w:rPr>
          <w:rFonts w:ascii="Cambria" w:cs="Cambria" w:eastAsia="Cambria" w:hAnsi="Cambria"/>
          <w:b/>
          <w:bCs/>
          <w:color w:val="1F3864"/>
          <w:sz w:val="30"/>
          <w:szCs w:val="30"/>
        </w:rPr>
        <w:t xml:space="preserve">Appendix A — Audit Preparation Tracker</w:t>
      </w:r>
    </w:p>
    <w:p>
      <w:pPr>
        <w:pBdr>
          <w:left w:val="single" w:color="B8C4DE" w:sz="12" w:space="10"/>
        </w:pBdr>
        <w:spacing w:after="160" w:before="60"/>
        <w:ind w:left="220"/>
      </w:pPr>
      <w:r>
        <w:rPr>
          <w:rFonts w:ascii="Calibri" w:cs="Calibri" w:eastAsia="Calibri" w:hAnsi="Calibri"/>
          <w:b/>
          <w:bCs/>
          <w:i/>
          <w:iCs/>
          <w:color w:val="1F3864"/>
          <w:sz w:val="19"/>
          <w:szCs w:val="19"/>
        </w:rPr>
        <w:t xml:space="preserve">Guidance:  </w:t>
      </w:r>
      <w:r>
        <w:rPr>
          <w:rFonts w:ascii="Calibri" w:cs="Calibri" w:eastAsia="Calibri" w:hAnsi="Calibri"/>
          <w:i/>
          <w:iCs/>
          <w:color w:val="5A5A5A"/>
          <w:sz w:val="19"/>
          <w:szCs w:val="19"/>
        </w:rPr>
        <w:t xml:space="preserve">One row per required input. Derive each due date by working backwards from the audit date. Mark rows that do not apply as not applicable and retain them. Compute readiness from status rather than declaring it.</w:t>
      </w:r>
    </w:p>
    <w:tbl>
      <w:tblPr>
        <w:tblW w:type="dxa" w:w="9360"/>
        <w:tblBorders>
          <w:top w:val="single" w:color="B8C4DE" w:sz="4"/>
          <w:left w:val="single" w:color="B8C4DE" w:sz="4"/>
          <w:bottom w:val="single" w:color="B8C4DE" w:sz="4"/>
          <w:right w:val="single" w:color="B8C4DE" w:sz="4"/>
          <w:insideH w:val="single" w:color="B8C4DE" w:sz="4"/>
          <w:insideV w:val="single" w:color="B8C4DE" w:sz="4"/>
        </w:tblBorders>
      </w:tblPr>
      <w:tblGrid>
        <w:gridCol w:w="700"/>
        <w:gridCol w:w="1500"/>
        <w:gridCol w:w="2760"/>
        <w:gridCol w:w="1300"/>
        <w:gridCol w:w="900"/>
        <w:gridCol w:w="1000"/>
        <w:gridCol w:w="1200"/>
      </w:tblGrid>
      <w:tr>
        <w:trPr>
          <w:tblHeader/>
        </w:trPr>
        <w:tc>
          <w:tcPr>
            <w:tcW w:type="dxa" w:w="700"/>
            <w:shd w:fill="1F386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Ref</w:t>
            </w:r>
          </w:p>
        </w:tc>
        <w:tc>
          <w:tcPr>
            <w:tcW w:type="dxa" w:w="1500"/>
            <w:shd w:fill="1F386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Type</w:t>
            </w:r>
          </w:p>
        </w:tc>
        <w:tc>
          <w:tcPr>
            <w:tcW w:type="dxa" w:w="2760"/>
            <w:shd w:fill="1F386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Item required</w:t>
            </w:r>
          </w:p>
        </w:tc>
        <w:tc>
          <w:tcPr>
            <w:tcW w:type="dxa" w:w="1300"/>
            <w:shd w:fill="1F386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Provider</w:t>
            </w:r>
          </w:p>
        </w:tc>
        <w:tc>
          <w:tcPr>
            <w:tcW w:type="dxa" w:w="900"/>
            <w:shd w:fill="1F386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Due</w:t>
            </w:r>
          </w:p>
        </w:tc>
        <w:tc>
          <w:tcPr>
            <w:tcW w:type="dxa" w:w="1000"/>
            <w:shd w:fill="1F386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Status</w:t>
            </w:r>
          </w:p>
        </w:tc>
        <w:tc>
          <w:tcPr>
            <w:tcW w:type="dxa" w:w="1200"/>
            <w:shd w:fill="1F386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Location</w:t>
            </w:r>
          </w:p>
        </w:tc>
      </w:tr>
      <w:tr>
        <w:tc>
          <w:tcPr>
            <w:tcW w:type="dxa" w:w="7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1500"/>
            <w:tcMar>
              <w:top w:type="dxa" w:w="70"/>
              <w:left w:type="dxa" w:w="110"/>
              <w:bottom w:type="dxa" w:w="70"/>
              <w:right w:type="dxa" w:w="110"/>
            </w:tcMar>
          </w:tcPr>
          <w:p>
            <w:pPr>
              <w:spacing w:after="0"/>
            </w:pPr>
            <w:r>
              <w:rPr>
                <w:rFonts w:ascii="Calibri" w:cs="Calibri" w:eastAsia="Calibri" w:hAnsi="Calibri"/>
                <w:color w:val="1A1A1A"/>
                <w:sz w:val="19"/>
                <w:szCs w:val="19"/>
              </w:rPr>
              <w:t xml:space="preserve">Entry criterion</w:t>
            </w:r>
          </w:p>
        </w:tc>
        <w:tc>
          <w:tcPr>
            <w:tcW w:type="dxa" w:w="276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13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9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10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12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r>
      <w:tr>
        <w:tc>
          <w:tcPr>
            <w:tcW w:type="dxa" w:w="7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1500"/>
            <w:tcMar>
              <w:top w:type="dxa" w:w="70"/>
              <w:left w:type="dxa" w:w="110"/>
              <w:bottom w:type="dxa" w:w="70"/>
              <w:right w:type="dxa" w:w="110"/>
            </w:tcMar>
          </w:tcPr>
          <w:p>
            <w:pPr>
              <w:spacing w:after="0"/>
            </w:pPr>
            <w:r>
              <w:rPr>
                <w:rFonts w:ascii="Calibri" w:cs="Calibri" w:eastAsia="Calibri" w:hAnsi="Calibri"/>
                <w:color w:val="1A1A1A"/>
                <w:sz w:val="19"/>
                <w:szCs w:val="19"/>
              </w:rPr>
              <w:t xml:space="preserve">Pre-audit submittal</w:t>
            </w:r>
          </w:p>
        </w:tc>
        <w:tc>
          <w:tcPr>
            <w:tcW w:type="dxa" w:w="276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13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9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10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12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r>
      <w:tr>
        <w:tc>
          <w:tcPr>
            <w:tcW w:type="dxa" w:w="7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1500"/>
            <w:tcMar>
              <w:top w:type="dxa" w:w="70"/>
              <w:left w:type="dxa" w:w="110"/>
              <w:bottom w:type="dxa" w:w="70"/>
              <w:right w:type="dxa" w:w="110"/>
            </w:tcMar>
          </w:tcPr>
          <w:p>
            <w:pPr>
              <w:spacing w:after="0"/>
            </w:pPr>
            <w:r>
              <w:rPr>
                <w:rFonts w:ascii="Calibri" w:cs="Calibri" w:eastAsia="Calibri" w:hAnsi="Calibri"/>
                <w:color w:val="1A1A1A"/>
                <w:sz w:val="19"/>
                <w:szCs w:val="19"/>
              </w:rPr>
              <w:t xml:space="preserve">Data package</w:t>
            </w:r>
          </w:p>
        </w:tc>
        <w:tc>
          <w:tcPr>
            <w:tcW w:type="dxa" w:w="276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13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9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10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12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r>
      <w:tr>
        <w:tc>
          <w:tcPr>
            <w:tcW w:type="dxa" w:w="7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1500"/>
            <w:tcMar>
              <w:top w:type="dxa" w:w="70"/>
              <w:left w:type="dxa" w:w="110"/>
              <w:bottom w:type="dxa" w:w="70"/>
              <w:right w:type="dxa" w:w="110"/>
            </w:tcMar>
          </w:tcPr>
          <w:p>
            <w:pPr>
              <w:spacing w:after="0"/>
            </w:pPr>
            <w:r>
              <w:rPr>
                <w:rFonts w:ascii="Calibri" w:cs="Calibri" w:eastAsia="Calibri" w:hAnsi="Calibri"/>
                <w:color w:val="1A1A1A"/>
                <w:sz w:val="19"/>
                <w:szCs w:val="19"/>
              </w:rPr>
              <w:t xml:space="preserve">Logistics</w:t>
            </w:r>
          </w:p>
        </w:tc>
        <w:tc>
          <w:tcPr>
            <w:tcW w:type="dxa" w:w="276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13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9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10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12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r>
      <w:tr>
        <w:tc>
          <w:tcPr>
            <w:tcW w:type="dxa" w:w="7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15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276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13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9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10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12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r>
      <w:tr>
        <w:tc>
          <w:tcPr>
            <w:tcW w:type="dxa" w:w="7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15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276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13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9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10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12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r>
      <w:tr>
        <w:tc>
          <w:tcPr>
            <w:tcW w:type="dxa" w:w="7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15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276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13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9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10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12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r>
      <w:tr>
        <w:tc>
          <w:tcPr>
            <w:tcW w:type="dxa" w:w="7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15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276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13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9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10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12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r>
    </w:tbl>
    <w:p>
      <w:pPr>
        <w:spacing w:after="140"/>
      </w:pPr>
    </w:p>
    <w:p>
      <w:pPr>
        <w:spacing w:after="120"/>
      </w:pPr>
      <w:r>
        <w:rPr>
          <w:rFonts w:ascii="Calibri" w:cs="Calibri" w:eastAsia="Calibri" w:hAnsi="Calibri"/>
          <w:b/>
          <w:bCs/>
          <w:color w:val="1A1A1A"/>
          <w:sz w:val="21"/>
          <w:szCs w:val="21"/>
        </w:rPr>
        <w:t xml:space="preserve">Readiness: </w:t>
      </w:r>
      <w:r>
        <w:rPr>
          <w:rFonts w:ascii="Calibri" w:cs="Calibri" w:eastAsia="Calibri" w:hAnsi="Calibri"/>
          <w:color w:val="5A5A5A"/>
          <w:sz w:val="21"/>
          <w:szCs w:val="21"/>
        </w:rPr>
        <w:t xml:space="preserve">____ of ____ applicable rows complete (____%).  Entry criteria outstanding: ____</w:t>
      </w:r>
    </w:p>
    <w:p>
      <w:r>
        <w:br w:type="page"/>
      </w:r>
    </w:p>
    <w:p>
      <w:pPr>
        <w:pStyle w:val="Heading1"/>
        <w:spacing w:after="140" w:before="360"/>
      </w:pPr>
      <w:r>
        <w:rPr>
          <w:rFonts w:ascii="Cambria" w:cs="Cambria" w:eastAsia="Cambria" w:hAnsi="Cambria"/>
          <w:b/>
          <w:bCs/>
          <w:color w:val="1F3864"/>
          <w:sz w:val="30"/>
          <w:szCs w:val="30"/>
        </w:rPr>
        <w:t xml:space="preserve">Appendix B — Physical Audit Check Set and Sampling Plan</w:t>
      </w:r>
    </w:p>
    <w:p>
      <w:pPr>
        <w:pBdr>
          <w:left w:val="single" w:color="B8C4DE" w:sz="12" w:space="10"/>
        </w:pBdr>
        <w:spacing w:after="160" w:before="60"/>
        <w:ind w:left="220"/>
      </w:pPr>
      <w:r>
        <w:rPr>
          <w:rFonts w:ascii="Calibri" w:cs="Calibri" w:eastAsia="Calibri" w:hAnsi="Calibri"/>
          <w:b/>
          <w:bCs/>
          <w:i/>
          <w:iCs/>
          <w:color w:val="1F3864"/>
          <w:sz w:val="19"/>
          <w:szCs w:val="19"/>
        </w:rPr>
        <w:t xml:space="preserve">Guidance:  </w:t>
      </w:r>
      <w:r>
        <w:rPr>
          <w:rFonts w:ascii="Calibri" w:cs="Calibri" w:eastAsia="Calibri" w:hAnsi="Calibri"/>
          <w:i/>
          <w:iCs/>
          <w:color w:val="5A5A5A"/>
          <w:sz w:val="19"/>
          <w:szCs w:val="19"/>
        </w:rPr>
        <w:t xml:space="preserve">Complete the sampling column for this program before the plan is approved. Record each check as pass, finding, or not applicable, per item audited. Findings are cross-referenced to their finding record. Features implementing or protecting hazard risk controls, and safety-critical characteristics, are included in every sample and are not sampled out — this is not tailorable.</w:t>
      </w:r>
    </w:p>
    <w:tbl>
      <w:tblPr>
        <w:tblW w:type="dxa" w:w="9360"/>
        <w:tblBorders>
          <w:top w:val="single" w:color="B8C4DE" w:sz="4"/>
          <w:left w:val="single" w:color="B8C4DE" w:sz="4"/>
          <w:bottom w:val="single" w:color="B8C4DE" w:sz="4"/>
          <w:right w:val="single" w:color="B8C4DE" w:sz="4"/>
          <w:insideH w:val="single" w:color="B8C4DE" w:sz="4"/>
          <w:insideV w:val="single" w:color="B8C4DE" w:sz="4"/>
        </w:tblBorders>
      </w:tblPr>
      <w:tblGrid>
        <w:gridCol w:w="2000"/>
        <w:gridCol w:w="4760"/>
        <w:gridCol w:w="1400"/>
        <w:gridCol w:w="1200"/>
      </w:tblGrid>
      <w:tr>
        <w:trPr>
          <w:tblHeader/>
        </w:trPr>
        <w:tc>
          <w:tcPr>
            <w:tcW w:type="dxa" w:w="2000"/>
            <w:shd w:fill="1F386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Check</w:t>
            </w:r>
          </w:p>
        </w:tc>
        <w:tc>
          <w:tcPr>
            <w:tcW w:type="dxa" w:w="4760"/>
            <w:shd w:fill="1F386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What is compared</w:t>
            </w:r>
          </w:p>
        </w:tc>
        <w:tc>
          <w:tcPr>
            <w:tcW w:type="dxa" w:w="1400"/>
            <w:shd w:fill="1F386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Sampling</w:t>
            </w:r>
          </w:p>
        </w:tc>
        <w:tc>
          <w:tcPr>
            <w:tcW w:type="dxa" w:w="1200"/>
            <w:shd w:fill="1F386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Result</w:t>
            </w:r>
          </w:p>
        </w:tc>
      </w:tr>
      <w:tr>
        <w:tc>
          <w:tcPr>
            <w:tcW w:type="dxa" w:w="2000"/>
            <w:tcMar>
              <w:top w:type="dxa" w:w="70"/>
              <w:left w:type="dxa" w:w="110"/>
              <w:bottom w:type="dxa" w:w="70"/>
              <w:right w:type="dxa" w:w="110"/>
            </w:tcMar>
          </w:tcPr>
          <w:p>
            <w:pPr>
              <w:spacing w:after="0"/>
            </w:pPr>
            <w:r>
              <w:rPr>
                <w:rFonts w:ascii="Calibri" w:cs="Calibri" w:eastAsia="Calibri" w:hAnsi="Calibri"/>
                <w:color w:val="1A1A1A"/>
                <w:sz w:val="19"/>
                <w:szCs w:val="19"/>
              </w:rPr>
              <w:t xml:space="preserve">Physical item to product definition data</w:t>
            </w:r>
          </w:p>
        </w:tc>
        <w:tc>
          <w:tcPr>
            <w:tcW w:type="dxa" w:w="4760"/>
            <w:tcMar>
              <w:top w:type="dxa" w:w="70"/>
              <w:left w:type="dxa" w:w="110"/>
              <w:bottom w:type="dxa" w:w="70"/>
              <w:right w:type="dxa" w:w="110"/>
            </w:tcMar>
          </w:tcPr>
          <w:p>
            <w:pPr>
              <w:spacing w:after="0"/>
            </w:pPr>
            <w:r>
              <w:rPr>
                <w:rFonts w:ascii="Calibri" w:cs="Calibri" w:eastAsia="Calibri" w:hAnsi="Calibri"/>
                <w:color w:val="1A1A1A"/>
                <w:sz w:val="19"/>
                <w:szCs w:val="19"/>
              </w:rPr>
              <w:t xml:space="preserve">The item against the governing revision of its product definition data for its effectivity. A part number does not itself carry a revision; the data defining the part does.</w:t>
            </w:r>
          </w:p>
        </w:tc>
        <w:tc>
          <w:tcPr>
            <w:tcW w:type="dxa" w:w="1400"/>
            <w:tcMar>
              <w:top w:type="dxa" w:w="70"/>
              <w:left w:type="dxa" w:w="110"/>
              <w:bottom w:type="dxa" w:w="70"/>
              <w:right w:type="dxa" w:w="110"/>
            </w:tcMar>
          </w:tcPr>
          <w:p>
            <w:pPr>
              <w:spacing w:after="0"/>
            </w:pPr>
            <w:r>
              <w:rPr>
                <w:rFonts w:ascii="Calibri" w:cs="Calibri" w:eastAsia="Calibri" w:hAnsi="Calibri"/>
                <w:color w:val="1A1A1A"/>
                <w:sz w:val="19"/>
                <w:szCs w:val="19"/>
              </w:rPr>
              <w:t xml:space="preserve">[100% / sample]</w:t>
            </w:r>
          </w:p>
        </w:tc>
        <w:tc>
          <w:tcPr>
            <w:tcW w:type="dxa" w:w="12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r>
      <w:tr>
        <w:tc>
          <w:tcPr>
            <w:tcW w:type="dxa" w:w="2000"/>
            <w:tcMar>
              <w:top w:type="dxa" w:w="70"/>
              <w:left w:type="dxa" w:w="110"/>
              <w:bottom w:type="dxa" w:w="70"/>
              <w:right w:type="dxa" w:w="110"/>
            </w:tcMar>
          </w:tcPr>
          <w:p>
            <w:pPr>
              <w:spacing w:after="0"/>
            </w:pPr>
            <w:r>
              <w:rPr>
                <w:rFonts w:ascii="Calibri" w:cs="Calibri" w:eastAsia="Calibri" w:hAnsi="Calibri"/>
                <w:color w:val="1A1A1A"/>
                <w:sz w:val="19"/>
                <w:szCs w:val="19"/>
              </w:rPr>
              <w:t xml:space="preserve">Serialization and traceability</w:t>
            </w:r>
          </w:p>
        </w:tc>
        <w:tc>
          <w:tcPr>
            <w:tcW w:type="dxa" w:w="4760"/>
            <w:tcMar>
              <w:top w:type="dxa" w:w="70"/>
              <w:left w:type="dxa" w:w="110"/>
              <w:bottom w:type="dxa" w:w="70"/>
              <w:right w:type="dxa" w:w="110"/>
            </w:tcMar>
          </w:tcPr>
          <w:p>
            <w:pPr>
              <w:spacing w:after="0"/>
            </w:pPr>
            <w:r>
              <w:rPr>
                <w:rFonts w:ascii="Calibri" w:cs="Calibri" w:eastAsia="Calibri" w:hAnsi="Calibri"/>
                <w:color w:val="1A1A1A"/>
                <w:sz w:val="19"/>
                <w:szCs w:val="19"/>
              </w:rPr>
              <w:t xml:space="preserve">Serial, batch, lot and heat numbers physically on the item against the traceability requirements and against the as-built records. Trace numbers never re-used or revised. Life-limited items: designation, assigned limit, and life consumed at delivery. Shelf-life materials: cure or expiry evidence.</w:t>
            </w:r>
          </w:p>
        </w:tc>
        <w:tc>
          <w:tcPr>
            <w:tcW w:type="dxa" w:w="1400"/>
            <w:tcMar>
              <w:top w:type="dxa" w:w="70"/>
              <w:left w:type="dxa" w:w="110"/>
              <w:bottom w:type="dxa" w:w="70"/>
              <w:right w:type="dxa" w:w="110"/>
            </w:tcMar>
          </w:tcPr>
          <w:p>
            <w:pPr>
              <w:spacing w:after="0"/>
            </w:pPr>
            <w:r>
              <w:rPr>
                <w:rFonts w:ascii="Calibri" w:cs="Calibri" w:eastAsia="Calibri" w:hAnsi="Calibri"/>
                <w:color w:val="1A1A1A"/>
                <w:sz w:val="19"/>
                <w:szCs w:val="19"/>
              </w:rPr>
              <w:t xml:space="preserve">[100% / sample]</w:t>
            </w:r>
          </w:p>
        </w:tc>
        <w:tc>
          <w:tcPr>
            <w:tcW w:type="dxa" w:w="12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r>
      <w:tr>
        <w:tc>
          <w:tcPr>
            <w:tcW w:type="dxa" w:w="2000"/>
            <w:tcMar>
              <w:top w:type="dxa" w:w="70"/>
              <w:left w:type="dxa" w:w="110"/>
              <w:bottom w:type="dxa" w:w="70"/>
              <w:right w:type="dxa" w:w="110"/>
            </w:tcMar>
          </w:tcPr>
          <w:p>
            <w:pPr>
              <w:spacing w:after="0"/>
            </w:pPr>
            <w:r>
              <w:rPr>
                <w:rFonts w:ascii="Calibri" w:cs="Calibri" w:eastAsia="Calibri" w:hAnsi="Calibri"/>
                <w:color w:val="1A1A1A"/>
                <w:sz w:val="19"/>
                <w:szCs w:val="19"/>
              </w:rPr>
              <w:t xml:space="preserve">As-designed to as-built child item reconciliation</w:t>
            </w:r>
          </w:p>
        </w:tc>
        <w:tc>
          <w:tcPr>
            <w:tcW w:type="dxa" w:w="4760"/>
            <w:tcMar>
              <w:top w:type="dxa" w:w="70"/>
              <w:left w:type="dxa" w:w="110"/>
              <w:bottom w:type="dxa" w:w="70"/>
              <w:right w:type="dxa" w:w="110"/>
            </w:tcMar>
          </w:tcPr>
          <w:p>
            <w:pPr>
              <w:spacing w:after="0"/>
            </w:pPr>
            <w:r>
              <w:rPr>
                <w:rFonts w:ascii="Calibri" w:cs="Calibri" w:eastAsia="Calibri" w:hAnsi="Calibri"/>
                <w:color w:val="1A1A1A"/>
                <w:sz w:val="19"/>
                <w:szCs w:val="19"/>
              </w:rPr>
              <w:t xml:space="preserve">Every child item on the as-designed dataset against the completed and closed build records, including physically invisible or minor hardware — shims, washers, O-rings, potting compounds, adhesives, thread-locker. Absence in the record is itself the finding.</w:t>
            </w:r>
          </w:p>
        </w:tc>
        <w:tc>
          <w:tcPr>
            <w:tcW w:type="dxa" w:w="1400"/>
            <w:tcMar>
              <w:top w:type="dxa" w:w="70"/>
              <w:left w:type="dxa" w:w="110"/>
              <w:bottom w:type="dxa" w:w="70"/>
              <w:right w:type="dxa" w:w="110"/>
            </w:tcMar>
          </w:tcPr>
          <w:p>
            <w:pPr>
              <w:spacing w:after="0"/>
            </w:pPr>
            <w:r>
              <w:rPr>
                <w:rFonts w:ascii="Calibri" w:cs="Calibri" w:eastAsia="Calibri" w:hAnsi="Calibri"/>
                <w:color w:val="1A1A1A"/>
                <w:sz w:val="19"/>
                <w:szCs w:val="19"/>
              </w:rPr>
              <w:t xml:space="preserve">[100% / sample]</w:t>
            </w:r>
          </w:p>
        </w:tc>
        <w:tc>
          <w:tcPr>
            <w:tcW w:type="dxa" w:w="12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r>
      <w:tr>
        <w:tc>
          <w:tcPr>
            <w:tcW w:type="dxa" w:w="2000"/>
            <w:tcMar>
              <w:top w:type="dxa" w:w="70"/>
              <w:left w:type="dxa" w:w="110"/>
              <w:bottom w:type="dxa" w:w="70"/>
              <w:right w:type="dxa" w:w="110"/>
            </w:tcMar>
          </w:tcPr>
          <w:p>
            <w:pPr>
              <w:spacing w:after="0"/>
            </w:pPr>
            <w:r>
              <w:rPr>
                <w:rFonts w:ascii="Calibri" w:cs="Calibri" w:eastAsia="Calibri" w:hAnsi="Calibri"/>
                <w:color w:val="1A1A1A"/>
                <w:sz w:val="19"/>
                <w:szCs w:val="19"/>
              </w:rPr>
              <w:t xml:space="preserve">Engineering change commitment incorporation</w:t>
            </w:r>
          </w:p>
        </w:tc>
        <w:tc>
          <w:tcPr>
            <w:tcW w:type="dxa" w:w="4760"/>
            <w:tcMar>
              <w:top w:type="dxa" w:w="70"/>
              <w:left w:type="dxa" w:w="110"/>
              <w:bottom w:type="dxa" w:w="70"/>
              <w:right w:type="dxa" w:w="110"/>
            </w:tcMar>
          </w:tcPr>
          <w:p>
            <w:pPr>
              <w:spacing w:after="0"/>
            </w:pPr>
            <w:r>
              <w:rPr>
                <w:rFonts w:ascii="Calibri" w:cs="Calibri" w:eastAsia="Calibri" w:hAnsi="Calibri"/>
                <w:color w:val="1A1A1A"/>
                <w:sz w:val="19"/>
                <w:szCs w:val="19"/>
              </w:rPr>
              <w:t xml:space="preserve">All approved change commitments applicable at the milestone and effectivity, and any temporary redlines or flight changes, against the physical unit.</w:t>
            </w:r>
          </w:p>
        </w:tc>
        <w:tc>
          <w:tcPr>
            <w:tcW w:type="dxa" w:w="1400"/>
            <w:tcMar>
              <w:top w:type="dxa" w:w="70"/>
              <w:left w:type="dxa" w:w="110"/>
              <w:bottom w:type="dxa" w:w="70"/>
              <w:right w:type="dxa" w:w="110"/>
            </w:tcMar>
          </w:tcPr>
          <w:p>
            <w:pPr>
              <w:spacing w:after="0"/>
            </w:pPr>
            <w:r>
              <w:rPr>
                <w:rFonts w:ascii="Calibri" w:cs="Calibri" w:eastAsia="Calibri" w:hAnsi="Calibri"/>
                <w:color w:val="1A1A1A"/>
                <w:sz w:val="19"/>
                <w:szCs w:val="19"/>
              </w:rPr>
              <w:t xml:space="preserve">[100% / sample]</w:t>
            </w:r>
          </w:p>
        </w:tc>
        <w:tc>
          <w:tcPr>
            <w:tcW w:type="dxa" w:w="12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r>
      <w:tr>
        <w:tc>
          <w:tcPr>
            <w:tcW w:type="dxa" w:w="2000"/>
            <w:tcMar>
              <w:top w:type="dxa" w:w="70"/>
              <w:left w:type="dxa" w:w="110"/>
              <w:bottom w:type="dxa" w:w="70"/>
              <w:right w:type="dxa" w:w="110"/>
            </w:tcMar>
          </w:tcPr>
          <w:p>
            <w:pPr>
              <w:spacing w:after="0"/>
            </w:pPr>
            <w:r>
              <w:rPr>
                <w:rFonts w:ascii="Calibri" w:cs="Calibri" w:eastAsia="Calibri" w:hAnsi="Calibri"/>
                <w:color w:val="1A1A1A"/>
                <w:sz w:val="19"/>
                <w:szCs w:val="19"/>
              </w:rPr>
              <w:t xml:space="preserve">Non-conformance records and variances</w:t>
            </w:r>
          </w:p>
        </w:tc>
        <w:tc>
          <w:tcPr>
            <w:tcW w:type="dxa" w:w="4760"/>
            <w:tcMar>
              <w:top w:type="dxa" w:w="70"/>
              <w:left w:type="dxa" w:w="110"/>
              <w:bottom w:type="dxa" w:w="70"/>
              <w:right w:type="dxa" w:w="110"/>
            </w:tcMar>
          </w:tcPr>
          <w:p>
            <w:pPr>
              <w:spacing w:after="0"/>
            </w:pPr>
            <w:r>
              <w:rPr>
                <w:rFonts w:ascii="Calibri" w:cs="Calibri" w:eastAsia="Calibri" w:hAnsi="Calibri"/>
                <w:color w:val="1A1A1A"/>
                <w:sz w:val="19"/>
                <w:szCs w:val="19"/>
              </w:rPr>
              <w:t xml:space="preserve">Every non-conformance on the unit against the adjudication its classification requires, including departures tripping variance gates. No unresolved record open against the item.</w:t>
            </w:r>
          </w:p>
        </w:tc>
        <w:tc>
          <w:tcPr>
            <w:tcW w:type="dxa" w:w="1400"/>
            <w:tcMar>
              <w:top w:type="dxa" w:w="70"/>
              <w:left w:type="dxa" w:w="110"/>
              <w:bottom w:type="dxa" w:w="70"/>
              <w:right w:type="dxa" w:w="110"/>
            </w:tcMar>
          </w:tcPr>
          <w:p>
            <w:pPr>
              <w:spacing w:after="0"/>
            </w:pPr>
            <w:r>
              <w:rPr>
                <w:rFonts w:ascii="Calibri" w:cs="Calibri" w:eastAsia="Calibri" w:hAnsi="Calibri"/>
                <w:color w:val="1A1A1A"/>
                <w:sz w:val="19"/>
                <w:szCs w:val="19"/>
              </w:rPr>
              <w:t xml:space="preserve">[100% / sample]</w:t>
            </w:r>
          </w:p>
        </w:tc>
        <w:tc>
          <w:tcPr>
            <w:tcW w:type="dxa" w:w="12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r>
      <w:tr>
        <w:tc>
          <w:tcPr>
            <w:tcW w:type="dxa" w:w="2000"/>
            <w:tcMar>
              <w:top w:type="dxa" w:w="70"/>
              <w:left w:type="dxa" w:w="110"/>
              <w:bottom w:type="dxa" w:w="70"/>
              <w:right w:type="dxa" w:w="110"/>
            </w:tcMar>
          </w:tcPr>
          <w:p>
            <w:pPr>
              <w:spacing w:after="0"/>
            </w:pPr>
            <w:r>
              <w:rPr>
                <w:rFonts w:ascii="Calibri" w:cs="Calibri" w:eastAsia="Calibri" w:hAnsi="Calibri"/>
                <w:color w:val="1A1A1A"/>
                <w:sz w:val="19"/>
                <w:szCs w:val="19"/>
              </w:rPr>
              <w:t xml:space="preserve">Interface and workmanship</w:t>
            </w:r>
          </w:p>
        </w:tc>
        <w:tc>
          <w:tcPr>
            <w:tcW w:type="dxa" w:w="4760"/>
            <w:tcMar>
              <w:top w:type="dxa" w:w="70"/>
              <w:left w:type="dxa" w:w="110"/>
              <w:bottom w:type="dxa" w:w="70"/>
              <w:right w:type="dxa" w:w="110"/>
            </w:tcMar>
          </w:tcPr>
          <w:p>
            <w:pPr>
              <w:spacing w:after="0"/>
            </w:pPr>
            <w:r>
              <w:rPr>
                <w:rFonts w:ascii="Calibri" w:cs="Calibri" w:eastAsia="Calibri" w:hAnsi="Calibri"/>
                <w:color w:val="1A1A1A"/>
                <w:sz w:val="19"/>
                <w:szCs w:val="19"/>
              </w:rPr>
              <w:t xml:space="preserve">Physical dimensions, critical interfaces, connector pin assignments, harness routing, ground strap bonding, surface finishes, thermal coatings and torque stripe application against the engineering data.</w:t>
            </w:r>
          </w:p>
        </w:tc>
        <w:tc>
          <w:tcPr>
            <w:tcW w:type="dxa" w:w="1400"/>
            <w:tcMar>
              <w:top w:type="dxa" w:w="70"/>
              <w:left w:type="dxa" w:w="110"/>
              <w:bottom w:type="dxa" w:w="70"/>
              <w:right w:type="dxa" w:w="110"/>
            </w:tcMar>
          </w:tcPr>
          <w:p>
            <w:pPr>
              <w:spacing w:after="0"/>
            </w:pPr>
            <w:r>
              <w:rPr>
                <w:rFonts w:ascii="Calibri" w:cs="Calibri" w:eastAsia="Calibri" w:hAnsi="Calibri"/>
                <w:color w:val="1A1A1A"/>
                <w:sz w:val="19"/>
                <w:szCs w:val="19"/>
              </w:rPr>
              <w:t xml:space="preserve">[100% / sample]</w:t>
            </w:r>
          </w:p>
        </w:tc>
        <w:tc>
          <w:tcPr>
            <w:tcW w:type="dxa" w:w="12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r>
      <w:tr>
        <w:tc>
          <w:tcPr>
            <w:tcW w:type="dxa" w:w="2000"/>
            <w:tcMar>
              <w:top w:type="dxa" w:w="70"/>
              <w:left w:type="dxa" w:w="110"/>
              <w:bottom w:type="dxa" w:w="70"/>
              <w:right w:type="dxa" w:w="110"/>
            </w:tcMar>
          </w:tcPr>
          <w:p>
            <w:pPr>
              <w:spacing w:after="0"/>
            </w:pPr>
            <w:r>
              <w:rPr>
                <w:rFonts w:ascii="Calibri" w:cs="Calibri" w:eastAsia="Calibri" w:hAnsi="Calibri"/>
                <w:color w:val="1A1A1A"/>
                <w:sz w:val="19"/>
                <w:szCs w:val="19"/>
              </w:rPr>
              <w:t xml:space="preserve">Nameplate, marking and tagging</w:t>
            </w:r>
          </w:p>
        </w:tc>
        <w:tc>
          <w:tcPr>
            <w:tcW w:type="dxa" w:w="4760"/>
            <w:tcMar>
              <w:top w:type="dxa" w:w="70"/>
              <w:left w:type="dxa" w:w="110"/>
              <w:bottom w:type="dxa" w:w="70"/>
              <w:right w:type="dxa" w:w="110"/>
            </w:tcMar>
          </w:tcPr>
          <w:p>
            <w:pPr>
              <w:spacing w:after="0"/>
            </w:pPr>
            <w:r>
              <w:rPr>
                <w:rFonts w:ascii="Calibri" w:cs="Calibri" w:eastAsia="Calibri" w:hAnsi="Calibri"/>
                <w:color w:val="1A1A1A"/>
                <w:sz w:val="19"/>
                <w:szCs w:val="19"/>
              </w:rPr>
              <w:t xml:space="preserve">Part markings, serial number plates, warning labels and unique identification against the marking instructions — accurate, legible, permanently affixed and correctly located.</w:t>
            </w:r>
          </w:p>
        </w:tc>
        <w:tc>
          <w:tcPr>
            <w:tcW w:type="dxa" w:w="1400"/>
            <w:tcMar>
              <w:top w:type="dxa" w:w="70"/>
              <w:left w:type="dxa" w:w="110"/>
              <w:bottom w:type="dxa" w:w="70"/>
              <w:right w:type="dxa" w:w="110"/>
            </w:tcMar>
          </w:tcPr>
          <w:p>
            <w:pPr>
              <w:spacing w:after="0"/>
            </w:pPr>
            <w:r>
              <w:rPr>
                <w:rFonts w:ascii="Calibri" w:cs="Calibri" w:eastAsia="Calibri" w:hAnsi="Calibri"/>
                <w:color w:val="1A1A1A"/>
                <w:sz w:val="19"/>
                <w:szCs w:val="19"/>
              </w:rPr>
              <w:t xml:space="preserve">[100% / sample]</w:t>
            </w:r>
          </w:p>
        </w:tc>
        <w:tc>
          <w:tcPr>
            <w:tcW w:type="dxa" w:w="12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r>
      <w:tr>
        <w:tc>
          <w:tcPr>
            <w:tcW w:type="dxa" w:w="2000"/>
            <w:tcMar>
              <w:top w:type="dxa" w:w="70"/>
              <w:left w:type="dxa" w:w="110"/>
              <w:bottom w:type="dxa" w:w="70"/>
              <w:right w:type="dxa" w:w="110"/>
            </w:tcMar>
          </w:tcPr>
          <w:p>
            <w:pPr>
              <w:spacing w:after="0"/>
            </w:pPr>
            <w:r>
              <w:rPr>
                <w:rFonts w:ascii="Calibri" w:cs="Calibri" w:eastAsia="Calibri" w:hAnsi="Calibri"/>
                <w:color w:val="1A1A1A"/>
                <w:sz w:val="19"/>
                <w:szCs w:val="19"/>
              </w:rPr>
              <w:t xml:space="preserve">Embedded software and firmware load</w:t>
            </w:r>
          </w:p>
        </w:tc>
        <w:tc>
          <w:tcPr>
            <w:tcW w:type="dxa" w:w="4760"/>
            <w:tcMar>
              <w:top w:type="dxa" w:w="70"/>
              <w:left w:type="dxa" w:w="110"/>
              <w:bottom w:type="dxa" w:w="70"/>
              <w:right w:type="dxa" w:w="110"/>
            </w:tcMar>
          </w:tcPr>
          <w:p>
            <w:pPr>
              <w:spacing w:after="0"/>
            </w:pPr>
            <w:r>
              <w:rPr>
                <w:rFonts w:ascii="Calibri" w:cs="Calibri" w:eastAsia="Calibri" w:hAnsi="Calibri"/>
                <w:color w:val="1A1A1A"/>
                <w:sz w:val="19"/>
                <w:szCs w:val="19"/>
              </w:rPr>
              <w:t xml:space="preserve">Installed build version, part number and checksum in each programmable device, read back and compared against the version description produced by the witnessed build.</w:t>
            </w:r>
          </w:p>
        </w:tc>
        <w:tc>
          <w:tcPr>
            <w:tcW w:type="dxa" w:w="1400"/>
            <w:tcMar>
              <w:top w:type="dxa" w:w="70"/>
              <w:left w:type="dxa" w:w="110"/>
              <w:bottom w:type="dxa" w:w="70"/>
              <w:right w:type="dxa" w:w="110"/>
            </w:tcMar>
          </w:tcPr>
          <w:p>
            <w:pPr>
              <w:spacing w:after="0"/>
            </w:pPr>
            <w:r>
              <w:rPr>
                <w:rFonts w:ascii="Calibri" w:cs="Calibri" w:eastAsia="Calibri" w:hAnsi="Calibri"/>
                <w:color w:val="1A1A1A"/>
                <w:sz w:val="19"/>
                <w:szCs w:val="19"/>
              </w:rPr>
              <w:t xml:space="preserve">[100% / sample]</w:t>
            </w:r>
          </w:p>
        </w:tc>
        <w:tc>
          <w:tcPr>
            <w:tcW w:type="dxa" w:w="12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r>
      <w:tr>
        <w:tc>
          <w:tcPr>
            <w:tcW w:type="dxa" w:w="2000"/>
            <w:tcMar>
              <w:top w:type="dxa" w:w="70"/>
              <w:left w:type="dxa" w:w="110"/>
              <w:bottom w:type="dxa" w:w="70"/>
              <w:right w:type="dxa" w:w="110"/>
            </w:tcMar>
          </w:tcPr>
          <w:p>
            <w:pPr>
              <w:spacing w:after="0"/>
            </w:pPr>
            <w:r>
              <w:rPr>
                <w:rFonts w:ascii="Calibri" w:cs="Calibri" w:eastAsia="Calibri" w:hAnsi="Calibri"/>
                <w:color w:val="1A1A1A"/>
                <w:sz w:val="19"/>
                <w:szCs w:val="19"/>
              </w:rPr>
              <w:t xml:space="preserve">Build traveler and quality buy-off</w:t>
            </w:r>
          </w:p>
        </w:tc>
        <w:tc>
          <w:tcPr>
            <w:tcW w:type="dxa" w:w="4760"/>
            <w:tcMar>
              <w:top w:type="dxa" w:w="70"/>
              <w:left w:type="dxa" w:w="110"/>
              <w:bottom w:type="dxa" w:w="70"/>
              <w:right w:type="dxa" w:w="110"/>
            </w:tcMar>
          </w:tcPr>
          <w:p>
            <w:pPr>
              <w:spacing w:after="0"/>
            </w:pPr>
            <w:r>
              <w:rPr>
                <w:rFonts w:ascii="Calibri" w:cs="Calibri" w:eastAsia="Calibri" w:hAnsi="Calibri"/>
                <w:color w:val="1A1A1A"/>
                <w:sz w:val="19"/>
                <w:szCs w:val="19"/>
              </w:rPr>
              <w:t xml:space="preserve">Traveler, inspection logs and test records against the operations required, with valid stamps or sign-offs and equipment in calibration at the time it produced the data.</w:t>
            </w:r>
          </w:p>
        </w:tc>
        <w:tc>
          <w:tcPr>
            <w:tcW w:type="dxa" w:w="1400"/>
            <w:tcMar>
              <w:top w:type="dxa" w:w="70"/>
              <w:left w:type="dxa" w:w="110"/>
              <w:bottom w:type="dxa" w:w="70"/>
              <w:right w:type="dxa" w:w="110"/>
            </w:tcMar>
          </w:tcPr>
          <w:p>
            <w:pPr>
              <w:spacing w:after="0"/>
            </w:pPr>
            <w:r>
              <w:rPr>
                <w:rFonts w:ascii="Calibri" w:cs="Calibri" w:eastAsia="Calibri" w:hAnsi="Calibri"/>
                <w:color w:val="1A1A1A"/>
                <w:sz w:val="19"/>
                <w:szCs w:val="19"/>
              </w:rPr>
              <w:t xml:space="preserve">[100% / sample]</w:t>
            </w:r>
          </w:p>
        </w:tc>
        <w:tc>
          <w:tcPr>
            <w:tcW w:type="dxa" w:w="12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r>
      <w:tr>
        <w:tc>
          <w:tcPr>
            <w:tcW w:type="dxa" w:w="2000"/>
            <w:tcMar>
              <w:top w:type="dxa" w:w="70"/>
              <w:left w:type="dxa" w:w="110"/>
              <w:bottom w:type="dxa" w:w="70"/>
              <w:right w:type="dxa" w:w="110"/>
            </w:tcMar>
          </w:tcPr>
          <w:p>
            <w:pPr>
              <w:spacing w:after="0"/>
            </w:pPr>
            <w:r>
              <w:rPr>
                <w:rFonts w:ascii="Calibri" w:cs="Calibri" w:eastAsia="Calibri" w:hAnsi="Calibri"/>
                <w:color w:val="1A1A1A"/>
                <w:sz w:val="19"/>
                <w:szCs w:val="19"/>
              </w:rPr>
              <w:t xml:space="preserve">Functional audit unit differences</w:t>
            </w:r>
          </w:p>
        </w:tc>
        <w:tc>
          <w:tcPr>
            <w:tcW w:type="dxa" w:w="4760"/>
            <w:tcMar>
              <w:top w:type="dxa" w:w="70"/>
              <w:left w:type="dxa" w:w="110"/>
              <w:bottom w:type="dxa" w:w="70"/>
              <w:right w:type="dxa" w:w="110"/>
            </w:tcMar>
          </w:tcPr>
          <w:p>
            <w:pPr>
              <w:spacing w:after="0"/>
            </w:pPr>
            <w:r>
              <w:rPr>
                <w:rFonts w:ascii="Calibri" w:cs="Calibri" w:eastAsia="Calibri" w:hAnsi="Calibri"/>
                <w:color w:val="1A1A1A"/>
                <w:sz w:val="19"/>
                <w:szCs w:val="19"/>
              </w:rPr>
              <w:t xml:space="preserve">This unit against the unit(s) used at the functional audit, with certification that the differences do not degrade functional characteristics. Identification alone is not sufficient.</w:t>
            </w:r>
          </w:p>
        </w:tc>
        <w:tc>
          <w:tcPr>
            <w:tcW w:type="dxa" w:w="1400"/>
            <w:tcMar>
              <w:top w:type="dxa" w:w="70"/>
              <w:left w:type="dxa" w:w="110"/>
              <w:bottom w:type="dxa" w:w="70"/>
              <w:right w:type="dxa" w:w="110"/>
            </w:tcMar>
          </w:tcPr>
          <w:p>
            <w:pPr>
              <w:spacing w:after="0"/>
            </w:pPr>
            <w:r>
              <w:rPr>
                <w:rFonts w:ascii="Calibri" w:cs="Calibri" w:eastAsia="Calibri" w:hAnsi="Calibri"/>
                <w:color w:val="1A1A1A"/>
                <w:sz w:val="19"/>
                <w:szCs w:val="19"/>
              </w:rPr>
              <w:t xml:space="preserve">[100% / sample]</w:t>
            </w:r>
          </w:p>
        </w:tc>
        <w:tc>
          <w:tcPr>
            <w:tcW w:type="dxa" w:w="12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r>
      <w:tr>
        <w:tc>
          <w:tcPr>
            <w:tcW w:type="dxa" w:w="2000"/>
            <w:tcMar>
              <w:top w:type="dxa" w:w="70"/>
              <w:left w:type="dxa" w:w="110"/>
              <w:bottom w:type="dxa" w:w="70"/>
              <w:right w:type="dxa" w:w="110"/>
            </w:tcMar>
          </w:tcPr>
          <w:p>
            <w:pPr>
              <w:spacing w:after="0"/>
            </w:pPr>
            <w:r>
              <w:rPr>
                <w:rFonts w:ascii="Calibri" w:cs="Calibri" w:eastAsia="Calibri" w:hAnsi="Calibri"/>
                <w:color w:val="1A1A1A"/>
                <w:sz w:val="19"/>
                <w:szCs w:val="19"/>
              </w:rPr>
              <w:t xml:space="preserve">Manufacturing instructions to design data</w:t>
            </w:r>
          </w:p>
        </w:tc>
        <w:tc>
          <w:tcPr>
            <w:tcW w:type="dxa" w:w="4760"/>
            <w:tcMar>
              <w:top w:type="dxa" w:w="70"/>
              <w:left w:type="dxa" w:w="110"/>
              <w:bottom w:type="dxa" w:w="70"/>
              <w:right w:type="dxa" w:w="110"/>
            </w:tcMar>
          </w:tcPr>
          <w:p>
            <w:pPr>
              <w:spacing w:after="0"/>
            </w:pPr>
            <w:r>
              <w:rPr>
                <w:rFonts w:ascii="Calibri" w:cs="Calibri" w:eastAsia="Calibri" w:hAnsi="Calibri"/>
                <w:color w:val="1A1A1A"/>
                <w:sz w:val="19"/>
                <w:szCs w:val="19"/>
              </w:rPr>
              <w:t xml:space="preserve">The sampled design data against the manufacturing and work instructions actually used, at the governing revision and incorporating the authorized changes.</w:t>
            </w:r>
          </w:p>
        </w:tc>
        <w:tc>
          <w:tcPr>
            <w:tcW w:type="dxa" w:w="1400"/>
            <w:tcMar>
              <w:top w:type="dxa" w:w="70"/>
              <w:left w:type="dxa" w:w="110"/>
              <w:bottom w:type="dxa" w:w="70"/>
              <w:right w:type="dxa" w:w="110"/>
            </w:tcMar>
          </w:tcPr>
          <w:p>
            <w:pPr>
              <w:spacing w:after="0"/>
            </w:pPr>
            <w:r>
              <w:rPr>
                <w:rFonts w:ascii="Calibri" w:cs="Calibri" w:eastAsia="Calibri" w:hAnsi="Calibri"/>
                <w:color w:val="1A1A1A"/>
                <w:sz w:val="19"/>
                <w:szCs w:val="19"/>
              </w:rPr>
              <w:t xml:space="preserve">[100% / sample]</w:t>
            </w:r>
          </w:p>
        </w:tc>
        <w:tc>
          <w:tcPr>
            <w:tcW w:type="dxa" w:w="12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r>
      <w:tr>
        <w:tc>
          <w:tcPr>
            <w:tcW w:type="dxa" w:w="2000"/>
            <w:tcMar>
              <w:top w:type="dxa" w:w="70"/>
              <w:left w:type="dxa" w:w="110"/>
              <w:bottom w:type="dxa" w:w="70"/>
              <w:right w:type="dxa" w:w="110"/>
            </w:tcMar>
          </w:tcPr>
          <w:p>
            <w:pPr>
              <w:spacing w:after="0"/>
            </w:pPr>
            <w:r>
              <w:rPr>
                <w:rFonts w:ascii="Calibri" w:cs="Calibri" w:eastAsia="Calibri" w:hAnsi="Calibri"/>
                <w:color w:val="1A1A1A"/>
                <w:sz w:val="19"/>
                <w:szCs w:val="19"/>
              </w:rPr>
              <w:t xml:space="preserve">Zone foreign object debris (conditional)</w:t>
            </w:r>
          </w:p>
        </w:tc>
        <w:tc>
          <w:tcPr>
            <w:tcW w:type="dxa" w:w="4760"/>
            <w:tcMar>
              <w:top w:type="dxa" w:w="70"/>
              <w:left w:type="dxa" w:w="110"/>
              <w:bottom w:type="dxa" w:w="70"/>
              <w:right w:type="dxa" w:w="110"/>
            </w:tcMar>
          </w:tcPr>
          <w:p>
            <w:pPr>
              <w:spacing w:after="0"/>
            </w:pPr>
            <w:r>
              <w:rPr>
                <w:rFonts w:ascii="Calibri" w:cs="Calibri" w:eastAsia="Calibri" w:hAnsi="Calibri"/>
                <w:color w:val="1A1A1A"/>
                <w:sz w:val="19"/>
                <w:szCs w:val="19"/>
              </w:rPr>
              <w:t xml:space="preserve">Where the item is embodied at the time of the audit: the zone in which it is installed, against its closeout records. Where not embodied, recorded as not applicable.</w:t>
            </w:r>
          </w:p>
        </w:tc>
        <w:tc>
          <w:tcPr>
            <w:tcW w:type="dxa" w:w="1400"/>
            <w:tcMar>
              <w:top w:type="dxa" w:w="70"/>
              <w:left w:type="dxa" w:w="110"/>
              <w:bottom w:type="dxa" w:w="70"/>
              <w:right w:type="dxa" w:w="110"/>
            </w:tcMar>
          </w:tcPr>
          <w:p>
            <w:pPr>
              <w:spacing w:after="0"/>
            </w:pPr>
            <w:r>
              <w:rPr>
                <w:rFonts w:ascii="Calibri" w:cs="Calibri" w:eastAsia="Calibri" w:hAnsi="Calibri"/>
                <w:color w:val="1A1A1A"/>
                <w:sz w:val="19"/>
                <w:szCs w:val="19"/>
              </w:rPr>
              <w:t xml:space="preserve">[100% / sample]</w:t>
            </w:r>
          </w:p>
        </w:tc>
        <w:tc>
          <w:tcPr>
            <w:tcW w:type="dxa" w:w="12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r>
      <w:tr>
        <w:tc>
          <w:tcPr>
            <w:tcW w:type="dxa" w:w="2000"/>
            <w:tcMar>
              <w:top w:type="dxa" w:w="70"/>
              <w:left w:type="dxa" w:w="110"/>
              <w:bottom w:type="dxa" w:w="70"/>
              <w:right w:type="dxa" w:w="110"/>
            </w:tcMar>
          </w:tcPr>
          <w:p>
            <w:pPr>
              <w:spacing w:after="0"/>
            </w:pPr>
            <w:r>
              <w:rPr>
                <w:rFonts w:ascii="Calibri" w:cs="Calibri" w:eastAsia="Calibri" w:hAnsi="Calibri"/>
                <w:color w:val="1A1A1A"/>
                <w:sz w:val="19"/>
                <w:szCs w:val="19"/>
              </w:rPr>
              <w:t xml:space="preserve">Part approval, clearance and qualification</w:t>
            </w:r>
          </w:p>
        </w:tc>
        <w:tc>
          <w:tcPr>
            <w:tcW w:type="dxa" w:w="4760"/>
            <w:tcMar>
              <w:top w:type="dxa" w:w="70"/>
              <w:left w:type="dxa" w:w="110"/>
              <w:bottom w:type="dxa" w:w="70"/>
              <w:right w:type="dxa" w:w="110"/>
            </w:tcMar>
          </w:tcPr>
          <w:p>
            <w:pPr>
              <w:spacing w:after="0"/>
            </w:pPr>
            <w:r>
              <w:rPr>
                <w:rFonts w:ascii="Calibri" w:cs="Calibri" w:eastAsia="Calibri" w:hAnsi="Calibri"/>
                <w:color w:val="1A1A1A"/>
                <w:sz w:val="19"/>
                <w:szCs w:val="19"/>
              </w:rPr>
              <w:t xml:space="preserve">The part types installed against their approval, clearance and qualification records and the approved parts selection list.</w:t>
            </w:r>
          </w:p>
        </w:tc>
        <w:tc>
          <w:tcPr>
            <w:tcW w:type="dxa" w:w="1400"/>
            <w:tcMar>
              <w:top w:type="dxa" w:w="70"/>
              <w:left w:type="dxa" w:w="110"/>
              <w:bottom w:type="dxa" w:w="70"/>
              <w:right w:type="dxa" w:w="110"/>
            </w:tcMar>
          </w:tcPr>
          <w:p>
            <w:pPr>
              <w:spacing w:after="0"/>
            </w:pPr>
            <w:r>
              <w:rPr>
                <w:rFonts w:ascii="Calibri" w:cs="Calibri" w:eastAsia="Calibri" w:hAnsi="Calibri"/>
                <w:color w:val="1A1A1A"/>
                <w:sz w:val="19"/>
                <w:szCs w:val="19"/>
              </w:rPr>
              <w:t xml:space="preserve">[100% / sample]</w:t>
            </w:r>
          </w:p>
        </w:tc>
        <w:tc>
          <w:tcPr>
            <w:tcW w:type="dxa" w:w="12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r>
      <w:tr>
        <w:tc>
          <w:tcPr>
            <w:tcW w:type="dxa" w:w="2000"/>
            <w:tcMar>
              <w:top w:type="dxa" w:w="70"/>
              <w:left w:type="dxa" w:w="110"/>
              <w:bottom w:type="dxa" w:w="70"/>
              <w:right w:type="dxa" w:w="110"/>
            </w:tcMar>
          </w:tcPr>
          <w:p>
            <w:pPr>
              <w:spacing w:after="0"/>
            </w:pPr>
            <w:r>
              <w:rPr>
                <w:rFonts w:ascii="Calibri" w:cs="Calibri" w:eastAsia="Calibri" w:hAnsi="Calibri"/>
                <w:color w:val="1A1A1A"/>
                <w:sz w:val="19"/>
                <w:szCs w:val="19"/>
              </w:rPr>
              <w:t xml:space="preserve">Certification and plan status</w:t>
            </w:r>
          </w:p>
        </w:tc>
        <w:tc>
          <w:tcPr>
            <w:tcW w:type="dxa" w:w="4760"/>
            <w:tcMar>
              <w:top w:type="dxa" w:w="70"/>
              <w:left w:type="dxa" w:w="110"/>
              <w:bottom w:type="dxa" w:w="70"/>
              <w:right w:type="dxa" w:w="110"/>
            </w:tcMar>
          </w:tcPr>
          <w:p>
            <w:pPr>
              <w:spacing w:after="0"/>
            </w:pPr>
            <w:r>
              <w:rPr>
                <w:rFonts w:ascii="Calibri" w:cs="Calibri" w:eastAsia="Calibri" w:hAnsi="Calibri"/>
                <w:color w:val="1A1A1A"/>
                <w:sz w:val="19"/>
                <w:szCs w:val="19"/>
              </w:rPr>
              <w:t xml:space="preserve">Certification and qualification status of the item and its parts, and the status of the certification plan items applicable at this milestone.</w:t>
            </w:r>
          </w:p>
        </w:tc>
        <w:tc>
          <w:tcPr>
            <w:tcW w:type="dxa" w:w="1400"/>
            <w:tcMar>
              <w:top w:type="dxa" w:w="70"/>
              <w:left w:type="dxa" w:w="110"/>
              <w:bottom w:type="dxa" w:w="70"/>
              <w:right w:type="dxa" w:w="110"/>
            </w:tcMar>
          </w:tcPr>
          <w:p>
            <w:pPr>
              <w:spacing w:after="0"/>
            </w:pPr>
            <w:r>
              <w:rPr>
                <w:rFonts w:ascii="Calibri" w:cs="Calibri" w:eastAsia="Calibri" w:hAnsi="Calibri"/>
                <w:color w:val="1A1A1A"/>
                <w:sz w:val="19"/>
                <w:szCs w:val="19"/>
              </w:rPr>
              <w:t xml:space="preserve">[100% / sample]</w:t>
            </w:r>
          </w:p>
        </w:tc>
        <w:tc>
          <w:tcPr>
            <w:tcW w:type="dxa" w:w="12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r>
      <w:tr>
        <w:tc>
          <w:tcPr>
            <w:tcW w:type="dxa" w:w="2000"/>
            <w:tcMar>
              <w:top w:type="dxa" w:w="70"/>
              <w:left w:type="dxa" w:w="110"/>
              <w:bottom w:type="dxa" w:w="70"/>
              <w:right w:type="dxa" w:w="110"/>
            </w:tcMar>
          </w:tcPr>
          <w:p>
            <w:pPr>
              <w:spacing w:after="0"/>
            </w:pPr>
            <w:r>
              <w:rPr>
                <w:rFonts w:ascii="Calibri" w:cs="Calibri" w:eastAsia="Calibri" w:hAnsi="Calibri"/>
                <w:color w:val="1A1A1A"/>
                <w:sz w:val="19"/>
                <w:szCs w:val="19"/>
              </w:rPr>
              <w:t xml:space="preserve">Material and process conformance</w:t>
            </w:r>
          </w:p>
        </w:tc>
        <w:tc>
          <w:tcPr>
            <w:tcW w:type="dxa" w:w="4760"/>
            <w:tcMar>
              <w:top w:type="dxa" w:w="70"/>
              <w:left w:type="dxa" w:w="110"/>
              <w:bottom w:type="dxa" w:w="70"/>
              <w:right w:type="dxa" w:w="110"/>
            </w:tcMar>
          </w:tcPr>
          <w:p>
            <w:pPr>
              <w:spacing w:after="0"/>
            </w:pPr>
            <w:r>
              <w:rPr>
                <w:rFonts w:ascii="Calibri" w:cs="Calibri" w:eastAsia="Calibri" w:hAnsi="Calibri"/>
                <w:color w:val="1A1A1A"/>
                <w:sz w:val="19"/>
                <w:szCs w:val="19"/>
              </w:rPr>
              <w:t xml:space="preserve">Three links: the material specification in the product definition data, against the material note on the as-built record, against the material certification for the heat or lot number. Special processes carry process certification in place of the material certificate.</w:t>
            </w:r>
          </w:p>
        </w:tc>
        <w:tc>
          <w:tcPr>
            <w:tcW w:type="dxa" w:w="1400"/>
            <w:tcMar>
              <w:top w:type="dxa" w:w="70"/>
              <w:left w:type="dxa" w:w="110"/>
              <w:bottom w:type="dxa" w:w="70"/>
              <w:right w:type="dxa" w:w="110"/>
            </w:tcMar>
          </w:tcPr>
          <w:p>
            <w:pPr>
              <w:spacing w:after="0"/>
            </w:pPr>
            <w:r>
              <w:rPr>
                <w:rFonts w:ascii="Calibri" w:cs="Calibri" w:eastAsia="Calibri" w:hAnsi="Calibri"/>
                <w:color w:val="1A1A1A"/>
                <w:sz w:val="19"/>
                <w:szCs w:val="19"/>
              </w:rPr>
              <w:t xml:space="preserve">[100% / sample]</w:t>
            </w:r>
          </w:p>
        </w:tc>
        <w:tc>
          <w:tcPr>
            <w:tcW w:type="dxa" w:w="12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r>
      <w:tr>
        <w:tc>
          <w:tcPr>
            <w:tcW w:type="dxa" w:w="2000"/>
            <w:tcMar>
              <w:top w:type="dxa" w:w="70"/>
              <w:left w:type="dxa" w:w="110"/>
              <w:bottom w:type="dxa" w:w="70"/>
              <w:right w:type="dxa" w:w="110"/>
            </w:tcMar>
          </w:tcPr>
          <w:p>
            <w:pPr>
              <w:spacing w:after="0"/>
            </w:pPr>
            <w:r>
              <w:rPr>
                <w:rFonts w:ascii="Calibri" w:cs="Calibri" w:eastAsia="Calibri" w:hAnsi="Calibri"/>
                <w:color w:val="1A1A1A"/>
                <w:sz w:val="19"/>
                <w:szCs w:val="19"/>
              </w:rPr>
              <w:t xml:space="preserve">Next higher assembly traceability</w:t>
            </w:r>
          </w:p>
        </w:tc>
        <w:tc>
          <w:tcPr>
            <w:tcW w:type="dxa" w:w="4760"/>
            <w:tcMar>
              <w:top w:type="dxa" w:w="70"/>
              <w:left w:type="dxa" w:w="110"/>
              <w:bottom w:type="dxa" w:w="70"/>
              <w:right w:type="dxa" w:w="110"/>
            </w:tcMar>
          </w:tcPr>
          <w:p>
            <w:pPr>
              <w:spacing w:after="0"/>
            </w:pPr>
            <w:r>
              <w:rPr>
                <w:rFonts w:ascii="Calibri" w:cs="Calibri" w:eastAsia="Calibri" w:hAnsi="Calibri"/>
                <w:color w:val="1A1A1A"/>
                <w:sz w:val="19"/>
                <w:szCs w:val="19"/>
              </w:rPr>
              <w:t xml:space="preserve">The item’s traceability records resolving upward to the next higher assembly. Where the next higher item is a conceptual collector with no physical assembly above it, that fact and its rationale are recorded.</w:t>
            </w:r>
          </w:p>
        </w:tc>
        <w:tc>
          <w:tcPr>
            <w:tcW w:type="dxa" w:w="1400"/>
            <w:tcMar>
              <w:top w:type="dxa" w:w="70"/>
              <w:left w:type="dxa" w:w="110"/>
              <w:bottom w:type="dxa" w:w="70"/>
              <w:right w:type="dxa" w:w="110"/>
            </w:tcMar>
          </w:tcPr>
          <w:p>
            <w:pPr>
              <w:spacing w:after="0"/>
            </w:pPr>
            <w:r>
              <w:rPr>
                <w:rFonts w:ascii="Calibri" w:cs="Calibri" w:eastAsia="Calibri" w:hAnsi="Calibri"/>
                <w:color w:val="1A1A1A"/>
                <w:sz w:val="19"/>
                <w:szCs w:val="19"/>
              </w:rPr>
              <w:t xml:space="preserve">[100% / sample]</w:t>
            </w:r>
          </w:p>
        </w:tc>
        <w:tc>
          <w:tcPr>
            <w:tcW w:type="dxa" w:w="12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r>
      <w:tr>
        <w:tc>
          <w:tcPr>
            <w:tcW w:type="dxa" w:w="2000"/>
            <w:tcMar>
              <w:top w:type="dxa" w:w="70"/>
              <w:left w:type="dxa" w:w="110"/>
              <w:bottom w:type="dxa" w:w="70"/>
              <w:right w:type="dxa" w:w="110"/>
            </w:tcMar>
          </w:tcPr>
          <w:p>
            <w:pPr>
              <w:spacing w:after="0"/>
            </w:pPr>
            <w:r>
              <w:rPr>
                <w:rFonts w:ascii="Calibri" w:cs="Calibri" w:eastAsia="Calibri" w:hAnsi="Calibri"/>
                <w:color w:val="1A1A1A"/>
                <w:sz w:val="19"/>
                <w:szCs w:val="19"/>
              </w:rPr>
              <w:t xml:space="preserve">Sub-supplier end item inspection and test</w:t>
            </w:r>
          </w:p>
        </w:tc>
        <w:tc>
          <w:tcPr>
            <w:tcW w:type="dxa" w:w="4760"/>
            <w:tcMar>
              <w:top w:type="dxa" w:w="70"/>
              <w:left w:type="dxa" w:w="110"/>
              <w:bottom w:type="dxa" w:w="70"/>
              <w:right w:type="dxa" w:w="110"/>
            </w:tcMar>
          </w:tcPr>
          <w:p>
            <w:pPr>
              <w:spacing w:after="0"/>
            </w:pPr>
            <w:r>
              <w:rPr>
                <w:rFonts w:ascii="Calibri" w:cs="Calibri" w:eastAsia="Calibri" w:hAnsi="Calibri"/>
                <w:color w:val="1A1A1A"/>
                <w:sz w:val="19"/>
                <w:szCs w:val="19"/>
              </w:rPr>
              <w:t xml:space="preserve">Completion of inspection and test of sub-supplier end items at point of manufacture, traceable to the articles installed in this unit.</w:t>
            </w:r>
          </w:p>
        </w:tc>
        <w:tc>
          <w:tcPr>
            <w:tcW w:type="dxa" w:w="1400"/>
            <w:tcMar>
              <w:top w:type="dxa" w:w="70"/>
              <w:left w:type="dxa" w:w="110"/>
              <w:bottom w:type="dxa" w:w="70"/>
              <w:right w:type="dxa" w:w="110"/>
            </w:tcMar>
          </w:tcPr>
          <w:p>
            <w:pPr>
              <w:spacing w:after="0"/>
            </w:pPr>
            <w:r>
              <w:rPr>
                <w:rFonts w:ascii="Calibri" w:cs="Calibri" w:eastAsia="Calibri" w:hAnsi="Calibri"/>
                <w:color w:val="1A1A1A"/>
                <w:sz w:val="19"/>
                <w:szCs w:val="19"/>
              </w:rPr>
              <w:t xml:space="preserve">[100% / sample]</w:t>
            </w:r>
          </w:p>
        </w:tc>
        <w:tc>
          <w:tcPr>
            <w:tcW w:type="dxa" w:w="12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r>
      <w:tr>
        <w:tc>
          <w:tcPr>
            <w:tcW w:type="dxa" w:w="2000"/>
            <w:tcMar>
              <w:top w:type="dxa" w:w="70"/>
              <w:left w:type="dxa" w:w="110"/>
              <w:bottom w:type="dxa" w:w="70"/>
              <w:right w:type="dxa" w:w="110"/>
            </w:tcMar>
          </w:tcPr>
          <w:p>
            <w:pPr>
              <w:spacing w:after="0"/>
            </w:pPr>
            <w:r>
              <w:rPr>
                <w:rFonts w:ascii="Calibri" w:cs="Calibri" w:eastAsia="Calibri" w:hAnsi="Calibri"/>
                <w:color w:val="1A1A1A"/>
                <w:sz w:val="19"/>
                <w:szCs w:val="19"/>
              </w:rPr>
              <w:t xml:space="preserve">Spares released before the audit</w:t>
            </w:r>
          </w:p>
        </w:tc>
        <w:tc>
          <w:tcPr>
            <w:tcW w:type="dxa" w:w="4760"/>
            <w:tcMar>
              <w:top w:type="dxa" w:w="70"/>
              <w:left w:type="dxa" w:w="110"/>
              <w:bottom w:type="dxa" w:w="70"/>
              <w:right w:type="dxa" w:w="110"/>
            </w:tcMar>
          </w:tcPr>
          <w:p>
            <w:pPr>
              <w:spacing w:after="0"/>
            </w:pPr>
            <w:r>
              <w:rPr>
                <w:rFonts w:ascii="Calibri" w:cs="Calibri" w:eastAsia="Calibri" w:hAnsi="Calibri"/>
                <w:color w:val="1A1A1A"/>
                <w:sz w:val="19"/>
                <w:szCs w:val="19"/>
              </w:rPr>
              <w:t xml:space="preserve">Spares and repair parts provisioned before the audit against the configuration this audit establishes, from the baseline and release records.</w:t>
            </w:r>
          </w:p>
        </w:tc>
        <w:tc>
          <w:tcPr>
            <w:tcW w:type="dxa" w:w="1400"/>
            <w:tcMar>
              <w:top w:type="dxa" w:w="70"/>
              <w:left w:type="dxa" w:w="110"/>
              <w:bottom w:type="dxa" w:w="70"/>
              <w:right w:type="dxa" w:w="110"/>
            </w:tcMar>
          </w:tcPr>
          <w:p>
            <w:pPr>
              <w:spacing w:after="0"/>
            </w:pPr>
            <w:r>
              <w:rPr>
                <w:rFonts w:ascii="Calibri" w:cs="Calibri" w:eastAsia="Calibri" w:hAnsi="Calibri"/>
                <w:color w:val="1A1A1A"/>
                <w:sz w:val="19"/>
                <w:szCs w:val="19"/>
              </w:rPr>
              <w:t xml:space="preserve">[100% / sample]</w:t>
            </w:r>
          </w:p>
        </w:tc>
        <w:tc>
          <w:tcPr>
            <w:tcW w:type="dxa" w:w="12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r>
    </w:tbl>
    <w:p>
      <w:r>
        <w:br w:type="page"/>
      </w:r>
    </w:p>
    <w:p>
      <w:pPr>
        <w:pStyle w:val="Heading1"/>
        <w:spacing w:after="140" w:before="360"/>
      </w:pPr>
      <w:r>
        <w:rPr>
          <w:rFonts w:ascii="Cambria" w:cs="Cambria" w:eastAsia="Cambria" w:hAnsi="Cambria"/>
          <w:b/>
          <w:bCs/>
          <w:color w:val="1F3864"/>
          <w:sz w:val="30"/>
          <w:szCs w:val="30"/>
        </w:rPr>
        <w:t xml:space="preserve">Appendix C — Finding Record</w:t>
      </w:r>
    </w:p>
    <w:p>
      <w:pPr>
        <w:pBdr>
          <w:left w:val="single" w:color="B8C4DE" w:sz="12" w:space="10"/>
        </w:pBdr>
        <w:spacing w:after="160" w:before="60"/>
        <w:ind w:left="220"/>
      </w:pPr>
      <w:r>
        <w:rPr>
          <w:rFonts w:ascii="Calibri" w:cs="Calibri" w:eastAsia="Calibri" w:hAnsi="Calibri"/>
          <w:b/>
          <w:bCs/>
          <w:i/>
          <w:iCs/>
          <w:color w:val="1F3864"/>
          <w:sz w:val="19"/>
          <w:szCs w:val="19"/>
        </w:rPr>
        <w:t xml:space="preserve">Guidance:  </w:t>
      </w:r>
      <w:r>
        <w:rPr>
          <w:rFonts w:ascii="Calibri" w:cs="Calibri" w:eastAsia="Calibri" w:hAnsi="Calibri"/>
          <w:i/>
          <w:iCs/>
          <w:color w:val="5A5A5A"/>
          <w:sz w:val="19"/>
          <w:szCs w:val="19"/>
        </w:rPr>
        <w:t xml:space="preserve">One per finding. Copy this page as required, or use the program’s finding record form where the contract specifies one.</w:t>
      </w:r>
    </w:p>
    <w:tbl>
      <w:tblPr>
        <w:tblW w:type="dxa" w:w="9360"/>
        <w:tblBorders>
          <w:top w:val="single" w:color="B8C4DE" w:sz="4"/>
          <w:left w:val="single" w:color="B8C4DE" w:sz="4"/>
          <w:bottom w:val="single" w:color="B8C4DE" w:sz="4"/>
          <w:right w:val="single" w:color="B8C4DE" w:sz="4"/>
          <w:insideH w:val="single" w:color="B8C4DE" w:sz="4"/>
          <w:insideV w:val="single" w:color="B8C4DE" w:sz="4"/>
        </w:tblBorders>
      </w:tblPr>
      <w:tblGrid>
        <w:gridCol w:w="2400"/>
        <w:gridCol w:w="6960"/>
      </w:tblGrid>
      <w:tr>
        <w:trPr>
          <w:tblHeader/>
        </w:trPr>
        <w:tc>
          <w:tcPr>
            <w:tcW w:type="dxa" w:w="2400"/>
            <w:shd w:fill="1F386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Field</w:t>
            </w:r>
          </w:p>
        </w:tc>
        <w:tc>
          <w:tcPr>
            <w:tcW w:type="dxa" w:w="6960"/>
            <w:shd w:fill="1F386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Entry</w:t>
            </w:r>
          </w:p>
        </w:tc>
      </w:tr>
      <w:tr>
        <w:tc>
          <w:tcPr>
            <w:tcW w:type="dxa" w:w="2400"/>
            <w:tcMar>
              <w:top w:type="dxa" w:w="70"/>
              <w:left w:type="dxa" w:w="110"/>
              <w:bottom w:type="dxa" w:w="70"/>
              <w:right w:type="dxa" w:w="110"/>
            </w:tcMar>
          </w:tcPr>
          <w:p>
            <w:pPr>
              <w:spacing w:after="0"/>
            </w:pPr>
            <w:r>
              <w:rPr>
                <w:rFonts w:ascii="Calibri" w:cs="Calibri" w:eastAsia="Calibri" w:hAnsi="Calibri"/>
                <w:color w:val="1A1A1A"/>
                <w:sz w:val="19"/>
                <w:szCs w:val="19"/>
              </w:rPr>
              <w:t xml:space="preserve">Finding number</w:t>
            </w:r>
          </w:p>
        </w:tc>
        <w:tc>
          <w:tcPr>
            <w:tcW w:type="dxa" w:w="696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r>
      <w:tr>
        <w:tc>
          <w:tcPr>
            <w:tcW w:type="dxa" w:w="2400"/>
            <w:tcMar>
              <w:top w:type="dxa" w:w="70"/>
              <w:left w:type="dxa" w:w="110"/>
              <w:bottom w:type="dxa" w:w="70"/>
              <w:right w:type="dxa" w:w="110"/>
            </w:tcMar>
          </w:tcPr>
          <w:p>
            <w:pPr>
              <w:spacing w:after="0"/>
            </w:pPr>
            <w:r>
              <w:rPr>
                <w:rFonts w:ascii="Calibri" w:cs="Calibri" w:eastAsia="Calibri" w:hAnsi="Calibri"/>
                <w:color w:val="1A1A1A"/>
                <w:sz w:val="19"/>
                <w:szCs w:val="19"/>
              </w:rPr>
              <w:t xml:space="preserve">Audit and item</w:t>
            </w:r>
          </w:p>
        </w:tc>
        <w:tc>
          <w:tcPr>
            <w:tcW w:type="dxa" w:w="696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r>
      <w:tr>
        <w:tc>
          <w:tcPr>
            <w:tcW w:type="dxa" w:w="2400"/>
            <w:tcMar>
              <w:top w:type="dxa" w:w="70"/>
              <w:left w:type="dxa" w:w="110"/>
              <w:bottom w:type="dxa" w:w="70"/>
              <w:right w:type="dxa" w:w="110"/>
            </w:tcMar>
          </w:tcPr>
          <w:p>
            <w:pPr>
              <w:spacing w:after="0"/>
            </w:pPr>
            <w:r>
              <w:rPr>
                <w:rFonts w:ascii="Calibri" w:cs="Calibri" w:eastAsia="Calibri" w:hAnsi="Calibri"/>
                <w:color w:val="1A1A1A"/>
                <w:sz w:val="19"/>
                <w:szCs w:val="19"/>
              </w:rPr>
              <w:t xml:space="preserve">Date raised</w:t>
            </w:r>
          </w:p>
        </w:tc>
        <w:tc>
          <w:tcPr>
            <w:tcW w:type="dxa" w:w="696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r>
      <w:tr>
        <w:tc>
          <w:tcPr>
            <w:tcW w:type="dxa" w:w="2400"/>
            <w:tcMar>
              <w:top w:type="dxa" w:w="70"/>
              <w:left w:type="dxa" w:w="110"/>
              <w:bottom w:type="dxa" w:w="70"/>
              <w:right w:type="dxa" w:w="110"/>
            </w:tcMar>
          </w:tcPr>
          <w:p>
            <w:pPr>
              <w:spacing w:after="0"/>
            </w:pPr>
            <w:r>
              <w:rPr>
                <w:rFonts w:ascii="Calibri" w:cs="Calibri" w:eastAsia="Calibri" w:hAnsi="Calibri"/>
                <w:color w:val="1A1A1A"/>
                <w:sz w:val="19"/>
                <w:szCs w:val="19"/>
              </w:rPr>
              <w:t xml:space="preserve">Raised by</w:t>
            </w:r>
          </w:p>
        </w:tc>
        <w:tc>
          <w:tcPr>
            <w:tcW w:type="dxa" w:w="696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r>
      <w:tr>
        <w:tc>
          <w:tcPr>
            <w:tcW w:type="dxa" w:w="2400"/>
            <w:tcMar>
              <w:top w:type="dxa" w:w="70"/>
              <w:left w:type="dxa" w:w="110"/>
              <w:bottom w:type="dxa" w:w="70"/>
              <w:right w:type="dxa" w:w="110"/>
            </w:tcMar>
          </w:tcPr>
          <w:p>
            <w:pPr>
              <w:spacing w:after="0"/>
            </w:pPr>
            <w:r>
              <w:rPr>
                <w:rFonts w:ascii="Calibri" w:cs="Calibri" w:eastAsia="Calibri" w:hAnsi="Calibri"/>
                <w:color w:val="1A1A1A"/>
                <w:sz w:val="19"/>
                <w:szCs w:val="19"/>
              </w:rPr>
              <w:t xml:space="preserve">Classification</w:t>
            </w:r>
          </w:p>
        </w:tc>
        <w:tc>
          <w:tcPr>
            <w:tcW w:type="dxa" w:w="6960"/>
            <w:tcMar>
              <w:top w:type="dxa" w:w="70"/>
              <w:left w:type="dxa" w:w="110"/>
              <w:bottom w:type="dxa" w:w="70"/>
              <w:right w:type="dxa" w:w="110"/>
            </w:tcMar>
          </w:tcPr>
          <w:p>
            <w:pPr>
              <w:spacing w:after="0"/>
            </w:pPr>
            <w:r>
              <w:rPr>
                <w:rFonts w:ascii="Calibri" w:cs="Calibri" w:eastAsia="Calibri" w:hAnsi="Calibri"/>
                <w:color w:val="1A1A1A"/>
                <w:sz w:val="19"/>
                <w:szCs w:val="19"/>
              </w:rPr>
              <w:t xml:space="preserve">Major / Minor — with the mechanism that produced the classification</w:t>
            </w:r>
          </w:p>
        </w:tc>
      </w:tr>
      <w:tr>
        <w:tc>
          <w:tcPr>
            <w:tcW w:type="dxa" w:w="2400"/>
            <w:tcMar>
              <w:top w:type="dxa" w:w="70"/>
              <w:left w:type="dxa" w:w="110"/>
              <w:bottom w:type="dxa" w:w="70"/>
              <w:right w:type="dxa" w:w="110"/>
            </w:tcMar>
          </w:tcPr>
          <w:p>
            <w:pPr>
              <w:spacing w:after="0"/>
            </w:pPr>
            <w:r>
              <w:rPr>
                <w:rFonts w:ascii="Calibri" w:cs="Calibri" w:eastAsia="Calibri" w:hAnsi="Calibri"/>
                <w:color w:val="1A1A1A"/>
                <w:sz w:val="19"/>
                <w:szCs w:val="19"/>
              </w:rPr>
              <w:t xml:space="preserve">Issue</w:t>
            </w:r>
          </w:p>
        </w:tc>
        <w:tc>
          <w:tcPr>
            <w:tcW w:type="dxa" w:w="6960"/>
            <w:tcMar>
              <w:top w:type="dxa" w:w="70"/>
              <w:left w:type="dxa" w:w="110"/>
              <w:bottom w:type="dxa" w:w="70"/>
              <w:right w:type="dxa" w:w="110"/>
            </w:tcMar>
          </w:tcPr>
          <w:p>
            <w:pPr>
              <w:spacing w:after="0"/>
            </w:pPr>
            <w:r>
              <w:rPr>
                <w:rFonts w:ascii="Calibri" w:cs="Calibri" w:eastAsia="Calibri" w:hAnsi="Calibri"/>
                <w:color w:val="1A1A1A"/>
                <w:sz w:val="19"/>
                <w:szCs w:val="19"/>
              </w:rPr>
              <w:t xml:space="preserve">Stated so that someone who was not present can understand it</w:t>
            </w:r>
          </w:p>
        </w:tc>
      </w:tr>
      <w:tr>
        <w:tc>
          <w:tcPr>
            <w:tcW w:type="dxa" w:w="2400"/>
            <w:tcMar>
              <w:top w:type="dxa" w:w="70"/>
              <w:left w:type="dxa" w:w="110"/>
              <w:bottom w:type="dxa" w:w="70"/>
              <w:right w:type="dxa" w:w="110"/>
            </w:tcMar>
          </w:tcPr>
          <w:p>
            <w:pPr>
              <w:spacing w:after="0"/>
            </w:pPr>
            <w:r>
              <w:rPr>
                <w:rFonts w:ascii="Calibri" w:cs="Calibri" w:eastAsia="Calibri" w:hAnsi="Calibri"/>
                <w:color w:val="1A1A1A"/>
                <w:sz w:val="19"/>
                <w:szCs w:val="19"/>
              </w:rPr>
              <w:t xml:space="preserve">Check or activity that found it</w:t>
            </w:r>
          </w:p>
        </w:tc>
        <w:tc>
          <w:tcPr>
            <w:tcW w:type="dxa" w:w="696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r>
      <w:tr>
        <w:tc>
          <w:tcPr>
            <w:tcW w:type="dxa" w:w="2400"/>
            <w:tcMar>
              <w:top w:type="dxa" w:w="70"/>
              <w:left w:type="dxa" w:w="110"/>
              <w:bottom w:type="dxa" w:w="70"/>
              <w:right w:type="dxa" w:w="110"/>
            </w:tcMar>
          </w:tcPr>
          <w:p>
            <w:pPr>
              <w:spacing w:after="0"/>
            </w:pPr>
            <w:r>
              <w:rPr>
                <w:rFonts w:ascii="Calibri" w:cs="Calibri" w:eastAsia="Calibri" w:hAnsi="Calibri"/>
                <w:color w:val="1A1A1A"/>
                <w:sz w:val="19"/>
                <w:szCs w:val="19"/>
              </w:rPr>
              <w:t xml:space="preserve">Agreed closure plan</w:t>
            </w:r>
          </w:p>
        </w:tc>
        <w:tc>
          <w:tcPr>
            <w:tcW w:type="dxa" w:w="696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r>
      <w:tr>
        <w:tc>
          <w:tcPr>
            <w:tcW w:type="dxa" w:w="2400"/>
            <w:tcMar>
              <w:top w:type="dxa" w:w="70"/>
              <w:left w:type="dxa" w:w="110"/>
              <w:bottom w:type="dxa" w:w="70"/>
              <w:right w:type="dxa" w:w="110"/>
            </w:tcMar>
          </w:tcPr>
          <w:p>
            <w:pPr>
              <w:spacing w:after="0"/>
            </w:pPr>
            <w:r>
              <w:rPr>
                <w:rFonts w:ascii="Calibri" w:cs="Calibri" w:eastAsia="Calibri" w:hAnsi="Calibri"/>
                <w:color w:val="1A1A1A"/>
                <w:sz w:val="19"/>
                <w:szCs w:val="19"/>
              </w:rPr>
              <w:t xml:space="preserve">Responsible individual</w:t>
            </w:r>
          </w:p>
        </w:tc>
        <w:tc>
          <w:tcPr>
            <w:tcW w:type="dxa" w:w="6960"/>
            <w:tcMar>
              <w:top w:type="dxa" w:w="70"/>
              <w:left w:type="dxa" w:w="110"/>
              <w:bottom w:type="dxa" w:w="70"/>
              <w:right w:type="dxa" w:w="110"/>
            </w:tcMar>
          </w:tcPr>
          <w:p>
            <w:pPr>
              <w:spacing w:after="0"/>
            </w:pPr>
            <w:r>
              <w:rPr>
                <w:rFonts w:ascii="Calibri" w:cs="Calibri" w:eastAsia="Calibri" w:hAnsi="Calibri"/>
                <w:color w:val="1A1A1A"/>
                <w:sz w:val="19"/>
                <w:szCs w:val="19"/>
              </w:rPr>
              <w:t xml:space="preserve">A named person</w:t>
            </w:r>
          </w:p>
        </w:tc>
      </w:tr>
      <w:tr>
        <w:tc>
          <w:tcPr>
            <w:tcW w:type="dxa" w:w="2400"/>
            <w:tcMar>
              <w:top w:type="dxa" w:w="70"/>
              <w:left w:type="dxa" w:w="110"/>
              <w:bottom w:type="dxa" w:w="70"/>
              <w:right w:type="dxa" w:w="110"/>
            </w:tcMar>
          </w:tcPr>
          <w:p>
            <w:pPr>
              <w:spacing w:after="0"/>
            </w:pPr>
            <w:r>
              <w:rPr>
                <w:rFonts w:ascii="Calibri" w:cs="Calibri" w:eastAsia="Calibri" w:hAnsi="Calibri"/>
                <w:color w:val="1A1A1A"/>
                <w:sz w:val="19"/>
                <w:szCs w:val="19"/>
              </w:rPr>
              <w:t xml:space="preserve">Agreed suspense date</w:t>
            </w:r>
          </w:p>
        </w:tc>
        <w:tc>
          <w:tcPr>
            <w:tcW w:type="dxa" w:w="696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r>
      <w:tr>
        <w:tc>
          <w:tcPr>
            <w:tcW w:type="dxa" w:w="2400"/>
            <w:tcMar>
              <w:top w:type="dxa" w:w="70"/>
              <w:left w:type="dxa" w:w="110"/>
              <w:bottom w:type="dxa" w:w="70"/>
              <w:right w:type="dxa" w:w="110"/>
            </w:tcMar>
          </w:tcPr>
          <w:p>
            <w:pPr>
              <w:spacing w:after="0"/>
            </w:pPr>
            <w:r>
              <w:rPr>
                <w:rFonts w:ascii="Calibri" w:cs="Calibri" w:eastAsia="Calibri" w:hAnsi="Calibri"/>
                <w:color w:val="1A1A1A"/>
                <w:sz w:val="19"/>
                <w:szCs w:val="19"/>
              </w:rPr>
              <w:t xml:space="preserve">Closure evidence</w:t>
            </w:r>
          </w:p>
        </w:tc>
        <w:tc>
          <w:tcPr>
            <w:tcW w:type="dxa" w:w="696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r>
      <w:tr>
        <w:tc>
          <w:tcPr>
            <w:tcW w:type="dxa" w:w="2400"/>
            <w:tcMar>
              <w:top w:type="dxa" w:w="70"/>
              <w:left w:type="dxa" w:w="110"/>
              <w:bottom w:type="dxa" w:w="70"/>
              <w:right w:type="dxa" w:w="110"/>
            </w:tcMar>
          </w:tcPr>
          <w:p>
            <w:pPr>
              <w:spacing w:after="0"/>
            </w:pPr>
            <w:r>
              <w:rPr>
                <w:rFonts w:ascii="Calibri" w:cs="Calibri" w:eastAsia="Calibri" w:hAnsi="Calibri"/>
                <w:color w:val="1A1A1A"/>
                <w:sz w:val="19"/>
                <w:szCs w:val="19"/>
              </w:rPr>
              <w:t xml:space="preserve">Verified by / date</w:t>
            </w:r>
          </w:p>
        </w:tc>
        <w:tc>
          <w:tcPr>
            <w:tcW w:type="dxa" w:w="696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r>
    </w:tbl>
    <w:p>
      <w:r>
        <w:br w:type="page"/>
      </w:r>
    </w:p>
    <w:p>
      <w:pPr>
        <w:pStyle w:val="Heading1"/>
        <w:spacing w:after="140" w:before="360"/>
      </w:pPr>
      <w:r>
        <w:rPr>
          <w:rFonts w:ascii="Cambria" w:cs="Cambria" w:eastAsia="Cambria" w:hAnsi="Cambria"/>
          <w:b/>
          <w:bCs/>
          <w:color w:val="1F3864"/>
          <w:sz w:val="30"/>
          <w:szCs w:val="30"/>
        </w:rPr>
        <w:t xml:space="preserve">Appendix D — Audit Certification</w:t>
      </w:r>
    </w:p>
    <w:p>
      <w:pPr>
        <w:spacing w:after="120"/>
      </w:pPr>
      <w:r>
        <w:rPr>
          <w:rFonts w:ascii="Calibri" w:cs="Calibri" w:eastAsia="Calibri" w:hAnsi="Calibri"/>
          <w:color w:val="1A1A1A"/>
          <w:sz w:val="21"/>
          <w:szCs w:val="21"/>
        </w:rPr>
        <w:t xml:space="preserve">Completed per item audited.</w:t>
      </w:r>
    </w:p>
    <w:p>
      <w:pPr>
        <w:spacing w:after="120"/>
      </w:pPr>
    </w:p>
    <w:p>
      <w:pPr>
        <w:spacing w:after="90"/>
      </w:pPr>
      <w:r>
        <w:rPr>
          <w:rFonts w:ascii="Calibri" w:cs="Calibri" w:eastAsia="Calibri" w:hAnsi="Calibri"/>
          <w:b/>
          <w:bCs/>
          <w:color w:val="1A1A1A"/>
          <w:sz w:val="21"/>
          <w:szCs w:val="21"/>
        </w:rPr>
        <w:t xml:space="preserve">Configuration item:  </w:t>
      </w:r>
      <w:r>
        <w:rPr>
          <w:rFonts w:ascii="Calibri" w:cs="Calibri" w:eastAsia="Calibri" w:hAnsi="Calibri"/>
          <w:color w:val="5A5A5A"/>
          <w:sz w:val="21"/>
          <w:szCs w:val="21"/>
        </w:rPr>
        <w:t xml:space="preserve">___________________________________________</w:t>
      </w:r>
    </w:p>
    <w:p>
      <w:pPr>
        <w:spacing w:after="90"/>
      </w:pPr>
      <w:r>
        <w:rPr>
          <w:rFonts w:ascii="Calibri" w:cs="Calibri" w:eastAsia="Calibri" w:hAnsi="Calibri"/>
          <w:b/>
          <w:bCs/>
          <w:color w:val="1A1A1A"/>
          <w:sz w:val="21"/>
          <w:szCs w:val="21"/>
        </w:rPr>
        <w:t xml:space="preserve">Audit type:  </w:t>
      </w:r>
      <w:r>
        <w:rPr>
          <w:rFonts w:ascii="Calibri" w:cs="Calibri" w:eastAsia="Calibri" w:hAnsi="Calibri"/>
          <w:color w:val="5A5A5A"/>
          <w:sz w:val="21"/>
          <w:szCs w:val="21"/>
        </w:rPr>
        <w:t xml:space="preserve">Functional ☐    Physical ☐    Combined ☐    Delta ☐</w:t>
      </w:r>
    </w:p>
    <w:p>
      <w:pPr>
        <w:spacing w:after="90"/>
      </w:pPr>
      <w:r>
        <w:rPr>
          <w:rFonts w:ascii="Calibri" w:cs="Calibri" w:eastAsia="Calibri" w:hAnsi="Calibri"/>
          <w:b/>
          <w:bCs/>
          <w:color w:val="1A1A1A"/>
          <w:sz w:val="21"/>
          <w:szCs w:val="21"/>
        </w:rPr>
        <w:t xml:space="preserve">Audit dates:  </w:t>
      </w:r>
      <w:r>
        <w:rPr>
          <w:rFonts w:ascii="Calibri" w:cs="Calibri" w:eastAsia="Calibri" w:hAnsi="Calibri"/>
          <w:color w:val="5A5A5A"/>
          <w:sz w:val="21"/>
          <w:szCs w:val="21"/>
        </w:rPr>
        <w:t xml:space="preserve">___________________________________________</w:t>
      </w:r>
    </w:p>
    <w:p>
      <w:pPr>
        <w:spacing w:after="90"/>
      </w:pPr>
      <w:r>
        <w:rPr>
          <w:rFonts w:ascii="Calibri" w:cs="Calibri" w:eastAsia="Calibri" w:hAnsi="Calibri"/>
          <w:b/>
          <w:bCs/>
          <w:color w:val="1A1A1A"/>
          <w:sz w:val="21"/>
          <w:szCs w:val="21"/>
        </w:rPr>
        <w:t xml:space="preserve">Location:  </w:t>
      </w:r>
      <w:r>
        <w:rPr>
          <w:rFonts w:ascii="Calibri" w:cs="Calibri" w:eastAsia="Calibri" w:hAnsi="Calibri"/>
          <w:color w:val="5A5A5A"/>
          <w:sz w:val="21"/>
          <w:szCs w:val="21"/>
        </w:rPr>
        <w:t xml:space="preserve">___________________________________________</w:t>
      </w:r>
    </w:p>
    <w:p>
      <w:pPr>
        <w:spacing w:after="160"/>
      </w:pPr>
    </w:p>
    <w:p>
      <w:pPr>
        <w:spacing w:after="120"/>
      </w:pPr>
      <w:r>
        <w:rPr>
          <w:rFonts w:ascii="Calibri" w:cs="Calibri" w:eastAsia="Calibri" w:hAnsi="Calibri"/>
          <w:b/>
          <w:bCs/>
          <w:color w:val="1A1A1A"/>
          <w:sz w:val="22"/>
          <w:szCs w:val="22"/>
        </w:rPr>
        <w:t xml:space="preserve">Certification</w:t>
      </w:r>
    </w:p>
    <w:p>
      <w:pPr>
        <w:spacing w:after="120"/>
      </w:pPr>
      <w:r>
        <w:rPr>
          <w:rFonts w:ascii="Calibri" w:cs="Calibri" w:eastAsia="Calibri" w:hAnsi="Calibri"/>
          <w:color w:val="1A1A1A"/>
          <w:sz w:val="21"/>
          <w:szCs w:val="21"/>
        </w:rPr>
        <w:t xml:space="preserve">Complete and successful ☐    Conditional ☐  — resolutions agreed, tasks remaining as listed in the minutes</w:t>
      </w:r>
    </w:p>
    <w:p>
      <w:pPr>
        <w:spacing w:after="140"/>
      </w:pPr>
    </w:p>
    <w:tbl>
      <w:tblPr>
        <w:tblW w:type="dxa" w:w="9360"/>
        <w:tblBorders>
          <w:top w:val="single" w:color="B8C4DE" w:sz="4"/>
          <w:left w:val="single" w:color="B8C4DE" w:sz="4"/>
          <w:bottom w:val="single" w:color="B8C4DE" w:sz="4"/>
          <w:right w:val="single" w:color="B8C4DE" w:sz="4"/>
          <w:insideH w:val="single" w:color="B8C4DE" w:sz="4"/>
          <w:insideV w:val="single" w:color="B8C4DE" w:sz="4"/>
        </w:tblBorders>
      </w:tblPr>
      <w:tblGrid>
        <w:gridCol w:w="2600"/>
        <w:gridCol w:w="2400"/>
        <w:gridCol w:w="2760"/>
        <w:gridCol w:w="1600"/>
      </w:tblGrid>
      <w:tr>
        <w:trPr>
          <w:tblHeader/>
        </w:trPr>
        <w:tc>
          <w:tcPr>
            <w:tcW w:type="dxa" w:w="2600"/>
            <w:shd w:fill="1F386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Role</w:t>
            </w:r>
          </w:p>
        </w:tc>
        <w:tc>
          <w:tcPr>
            <w:tcW w:type="dxa" w:w="2400"/>
            <w:shd w:fill="1F386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Name</w:t>
            </w:r>
          </w:p>
        </w:tc>
        <w:tc>
          <w:tcPr>
            <w:tcW w:type="dxa" w:w="2760"/>
            <w:shd w:fill="1F386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Signature</w:t>
            </w:r>
          </w:p>
        </w:tc>
        <w:tc>
          <w:tcPr>
            <w:tcW w:type="dxa" w:w="1600"/>
            <w:shd w:fill="1F386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Date</w:t>
            </w:r>
          </w:p>
        </w:tc>
      </w:tr>
      <w:tr>
        <w:tc>
          <w:tcPr>
            <w:tcW w:type="dxa" w:w="2600"/>
            <w:tcMar>
              <w:top w:type="dxa" w:w="70"/>
              <w:left w:type="dxa" w:w="110"/>
              <w:bottom w:type="dxa" w:w="70"/>
              <w:right w:type="dxa" w:w="110"/>
            </w:tcMar>
          </w:tcPr>
          <w:p>
            <w:pPr>
              <w:spacing w:after="0"/>
            </w:pPr>
            <w:r>
              <w:rPr>
                <w:rFonts w:ascii="Calibri" w:cs="Calibri" w:eastAsia="Calibri" w:hAnsi="Calibri"/>
                <w:color w:val="1A1A1A"/>
                <w:sz w:val="19"/>
                <w:szCs w:val="19"/>
              </w:rPr>
              <w:t xml:space="preserve">Supplier audit lead</w:t>
            </w:r>
          </w:p>
        </w:tc>
        <w:tc>
          <w:tcPr>
            <w:tcW w:type="dxa" w:w="24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276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16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r>
      <w:tr>
        <w:tc>
          <w:tcPr>
            <w:tcW w:type="dxa" w:w="2600"/>
            <w:tcMar>
              <w:top w:type="dxa" w:w="70"/>
              <w:left w:type="dxa" w:w="110"/>
              <w:bottom w:type="dxa" w:w="70"/>
              <w:right w:type="dxa" w:w="110"/>
            </w:tcMar>
          </w:tcPr>
          <w:p>
            <w:pPr>
              <w:spacing w:after="0"/>
            </w:pPr>
            <w:r>
              <w:rPr>
                <w:rFonts w:ascii="Calibri" w:cs="Calibri" w:eastAsia="Calibri" w:hAnsi="Calibri"/>
                <w:color w:val="1A1A1A"/>
                <w:sz w:val="19"/>
                <w:szCs w:val="19"/>
              </w:rPr>
              <w:t xml:space="preserve">Supplier program manager</w:t>
            </w:r>
          </w:p>
        </w:tc>
        <w:tc>
          <w:tcPr>
            <w:tcW w:type="dxa" w:w="24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276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16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r>
      <w:tr>
        <w:tc>
          <w:tcPr>
            <w:tcW w:type="dxa" w:w="2600"/>
            <w:tcMar>
              <w:top w:type="dxa" w:w="70"/>
              <w:left w:type="dxa" w:w="110"/>
              <w:bottom w:type="dxa" w:w="70"/>
              <w:right w:type="dxa" w:w="110"/>
            </w:tcMar>
          </w:tcPr>
          <w:p>
            <w:pPr>
              <w:spacing w:after="0"/>
            </w:pPr>
            <w:r>
              <w:rPr>
                <w:rFonts w:ascii="Calibri" w:cs="Calibri" w:eastAsia="Calibri" w:hAnsi="Calibri"/>
                <w:color w:val="1A1A1A"/>
                <w:sz w:val="19"/>
                <w:szCs w:val="19"/>
              </w:rPr>
              <w:t xml:space="preserve">Acquirer representative</w:t>
            </w:r>
          </w:p>
        </w:tc>
        <w:tc>
          <w:tcPr>
            <w:tcW w:type="dxa" w:w="24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276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16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r>
      <w:tr>
        <w:tc>
          <w:tcPr>
            <w:tcW w:type="dxa" w:w="2600"/>
            <w:tcMar>
              <w:top w:type="dxa" w:w="70"/>
              <w:left w:type="dxa" w:w="110"/>
              <w:bottom w:type="dxa" w:w="70"/>
              <w:right w:type="dxa" w:w="110"/>
            </w:tcMar>
          </w:tcPr>
          <w:p>
            <w:pPr>
              <w:spacing w:after="0"/>
            </w:pPr>
            <w:r>
              <w:rPr>
                <w:rFonts w:ascii="Calibri" w:cs="Calibri" w:eastAsia="Calibri" w:hAnsi="Calibri"/>
                <w:color w:val="1A1A1A"/>
                <w:sz w:val="19"/>
                <w:szCs w:val="19"/>
              </w:rPr>
              <w:t xml:space="preserve">Acquirer representative</w:t>
            </w:r>
          </w:p>
        </w:tc>
        <w:tc>
          <w:tcPr>
            <w:tcW w:type="dxa" w:w="24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276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16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r>
    </w:tbl>
    <w:p>
      <w:pPr>
        <w:spacing w:after="220"/>
      </w:pPr>
    </w:p>
    <w:p>
      <w:pPr>
        <w:spacing w:after="120"/>
      </w:pPr>
      <w:r>
        <w:rPr>
          <w:rFonts w:ascii="Calibri" w:cs="Calibri" w:eastAsia="Calibri" w:hAnsi="Calibri"/>
          <w:b/>
          <w:bCs/>
          <w:color w:val="1A1A1A"/>
          <w:sz w:val="22"/>
          <w:szCs w:val="22"/>
        </w:rPr>
        <w:t xml:space="preserve">Acquirer disposition</w:t>
      </w:r>
    </w:p>
    <w:p>
      <w:pPr>
        <w:spacing w:after="120"/>
      </w:pPr>
      <w:r>
        <w:rPr>
          <w:rFonts w:ascii="Calibri" w:cs="Calibri" w:eastAsia="Calibri" w:hAnsi="Calibri"/>
          <w:color w:val="1A1A1A"/>
          <w:sz w:val="21"/>
          <w:szCs w:val="21"/>
        </w:rPr>
        <w:t xml:space="preserve">Approval ☐    Contingent approval ☐ — pending completion of action items    Disapproval ☐</w:t>
      </w:r>
    </w:p>
    <w:p>
      <w:pPr>
        <w:spacing w:after="140"/>
      </w:pPr>
    </w:p>
    <w:p>
      <w:pPr>
        <w:spacing w:after="90"/>
      </w:pPr>
      <w:r>
        <w:rPr>
          <w:rFonts w:ascii="Calibri" w:cs="Calibri" w:eastAsia="Calibri" w:hAnsi="Calibri"/>
          <w:b/>
          <w:bCs/>
          <w:color w:val="1A1A1A"/>
          <w:sz w:val="21"/>
          <w:szCs w:val="21"/>
        </w:rPr>
        <w:t xml:space="preserve">Product baseline established (physical audit):  </w:t>
      </w:r>
      <w:r>
        <w:rPr>
          <w:rFonts w:ascii="Calibri" w:cs="Calibri" w:eastAsia="Calibri" w:hAnsi="Calibri"/>
          <w:color w:val="5A5A5A"/>
          <w:sz w:val="21"/>
          <w:szCs w:val="21"/>
        </w:rPr>
        <w:t xml:space="preserve">Yes ☐   Date: ______________   Not yet ☐</w:t>
      </w:r>
    </w:p>
    <w:p>
      <w:pPr>
        <w:spacing w:after="200"/>
      </w:pPr>
    </w:p>
    <w:p>
      <w:pPr>
        <w:spacing w:after="120"/>
      </w:pPr>
      <w:r>
        <w:rPr>
          <w:rFonts w:ascii="Calibri" w:cs="Calibri" w:eastAsia="Calibri" w:hAnsi="Calibri"/>
          <w:b/>
          <w:bCs/>
          <w:color w:val="1A1A1A"/>
          <w:sz w:val="22"/>
          <w:szCs w:val="22"/>
        </w:rPr>
        <w:t xml:space="preserve">Open action items at certification</w:t>
      </w:r>
    </w:p>
    <w:tbl>
      <w:tblPr>
        <w:tblW w:type="dxa" w:w="9360"/>
        <w:tblBorders>
          <w:top w:val="single" w:color="B8C4DE" w:sz="4"/>
          <w:left w:val="single" w:color="B8C4DE" w:sz="4"/>
          <w:bottom w:val="single" w:color="B8C4DE" w:sz="4"/>
          <w:right w:val="single" w:color="B8C4DE" w:sz="4"/>
          <w:insideH w:val="single" w:color="B8C4DE" w:sz="4"/>
          <w:insideV w:val="single" w:color="B8C4DE" w:sz="4"/>
        </w:tblBorders>
      </w:tblPr>
      <w:tblGrid>
        <w:gridCol w:w="1400"/>
        <w:gridCol w:w="4760"/>
        <w:gridCol w:w="1800"/>
        <w:gridCol w:w="1400"/>
      </w:tblGrid>
      <w:tr>
        <w:trPr>
          <w:tblHeader/>
        </w:trPr>
        <w:tc>
          <w:tcPr>
            <w:tcW w:type="dxa" w:w="1400"/>
            <w:shd w:fill="1F386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Finding no.</w:t>
            </w:r>
          </w:p>
        </w:tc>
        <w:tc>
          <w:tcPr>
            <w:tcW w:type="dxa" w:w="4760"/>
            <w:shd w:fill="1F386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Issue</w:t>
            </w:r>
          </w:p>
        </w:tc>
        <w:tc>
          <w:tcPr>
            <w:tcW w:type="dxa" w:w="1800"/>
            <w:shd w:fill="1F386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Responsible</w:t>
            </w:r>
          </w:p>
        </w:tc>
        <w:tc>
          <w:tcPr>
            <w:tcW w:type="dxa" w:w="1400"/>
            <w:shd w:fill="1F3864"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Suspense</w:t>
            </w:r>
          </w:p>
        </w:tc>
      </w:tr>
      <w:tr>
        <w:tc>
          <w:tcPr>
            <w:tcW w:type="dxa" w:w="14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476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18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14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r>
      <w:tr>
        <w:tc>
          <w:tcPr>
            <w:tcW w:type="dxa" w:w="14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476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18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14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r>
      <w:tr>
        <w:tc>
          <w:tcPr>
            <w:tcW w:type="dxa" w:w="14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476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18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14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r>
      <w:tr>
        <w:tc>
          <w:tcPr>
            <w:tcW w:type="dxa" w:w="14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476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18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c>
          <w:tcPr>
            <w:tcW w:type="dxa" w:w="1400"/>
            <w:tcMar>
              <w:top w:type="dxa" w:w="70"/>
              <w:left w:type="dxa" w:w="110"/>
              <w:bottom w:type="dxa" w:w="70"/>
              <w:right w:type="dxa" w:w="110"/>
            </w:tcMar>
          </w:tcPr>
          <w:p>
            <w:pPr>
              <w:spacing w:after="0"/>
            </w:pPr>
            <w:r>
              <w:rPr>
                <w:rFonts w:ascii="Calibri" w:cs="Calibri" w:eastAsia="Calibri" w:hAnsi="Calibri"/>
                <w:color w:val="1A1A1A"/>
                <w:sz w:val="19"/>
                <w:szCs w:val="19"/>
              </w:rPr>
              <w:t xml:space="preserve"/>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5A5A"/>
        <w:sz w:val="17"/>
        <w:szCs w:val="17"/>
      </w:rPr>
      <w:t xml:space="preserve">[Plan number] Rev [  ]  —  Page </w:t>
    </w:r>
    <w:r>
      <w:rPr>
        <w:rFonts w:ascii="Calibri" w:cs="Calibri" w:eastAsia="Calibri" w:hAnsi="Calibri"/>
        <w:color w:val="5A5A5A"/>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A5A5A"/>
        <w:sz w:val="17"/>
        <w:szCs w:val="17"/>
      </w:rPr>
      <w:t xml:space="preserve">Configuration Audit Plan  —  [PROGRAM NAME]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2026-08-21T01:49:50.346Z</dcterms:created>
  <dcterms:modified xsi:type="dcterms:W3CDTF">2026-08-21T01:49:50.346Z</dcterms:modified>
</cp:coreProperties>
</file>

<file path=docProps/custom.xml><?xml version="1.0" encoding="utf-8"?>
<Properties xmlns="http://schemas.openxmlformats.org/officeDocument/2006/custom-properties" xmlns:vt="http://schemas.openxmlformats.org/officeDocument/2006/docPropsVTypes"/>
</file>