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Seedbase Light Paper</w:t>
      </w:r>
    </w:p>
    <w:p>
      <w:pPr>
        <w:jc w:val="center"/>
      </w:pPr>
      <w:r>
        <w:t>A Network for Committed Generosity</w:t>
        <w:br/>
        <w:t>Light Paper v1.0 | January 2026</w:t>
      </w:r>
    </w:p>
    <w:p>
      <w:r>
        <w:br w:type="page"/>
      </w:r>
    </w:p>
    <w:p>
      <w:pPr>
        <w:pStyle w:val="Heading1"/>
      </w:pPr>
      <w:r>
        <w:t>Full Content</w:t>
      </w:r>
    </w:p>
    <w:p>
      <w:r>
        <w:t>This document contains the Seedbase Light Paper content converted for editing and distribution.</w:t>
        <w:br/>
        <w:br/>
        <w:t>Use this file as a working document. The authoritative web version is the Claude-style HTML.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