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BE"/>
          <w:sz w:val="36"/>
          <w:szCs w:val="36"/>
        </w:rPr>
        <w:t xml:space="preserve">OUTPUT SYSTEMS</w:t>
      </w:r>
    </w:p>
    <w:p>
      <w:pPr>
        <w:spacing w:after="80"/>
        <w:jc w:val="center"/>
      </w:pPr>
      <w:r>
        <w:rPr>
          <w:rFonts w:ascii="Arial" w:cs="Arial" w:eastAsia="Arial" w:hAnsi="Arial"/>
          <w:color w:val="555555"/>
          <w:sz w:val="22"/>
          <w:szCs w:val="22"/>
        </w:rPr>
        <w:t xml:space="preserve">Intelligent Customer Interaction Systems</w:t>
      </w:r>
    </w:p>
    <w:p>
      <w:pPr>
        <w:pBdr>
          <w:bottom w:val="single" w:color="1B4FBE" w:sz="4" w:space="1"/>
        </w:pBdr>
        <w:spacing w:after="200"/>
      </w:pPr>
      <w:r>
        <w:t xml:space="preserve"/>
      </w:r>
    </w:p>
    <w:p>
      <w:pPr>
        <w:spacing w:after="80"/>
        <w:jc w:val="center"/>
      </w:pPr>
      <w:r>
        <w:rPr>
          <w:rFonts w:ascii="Arial" w:cs="Arial" w:eastAsia="Arial" w:hAnsi="Arial"/>
          <w:b/>
          <w:bCs/>
          <w:color w:val="111827"/>
          <w:sz w:val="44"/>
          <w:szCs w:val="44"/>
        </w:rPr>
        <w:t xml:space="preserve">Immigration Lawyer Demo</w:t>
      </w:r>
    </w:p>
    <w:p>
      <w:pPr>
        <w:spacing w:after="80"/>
        <w:jc w:val="center"/>
      </w:pPr>
      <w:r>
        <w:rPr>
          <w:rFonts w:ascii="Arial" w:cs="Arial" w:eastAsia="Arial" w:hAnsi="Arial"/>
          <w:color w:val="555555"/>
          <w:sz w:val="24"/>
          <w:szCs w:val="24"/>
        </w:rPr>
        <w:t xml:space="preserve">Context Document</w:t>
      </w:r>
    </w:p>
    <w:p>
      <w:pPr>
        <w:spacing w:after="80"/>
        <w:jc w:val="center"/>
      </w:pPr>
      <w:r>
        <w:rPr>
          <w:rFonts w:ascii="Arial" w:cs="Arial" w:eastAsia="Arial" w:hAnsi="Arial"/>
          <w:color w:val="888888"/>
          <w:sz w:val="20"/>
          <w:szCs w:val="20"/>
        </w:rPr>
        <w:t xml:space="preserve">Document 1 of 5</w:t>
      </w:r>
    </w:p>
    <w:p>
      <w:pPr>
        <w:pBdr>
          <w:bottom w:val="single" w:color="1B4FBE" w:sz="4" w:space="1"/>
        </w:pBdr>
        <w:spacing w:after="200"/>
      </w:pPr>
      <w:r>
        <w:t xml:space="preserve"/>
      </w:r>
    </w:p>
    <w:p>
      <w:pPr>
        <w:spacing w:after="120"/>
      </w:pPr>
      <w:r>
        <w:t xml:space="preserve"/>
      </w:r>
    </w:p>
    <w:p>
      <w:pPr>
        <w:pStyle w:val="Heading1"/>
      </w:pPr>
      <w:r>
        <w:t xml:space="preserve">Purpose of This Document</w:t>
      </w:r>
    </w:p>
    <w:p>
      <w:pPr>
        <w:spacing w:after="160"/>
      </w:pPr>
      <w:r>
        <w:t xml:space="preserve">This document provides the full context for the Output Systems intelligent chat system demo built for immigration lawyers. It is written for the development team and Claude Code. Read this entire document before building anything. Every architectural decision, every behavioral boundary, and every content scope decision is explained here.</w:t>
      </w:r>
    </w:p>
    <w:p>
      <w:pPr>
        <w:spacing w:after="120"/>
      </w:pPr>
      <w:r>
        <w:t xml:space="preserve"/>
      </w:r>
    </w:p>
    <w:p>
      <w:pPr>
        <w:pStyle w:val="Heading1"/>
      </w:pPr>
      <w:r>
        <w:t xml:space="preserve">Section 1: Who the Professional Is</w:t>
      </w:r>
    </w:p>
    <w:p>
      <w:pPr>
        <w:pStyle w:val="Heading2"/>
      </w:pPr>
      <w:r>
        <w:t xml:space="preserve">The Immigration Lawyer</w:t>
      </w:r>
    </w:p>
    <w:p>
      <w:pPr>
        <w:pStyle w:val="ListParagraph"/>
        <w:numPr>
          <w:ilvl w:val="0"/>
          <w:numId w:val="2"/>
        </w:numPr>
        <w:spacing w:after="100"/>
      </w:pPr>
      <w:r>
        <w:rPr>
          <w:b w:val="false"/>
          <w:bCs w:val="false"/>
        </w:rPr>
        <w:t xml:space="preserve">Immigration lawyers and immigration law firms provide legal representation and advice to individuals, families, and employers navigating the immigration systems of Canada, the United States, or both.</w:t>
      </w:r>
    </w:p>
    <w:p>
      <w:pPr>
        <w:pStyle w:val="ListParagraph"/>
        <w:numPr>
          <w:ilvl w:val="0"/>
          <w:numId w:val="2"/>
        </w:numPr>
        <w:spacing w:after="100"/>
      </w:pPr>
      <w:r>
        <w:rPr>
          <w:b w:val="false"/>
          <w:bCs w:val="false"/>
        </w:rPr>
        <w:t xml:space="preserve">Their practice areas include: permanent residency applications, family sponsorship, work and study permits, refugee and asylum claims, appeals and judicial reviews, citizenship applications, inadmissibility hearings, and employer-side immigration compliance.</w:t>
      </w:r>
    </w:p>
    <w:p>
      <w:pPr>
        <w:pStyle w:val="ListParagraph"/>
        <w:numPr>
          <w:ilvl w:val="0"/>
          <w:numId w:val="2"/>
        </w:numPr>
        <w:spacing w:after="100"/>
      </w:pPr>
      <w:r>
        <w:rPr>
          <w:b w:val="false"/>
          <w:bCs w:val="false"/>
        </w:rPr>
        <w:t xml:space="preserve">Most immigration law firms serving individual clients operate in a high-volume, intake-heavy environment. A single firm may process dozens of new inquiries per week from people at very different stages of awareness, urgency, and emotional readiness.</w:t>
      </w:r>
    </w:p>
    <w:p>
      <w:pPr>
        <w:pStyle w:val="ListParagraph"/>
        <w:numPr>
          <w:ilvl w:val="0"/>
          <w:numId w:val="2"/>
        </w:numPr>
        <w:spacing w:after="100"/>
      </w:pPr>
      <w:r>
        <w:rPr>
          <w:b w:val="false"/>
          <w:bCs w:val="false"/>
        </w:rPr>
        <w:t xml:space="preserve">Immigration lawyers make money by charging flat fees per application type or by hourly billing for complex matters such as hearings and appeals. Retainers are standard. Government filing fees are paid separately by the client.</w:t>
      </w:r>
    </w:p>
    <w:p>
      <w:pPr>
        <w:pStyle w:val="ListParagraph"/>
        <w:numPr>
          <w:ilvl w:val="0"/>
          <w:numId w:val="2"/>
        </w:numPr>
        <w:spacing w:after="100"/>
      </w:pPr>
      <w:r>
        <w:rPr>
          <w:b w:val="false"/>
          <w:bCs w:val="false"/>
        </w:rPr>
        <w:t xml:space="preserve">A typical immigration lawyer's day involves reviewing applications, responding to government correspondence, communicating with clients about status updates, preparing for hearings, conducting consultations, and managing a high volume of inbound inquiries from people who found them online.</w:t>
      </w:r>
    </w:p>
    <w:p>
      <w:pPr>
        <w:pStyle w:val="ListParagraph"/>
        <w:numPr>
          <w:ilvl w:val="0"/>
          <w:numId w:val="2"/>
        </w:numPr>
        <w:spacing w:after="100"/>
      </w:pPr>
      <w:r>
        <w:rPr>
          <w:b w:val="false"/>
          <w:bCs w:val="false"/>
        </w:rPr>
        <w:t xml:space="preserve">Their biggest operational pain points are: high volumes of unqualified or incomplete inquiries arriving through contact forms, after-hours leads with no way to respond in time, time spent on consultations that do not convert, duplicate inquiries from the same person across multiple channels, and the inability to see what questions prospective clients are asking before they pick up the phone.</w:t>
      </w:r>
    </w:p>
    <w:p>
      <w:pPr>
        <w:spacing w:after="120"/>
      </w:pPr>
      <w:r>
        <w:t xml:space="preserve"/>
      </w:r>
    </w:p>
    <w:p>
      <w:pPr>
        <w:pStyle w:val="Heading2"/>
      </w:pPr>
      <w:r>
        <w:t xml:space="preserve">Practice Structure</w:t>
      </w:r>
    </w:p>
    <w:p>
      <w:pPr>
        <w:pStyle w:val="ListParagraph"/>
        <w:numPr>
          <w:ilvl w:val="0"/>
          <w:numId w:val="2"/>
        </w:numPr>
        <w:spacing w:after="100"/>
      </w:pPr>
      <w:r>
        <w:rPr>
          <w:b w:val="false"/>
          <w:bCs w:val="false"/>
        </w:rPr>
        <w:t xml:space="preserve">Immigration firms range from solo practitioners to multi-lawyer shops with dedicated intake coordinators.</w:t>
      </w:r>
    </w:p>
    <w:p>
      <w:pPr>
        <w:pStyle w:val="ListParagraph"/>
        <w:numPr>
          <w:ilvl w:val="0"/>
          <w:numId w:val="2"/>
        </w:numPr>
        <w:spacing w:after="100"/>
      </w:pPr>
      <w:r>
        <w:rPr>
          <w:b w:val="false"/>
          <w:bCs w:val="false"/>
        </w:rPr>
        <w:t xml:space="preserve">Many immigration lawyers also operate in bilingual or multilingual environments, serving clients whose first language is not English or French.</w:t>
      </w:r>
    </w:p>
    <w:p>
      <w:pPr>
        <w:pStyle w:val="ListParagraph"/>
        <w:numPr>
          <w:ilvl w:val="0"/>
          <w:numId w:val="2"/>
        </w:numPr>
        <w:spacing w:after="100"/>
      </w:pPr>
      <w:r>
        <w:rPr>
          <w:b w:val="false"/>
          <w:bCs w:val="false"/>
        </w:rPr>
        <w:t xml:space="preserve">A significant portion of immigration clients are referred by word of mouth, community networks, or ethnic media. Website traffic from Google search is the primary digital acquisition channel.</w:t>
      </w:r>
    </w:p>
    <w:p>
      <w:pPr>
        <w:pStyle w:val="ListParagraph"/>
        <w:numPr>
          <w:ilvl w:val="0"/>
          <w:numId w:val="2"/>
        </w:numPr>
        <w:spacing w:after="100"/>
      </w:pPr>
      <w:r>
        <w:rPr>
          <w:b w:val="false"/>
          <w:bCs w:val="false"/>
        </w:rPr>
        <w:t xml:space="preserve">The immigration lawyer's intake coordinator or legal assistant is often the first human point of contact. The chat system feeds this person with organized, pre-qualified contact submissions rather than raw form submissions.</w:t>
      </w:r>
    </w:p>
    <w:p>
      <w:pPr>
        <w:spacing w:after="120"/>
      </w:pPr>
      <w:r>
        <w:t xml:space="preserve"/>
      </w:r>
    </w:p>
    <w:p>
      <w:pPr>
        <w:pStyle w:val="Heading1"/>
      </w:pPr>
      <w:r>
        <w:t xml:space="preserve">Section 2: Who Their Clients Are</w:t>
      </w:r>
    </w:p>
    <w:p>
      <w:pPr>
        <w:pStyle w:val="Heading2"/>
      </w:pPr>
      <w:r>
        <w:t xml:space="preserve">The Immigration Client Profile</w:t>
      </w:r>
    </w:p>
    <w:p>
      <w:pPr>
        <w:pStyle w:val="ListParagraph"/>
        <w:numPr>
          <w:ilvl w:val="0"/>
          <w:numId w:val="2"/>
        </w:numPr>
        <w:spacing w:after="100"/>
      </w:pPr>
      <w:r>
        <w:rPr>
          <w:b w:val="false"/>
          <w:bCs w:val="false"/>
        </w:rPr>
        <w:t xml:space="preserve">Immigration clients are among the most emotionally invested visitors any professional service website will ever receive. They are dealing with questions that directly affect where they live, whether their family stays together, and in some cases whether they are safe.</w:t>
      </w:r>
    </w:p>
    <w:p>
      <w:pPr>
        <w:pStyle w:val="ListParagraph"/>
        <w:numPr>
          <w:ilvl w:val="0"/>
          <w:numId w:val="2"/>
        </w:numPr>
        <w:spacing w:after="100"/>
      </w:pPr>
      <w:r>
        <w:rPr>
          <w:b w:val="false"/>
          <w:bCs w:val="false"/>
        </w:rPr>
        <w:t xml:space="preserve">They arrive at the website at varying stages. Some are early-stage researchers who are not sure if they even have a case. Some have already received a refusal or a government notice and are in urgent need of help. Some have a deadline approaching and do not fully understand its implications.</w:t>
      </w:r>
    </w:p>
    <w:p>
      <w:pPr>
        <w:pStyle w:val="ListParagraph"/>
        <w:numPr>
          <w:ilvl w:val="0"/>
          <w:numId w:val="2"/>
        </w:numPr>
        <w:spacing w:after="100"/>
      </w:pPr>
      <w:r>
        <w:rPr>
          <w:b w:val="false"/>
          <w:bCs w:val="false"/>
        </w:rPr>
        <w:t xml:space="preserve">Many immigration clients have already tried to navigate the process on their own or with the help of an unlicensed consultant. They may have made errors, missed deadlines, or received misinformation. They arrive at a law firm's website with a mix of hope and anxiety.</w:t>
      </w:r>
    </w:p>
    <w:p>
      <w:pPr>
        <w:pStyle w:val="ListParagraph"/>
        <w:numPr>
          <w:ilvl w:val="0"/>
          <w:numId w:val="2"/>
        </w:numPr>
        <w:spacing w:after="100"/>
      </w:pPr>
      <w:r>
        <w:rPr>
          <w:b w:val="false"/>
          <w:bCs w:val="false"/>
        </w:rPr>
        <w:t xml:space="preserve">A significant portion of immigration clients are reading in their second or third language. Plain language is not a preference for this audience. It is a practical necessity.</w:t>
      </w:r>
    </w:p>
    <w:p>
      <w:pPr>
        <w:pStyle w:val="ListParagraph"/>
        <w:numPr>
          <w:ilvl w:val="0"/>
          <w:numId w:val="2"/>
        </w:numPr>
        <w:spacing w:after="100"/>
      </w:pPr>
      <w:r>
        <w:rPr>
          <w:b w:val="false"/>
          <w:bCs w:val="false"/>
        </w:rPr>
        <w:t xml:space="preserve">The emotional range of immigration visitors includes: cautious optimism from someone starting a new application, anxiety from someone waiting on a decision, confusion from someone who received an unexpected government letter, and fear from someone facing a removal order or detention.</w:t>
      </w:r>
    </w:p>
    <w:p>
      <w:pPr>
        <w:pStyle w:val="ListParagraph"/>
        <w:numPr>
          <w:ilvl w:val="0"/>
          <w:numId w:val="2"/>
        </w:numPr>
        <w:spacing w:after="100"/>
      </w:pPr>
      <w:r>
        <w:rPr>
          <w:b w:val="false"/>
          <w:bCs w:val="false"/>
        </w:rPr>
        <w:t xml:space="preserve">Common situations visitors arrive with include: permanent residence applications, family sponsorship, work permit renewals, study permit applications, refusal responses, refugee claims, humanitarian and compassionate applications, removal proceedings, and citizenship applications.</w:t>
      </w:r>
    </w:p>
    <w:p>
      <w:pPr>
        <w:spacing w:after="120"/>
      </w:pPr>
      <w:r>
        <w:t xml:space="preserve"/>
      </w:r>
    </w:p>
    <w:p>
      <w:pPr>
        <w:pStyle w:val="Heading2"/>
      </w:pPr>
      <w:r>
        <w:t xml:space="preserve">What Visitors Know and Do Not Know</w:t>
      </w:r>
    </w:p>
    <w:p>
      <w:pPr>
        <w:pStyle w:val="ListParagraph"/>
        <w:numPr>
          <w:ilvl w:val="0"/>
          <w:numId w:val="2"/>
        </w:numPr>
        <w:spacing w:after="100"/>
      </w:pPr>
      <w:r>
        <w:rPr>
          <w:b w:val="false"/>
          <w:bCs w:val="false"/>
        </w:rPr>
        <w:t xml:space="preserve">Most immigration visitors do not know the specific visa category that applies to them. They describe their situation in plain language and expect the system to help them understand their options.</w:t>
      </w:r>
    </w:p>
    <w:p>
      <w:pPr>
        <w:pStyle w:val="ListParagraph"/>
        <w:numPr>
          <w:ilvl w:val="0"/>
          <w:numId w:val="2"/>
        </w:numPr>
        <w:spacing w:after="100"/>
      </w:pPr>
      <w:r>
        <w:rPr>
          <w:b w:val="false"/>
          <w:bCs w:val="false"/>
        </w:rPr>
        <w:t xml:space="preserve">They do not understand processing times, CRS scores, LMIA requirements, or the distinction between inland and outland processing. They need these concepts explained, not assumed.</w:t>
      </w:r>
    </w:p>
    <w:p>
      <w:pPr>
        <w:pStyle w:val="ListParagraph"/>
        <w:numPr>
          <w:ilvl w:val="0"/>
          <w:numId w:val="2"/>
        </w:numPr>
        <w:spacing w:after="100"/>
      </w:pPr>
      <w:r>
        <w:rPr>
          <w:b w:val="false"/>
          <w:bCs w:val="false"/>
        </w:rPr>
        <w:t xml:space="preserve">They are often unaware of deadlines that apply to their situation. This is a critical gap. The chat system must be alert to time-sensitive situations and escalate immediately.</w:t>
      </w:r>
    </w:p>
    <w:p>
      <w:pPr>
        <w:pStyle w:val="ListParagraph"/>
        <w:numPr>
          <w:ilvl w:val="0"/>
          <w:numId w:val="2"/>
        </w:numPr>
        <w:spacing w:after="100"/>
      </w:pPr>
      <w:r>
        <w:rPr>
          <w:b w:val="false"/>
          <w:bCs w:val="false"/>
        </w:rPr>
        <w:t xml:space="preserve">They are cautious about sharing personal information online and may need reassurance before they submit contact details.</w:t>
      </w:r>
    </w:p>
    <w:p>
      <w:pPr>
        <w:spacing w:after="120"/>
      </w:pPr>
      <w:r>
        <w:t xml:space="preserve"/>
      </w:r>
    </w:p>
    <w:p>
      <w:pPr>
        <w:pStyle w:val="Heading1"/>
      </w:pPr>
      <w:r>
        <w:t xml:space="preserve">Section 3: Why This Professional Needs This System</w:t>
      </w:r>
    </w:p>
    <w:p>
      <w:pPr>
        <w:pStyle w:val="Heading2"/>
      </w:pPr>
      <w:r>
        <w:t xml:space="preserve">What Is Happening Without It</w:t>
      </w:r>
    </w:p>
    <w:p>
      <w:pPr>
        <w:pStyle w:val="ListParagraph"/>
        <w:numPr>
          <w:ilvl w:val="0"/>
          <w:numId w:val="2"/>
        </w:numPr>
        <w:spacing w:after="100"/>
      </w:pPr>
      <w:r>
        <w:rPr>
          <w:b w:val="false"/>
          <w:bCs w:val="false"/>
        </w:rPr>
        <w:t xml:space="preserve">Without an intelligent chat system, a visitor arriving at an immigration law firm's website at 11pm on a Sunday has three options: fill out a static contact form and wait for a response that may come two business days later, call a number that goes to voicemail, or move to the next firm in their Google search results.</w:t>
      </w:r>
    </w:p>
    <w:p>
      <w:pPr>
        <w:pStyle w:val="ListParagraph"/>
        <w:numPr>
          <w:ilvl w:val="0"/>
          <w:numId w:val="2"/>
        </w:numPr>
        <w:spacing w:after="100"/>
      </w:pPr>
      <w:r>
        <w:rPr>
          <w:b w:val="false"/>
          <w:bCs w:val="false"/>
        </w:rPr>
        <w:t xml:space="preserve">The static contact form captures almost no useful context. The intake coordinator who opens it Monday morning has a name, an email, and perhaps a one-line description. They must cold-call a stranger to learn what they actually need.</w:t>
      </w:r>
    </w:p>
    <w:p>
      <w:pPr>
        <w:pStyle w:val="ListParagraph"/>
        <w:numPr>
          <w:ilvl w:val="0"/>
          <w:numId w:val="2"/>
        </w:numPr>
        <w:spacing w:after="100"/>
      </w:pPr>
      <w:r>
        <w:rPr>
          <w:b w:val="false"/>
          <w:bCs w:val="false"/>
        </w:rPr>
        <w:t xml:space="preserve">Most immigration websites have no mechanism to detect urgency. A person with a removal order dated for next week submits the same contact form as someone asking about a five-year plan to immigrate. Both are treated the same way. That is a critical failure.</w:t>
      </w:r>
    </w:p>
    <w:p>
      <w:pPr>
        <w:pStyle w:val="ListParagraph"/>
        <w:numPr>
          <w:ilvl w:val="0"/>
          <w:numId w:val="2"/>
        </w:numPr>
        <w:spacing w:after="100"/>
      </w:pPr>
      <w:r>
        <w:rPr>
          <w:b w:val="false"/>
          <w:bCs w:val="false"/>
        </w:rPr>
        <w:t xml:space="preserve">The firm has no visibility into what its website visitors are actually asking or thinking. Its marketing decisions, content decisions, and service decisions are based on assumptions rather than signals from real prospective clients.</w:t>
      </w:r>
    </w:p>
    <w:p>
      <w:pPr>
        <w:spacing w:after="120"/>
      </w:pPr>
      <w:r>
        <w:t xml:space="preserve"/>
      </w:r>
    </w:p>
    <w:p>
      <w:pPr>
        <w:pStyle w:val="Heading2"/>
      </w:pPr>
      <w:r>
        <w:t xml:space="preserve">What Changes With This System</w:t>
      </w:r>
    </w:p>
    <w:p>
      <w:pPr>
        <w:pStyle w:val="ListParagraph"/>
        <w:numPr>
          <w:ilvl w:val="0"/>
          <w:numId w:val="2"/>
        </w:numPr>
        <w:spacing w:after="100"/>
      </w:pPr>
      <w:r>
        <w:rPr>
          <w:b w:val="false"/>
          <w:bCs w:val="false"/>
        </w:rPr>
        <w:t xml:space="preserve">Every visitor who arrives at any hour can immediately engage with a system that answers their general questions, detects urgency, collects their information at the moment of highest intent, and routes them appropriately.</w:t>
      </w:r>
    </w:p>
    <w:p>
      <w:pPr>
        <w:pStyle w:val="ListParagraph"/>
        <w:numPr>
          <w:ilvl w:val="0"/>
          <w:numId w:val="2"/>
        </w:numPr>
        <w:spacing w:after="100"/>
      </w:pPr>
      <w:r>
        <w:rPr>
          <w:b w:val="false"/>
          <w:bCs w:val="false"/>
        </w:rPr>
        <w:t xml:space="preserve">The intake coordinator arrives Monday morning with organized, pre-qualified submissions that include the visitor's name, contact details, what they asked about, and whether the situation is urgent.</w:t>
      </w:r>
    </w:p>
    <w:p>
      <w:pPr>
        <w:pStyle w:val="ListParagraph"/>
        <w:numPr>
          <w:ilvl w:val="0"/>
          <w:numId w:val="2"/>
        </w:numPr>
        <w:spacing w:after="100"/>
      </w:pPr>
      <w:r>
        <w:rPr>
          <w:b w:val="false"/>
          <w:bCs w:val="false"/>
        </w:rPr>
        <w:t xml:space="preserve">The firm gains a continuous intelligence layer showing it what prospective clients are asking, what topics generate the most engagement, and what questions the website currently fails to answer.</w:t>
      </w:r>
    </w:p>
    <w:p>
      <w:pPr>
        <w:spacing w:after="120"/>
      </w:pPr>
      <w:r>
        <w:t xml:space="preserve"/>
      </w:r>
    </w:p>
    <w:p>
      <w:pPr>
        <w:pStyle w:val="Heading1"/>
      </w:pPr>
      <w:r>
        <w:t xml:space="preserve">Section 4: What the Demo Is Designed to Show</w:t>
      </w:r>
    </w:p>
    <w:p>
      <w:pPr>
        <w:pStyle w:val="Heading2"/>
      </w:pPr>
      <w:r>
        <w:t xml:space="preserve">Purpose of the Demo</w:t>
      </w:r>
    </w:p>
    <w:p>
      <w:pPr>
        <w:pStyle w:val="ListParagraph"/>
        <w:numPr>
          <w:ilvl w:val="0"/>
          <w:numId w:val="2"/>
        </w:numPr>
        <w:spacing w:after="100"/>
      </w:pPr>
      <w:r>
        <w:rPr>
          <w:b w:val="false"/>
          <w:bCs w:val="false"/>
        </w:rPr>
        <w:t xml:space="preserve">This demo is a live, publicly accessible working version of what Output Systems would build for an immigration law firm. It is sent to immigration lawyers and firm partners who are evaluating Output Systems as a vendor.</w:t>
      </w:r>
    </w:p>
    <w:p>
      <w:pPr>
        <w:pStyle w:val="ListParagraph"/>
        <w:numPr>
          <w:ilvl w:val="0"/>
          <w:numId w:val="2"/>
        </w:numPr>
        <w:spacing w:after="100"/>
      </w:pPr>
      <w:r>
        <w:rPr>
          <w:b w:val="false"/>
          <w:bCs w:val="false"/>
        </w:rPr>
        <w:t xml:space="preserve">The demo must accomplish three things in the first sixty seconds: show the professional what their prospective clients would experience, show the professional what business value the system delivers, and create enough curiosity that the professional wants to speak with Curtis at Output Systems.</w:t>
      </w:r>
    </w:p>
    <w:p>
      <w:pPr>
        <w:pStyle w:val="ListParagraph"/>
        <w:numPr>
          <w:ilvl w:val="0"/>
          <w:numId w:val="2"/>
        </w:numPr>
        <w:spacing w:after="100"/>
      </w:pPr>
      <w:r>
        <w:rPr>
          <w:b w:val="false"/>
          <w:bCs w:val="false"/>
        </w:rPr>
        <w:t xml:space="preserve">The demo is the pitch. It is not a description of the product. It is the product in operation.</w:t>
      </w:r>
    </w:p>
    <w:p>
      <w:pPr>
        <w:spacing w:after="120"/>
      </w:pPr>
      <w:r>
        <w:t xml:space="preserve"/>
      </w:r>
    </w:p>
    <w:p>
      <w:pPr>
        <w:pStyle w:val="Heading2"/>
      </w:pPr>
      <w:r>
        <w:t xml:space="preserve">Who Will Be Looking at It</w:t>
      </w:r>
    </w:p>
    <w:p>
      <w:pPr>
        <w:pStyle w:val="ListParagraph"/>
        <w:numPr>
          <w:ilvl w:val="0"/>
          <w:numId w:val="2"/>
        </w:numPr>
        <w:spacing w:after="100"/>
      </w:pPr>
      <w:r>
        <w:rPr>
          <w:b w:val="false"/>
          <w:bCs w:val="false"/>
        </w:rPr>
        <w:t xml:space="preserve">Primary audience: immigration lawyers and law firm managing partners aged thirty to sixty who are evaluating whether to invest in a client communication system.</w:t>
      </w:r>
    </w:p>
    <w:p>
      <w:pPr>
        <w:pStyle w:val="ListParagraph"/>
        <w:numPr>
          <w:ilvl w:val="0"/>
          <w:numId w:val="2"/>
        </w:numPr>
        <w:spacing w:after="100"/>
      </w:pPr>
      <w:r>
        <w:rPr>
          <w:b w:val="false"/>
          <w:bCs w:val="false"/>
        </w:rPr>
        <w:t xml:space="preserve">Secondary audience: office managers and intake coordinators at immigration firms who influence the decision and will use the system daily.</w:t>
      </w:r>
    </w:p>
    <w:p>
      <w:pPr>
        <w:pStyle w:val="ListParagraph"/>
        <w:numPr>
          <w:ilvl w:val="0"/>
          <w:numId w:val="2"/>
        </w:numPr>
        <w:spacing w:after="100"/>
      </w:pPr>
      <w:r>
        <w:rPr>
          <w:b w:val="false"/>
          <w:bCs w:val="false"/>
        </w:rPr>
        <w:t xml:space="preserve">These audiences are intelligent and skeptical. They will test the system by asking real immigration questions and pushing its limits. The demo must perform under that pressure.</w:t>
      </w:r>
    </w:p>
    <w:p>
      <w:pPr>
        <w:spacing w:after="120"/>
      </w:pPr>
      <w:r>
        <w:t xml:space="preserve"/>
      </w:r>
    </w:p>
    <w:p>
      <w:pPr>
        <w:pStyle w:val="Heading2"/>
      </w:pPr>
      <w:r>
        <w:t xml:space="preserve">What the Demo Must Make Them Feel</w:t>
      </w:r>
    </w:p>
    <w:p>
      <w:pPr>
        <w:pStyle w:val="ListParagraph"/>
        <w:numPr>
          <w:ilvl w:val="0"/>
          <w:numId w:val="2"/>
        </w:numPr>
        <w:spacing w:after="100"/>
      </w:pPr>
      <w:r>
        <w:rPr>
          <w:b w:val="false"/>
          <w:bCs w:val="false"/>
        </w:rPr>
        <w:t xml:space="preserve">Immediate recognition: this answers the questions my clients actually ask.</w:t>
      </w:r>
    </w:p>
    <w:p>
      <w:pPr>
        <w:pStyle w:val="ListParagraph"/>
        <w:numPr>
          <w:ilvl w:val="0"/>
          <w:numId w:val="2"/>
        </w:numPr>
        <w:spacing w:after="100"/>
      </w:pPr>
      <w:r>
        <w:rPr>
          <w:b w:val="false"/>
          <w:bCs w:val="false"/>
        </w:rPr>
        <w:t xml:space="preserve">Professional relief: this handles first-touch client communication the way I would want it handled.</w:t>
      </w:r>
    </w:p>
    <w:p>
      <w:pPr>
        <w:pStyle w:val="ListParagraph"/>
        <w:numPr>
          <w:ilvl w:val="0"/>
          <w:numId w:val="2"/>
        </w:numPr>
        <w:spacing w:after="100"/>
      </w:pPr>
      <w:r>
        <w:rPr>
          <w:b w:val="false"/>
          <w:bCs w:val="false"/>
        </w:rPr>
        <w:t xml:space="preserve">Competitive awareness: if I don't have this, someone else in my market will.</w:t>
      </w:r>
    </w:p>
    <w:p>
      <w:pPr>
        <w:pStyle w:val="ListParagraph"/>
        <w:numPr>
          <w:ilvl w:val="0"/>
          <w:numId w:val="2"/>
        </w:numPr>
        <w:spacing w:after="100"/>
      </w:pPr>
      <w:r>
        <w:rPr>
          <w:b w:val="false"/>
          <w:bCs w:val="false"/>
        </w:rPr>
        <w:t xml:space="preserve">Business clarity: I can see exactly what this would do for my intake process.</w:t>
      </w:r>
    </w:p>
    <w:p>
      <w:pPr>
        <w:spacing w:after="120"/>
      </w:pPr>
      <w:r>
        <w:t xml:space="preserve"/>
      </w:r>
    </w:p>
    <w:p>
      <w:pPr>
        <w:pStyle w:val="Heading1"/>
      </w:pPr>
      <w:r>
        <w:t xml:space="preserve">Section 5: What Output Systems Is Delivering</w:t>
      </w:r>
    </w:p>
    <w:p>
      <w:pPr>
        <w:pStyle w:val="Heading2"/>
      </w:pPr>
      <w:r>
        <w:t xml:space="preserve">Output One: The Client-Facing Experience</w:t>
      </w:r>
    </w:p>
    <w:p>
      <w:pPr>
        <w:pStyle w:val="ListParagraph"/>
        <w:numPr>
          <w:ilvl w:val="0"/>
          <w:numId w:val="2"/>
        </w:numPr>
        <w:spacing w:after="100"/>
      </w:pPr>
      <w:r>
        <w:rPr>
          <w:b w:val="false"/>
          <w:bCs w:val="false"/>
        </w:rPr>
        <w:t xml:space="preserve">The client-facing system answers general immigration questions in plain language at a grade seven reading level.</w:t>
      </w:r>
    </w:p>
    <w:p>
      <w:pPr>
        <w:pStyle w:val="ListParagraph"/>
        <w:numPr>
          <w:ilvl w:val="0"/>
          <w:numId w:val="2"/>
        </w:numPr>
        <w:spacing w:after="100"/>
      </w:pPr>
      <w:r>
        <w:rPr>
          <w:b w:val="false"/>
          <w:bCs w:val="false"/>
        </w:rPr>
        <w:t xml:space="preserve">It operates around the clock with no degradation in quality between the first and the thousandth conversation.</w:t>
      </w:r>
    </w:p>
    <w:p>
      <w:pPr>
        <w:pStyle w:val="ListParagraph"/>
        <w:numPr>
          <w:ilvl w:val="0"/>
          <w:numId w:val="2"/>
        </w:numPr>
        <w:spacing w:after="100"/>
      </w:pPr>
      <w:r>
        <w:rPr>
          <w:b w:val="false"/>
          <w:bCs w:val="false"/>
        </w:rPr>
        <w:t xml:space="preserve">It detects urgency signals including removal orders, deportation hearings, visa expiry, refusal response deadlines, and detention situations. When these are detected, it stops general Q and A and moves immediately to connect the visitor with the lawyer.</w:t>
      </w:r>
    </w:p>
    <w:p>
      <w:pPr>
        <w:pStyle w:val="ListParagraph"/>
        <w:numPr>
          <w:ilvl w:val="0"/>
          <w:numId w:val="2"/>
        </w:numPr>
        <w:spacing w:after="100"/>
      </w:pPr>
      <w:r>
        <w:rPr>
          <w:b w:val="false"/>
          <w:bCs w:val="false"/>
        </w:rPr>
        <w:t xml:space="preserve">It guides visitors from question-answering to lead capture through a natural, low-friction conversation flow. It does not feel like a form. It feels like being helped.</w:t>
      </w:r>
    </w:p>
    <w:p>
      <w:pPr>
        <w:pStyle w:val="ListParagraph"/>
        <w:numPr>
          <w:ilvl w:val="0"/>
          <w:numId w:val="2"/>
        </w:numPr>
        <w:spacing w:after="100"/>
      </w:pPr>
      <w:r>
        <w:rPr>
          <w:b w:val="false"/>
          <w:bCs w:val="false"/>
        </w:rPr>
        <w:t xml:space="preserve">It enforces legal and professional guardrails at every step. It never gives legal advice, never predicts outcomes, never confirms eligibility, and never creates a lawyer-client relationship.</w:t>
      </w:r>
    </w:p>
    <w:p>
      <w:pPr>
        <w:pStyle w:val="ListParagraph"/>
        <w:numPr>
          <w:ilvl w:val="0"/>
          <w:numId w:val="2"/>
        </w:numPr>
        <w:spacing w:after="100"/>
      </w:pPr>
      <w:r>
        <w:rPr>
          <w:b w:val="false"/>
          <w:bCs w:val="false"/>
        </w:rPr>
        <w:t xml:space="preserve">It supports multilingual visitors and flags language needs when routing to the intake team.</w:t>
      </w:r>
    </w:p>
    <w:p>
      <w:pPr>
        <w:pStyle w:val="ListParagraph"/>
        <w:numPr>
          <w:ilvl w:val="0"/>
          <w:numId w:val="2"/>
        </w:numPr>
        <w:spacing w:after="100"/>
      </w:pPr>
      <w:r>
        <w:rPr>
          <w:b w:val="false"/>
          <w:bCs w:val="false"/>
        </w:rPr>
        <w:t xml:space="preserve">It collects explicit, CASL-compliant consent before passing any contact information to the firm.</w:t>
      </w:r>
    </w:p>
    <w:p>
      <w:pPr>
        <w:spacing w:after="120"/>
      </w:pPr>
      <w:r>
        <w:t xml:space="preserve"/>
      </w:r>
    </w:p>
    <w:p>
      <w:pPr>
        <w:pStyle w:val="Heading2"/>
      </w:pPr>
      <w:r>
        <w:t xml:space="preserve">Output Two: The Business Intelligence Layer</w:t>
      </w:r>
    </w:p>
    <w:p>
      <w:pPr>
        <w:pStyle w:val="ListParagraph"/>
        <w:numPr>
          <w:ilvl w:val="0"/>
          <w:numId w:val="2"/>
        </w:numPr>
        <w:spacing w:after="100"/>
      </w:pPr>
      <w:r>
        <w:rPr>
          <w:b w:val="false"/>
          <w:bCs w:val="false"/>
        </w:rPr>
        <w:t xml:space="preserve">Every conversation generates intelligence that the firm can access through the Output Systems Insights Dashboard.</w:t>
      </w:r>
    </w:p>
    <w:p>
      <w:pPr>
        <w:pStyle w:val="ListParagraph"/>
        <w:numPr>
          <w:ilvl w:val="0"/>
          <w:numId w:val="2"/>
        </w:numPr>
        <w:spacing w:after="100"/>
      </w:pPr>
      <w:r>
        <w:rPr>
          <w:b w:val="false"/>
          <w:bCs w:val="false"/>
        </w:rPr>
        <w:t xml:space="preserve">The dashboard shows what prospective clients are asking before they pick up the phone, where visitors are disengaging, what topics generate the most engagement, what questions the system cannot answer, and how lead capture is trending over time.</w:t>
      </w:r>
    </w:p>
    <w:p>
      <w:pPr>
        <w:pStyle w:val="ListParagraph"/>
        <w:numPr>
          <w:ilvl w:val="0"/>
          <w:numId w:val="2"/>
        </w:numPr>
        <w:spacing w:after="100"/>
      </w:pPr>
      <w:r>
        <w:rPr>
          <w:b w:val="false"/>
          <w:bCs w:val="false"/>
        </w:rPr>
        <w:t xml:space="preserve">This intelligence is delivered in two formats: live dashboard access for the firm's team, and a monthly written performance report that requires no effort from the firm to produce.</w:t>
      </w:r>
    </w:p>
    <w:p>
      <w:pPr>
        <w:pStyle w:val="ListParagraph"/>
        <w:numPr>
          <w:ilvl w:val="0"/>
          <w:numId w:val="2"/>
        </w:numPr>
        <w:spacing w:after="100"/>
      </w:pPr>
      <w:r>
        <w:rPr>
          <w:b w:val="false"/>
          <w:bCs w:val="false"/>
        </w:rPr>
        <w:t xml:space="preserve">The intelligence loop feeds back into system improvement. When conversation data shows gaps in the knowledge base or frequent disengagement at a specific point, Output Systems uses that data to improve the system on the firm's behalf.</w:t>
      </w:r>
    </w:p>
    <w:p>
      <w:pPr>
        <w:spacing w:after="120"/>
      </w:pPr>
      <w:r>
        <w:t xml:space="preserve"/>
      </w:r>
    </w:p>
    <w:p>
      <w:pPr>
        <w:pStyle w:val="Heading1"/>
      </w:pPr>
      <w:r>
        <w:t xml:space="preserve">Section 6: The Two-Mode Demo Structure</w:t>
      </w:r>
    </w:p>
    <w:p>
      <w:pPr>
        <w:pStyle w:val="Heading2"/>
      </w:pPr>
      <w:r>
        <w:t xml:space="preserve">How Mode Selection Works</w:t>
      </w:r>
    </w:p>
    <w:p>
      <w:pPr>
        <w:pStyle w:val="ListParagraph"/>
        <w:numPr>
          <w:ilvl w:val="0"/>
          <w:numId w:val="2"/>
        </w:numPr>
        <w:spacing w:after="100"/>
      </w:pPr>
      <w:r>
        <w:rPr>
          <w:b w:val="false"/>
          <w:bCs w:val="false"/>
        </w:rPr>
        <w:t xml:space="preserve">At the start of every demo conversation, the visitor is presented with two clear options: Client Mode and Professional Mode.</w:t>
      </w:r>
    </w:p>
    <w:p>
      <w:pPr>
        <w:pStyle w:val="ListParagraph"/>
        <w:numPr>
          <w:ilvl w:val="0"/>
          <w:numId w:val="2"/>
        </w:numPr>
        <w:spacing w:after="100"/>
      </w:pPr>
      <w:r>
        <w:rPr>
          <w:b w:val="false"/>
          <w:bCs w:val="false"/>
        </w:rPr>
        <w:t xml:space="preserve">Client Mode: The system behaves as if it is installed on an immigration law firm's website, responding to a real prospective client seeking immigration help.</w:t>
      </w:r>
    </w:p>
    <w:p>
      <w:pPr>
        <w:pStyle w:val="ListParagraph"/>
        <w:numPr>
          <w:ilvl w:val="0"/>
          <w:numId w:val="2"/>
        </w:numPr>
        <w:spacing w:after="100"/>
      </w:pPr>
      <w:r>
        <w:rPr>
          <w:b w:val="false"/>
          <w:bCs w:val="false"/>
        </w:rPr>
        <w:t xml:space="preserve">Professional Mode: The system speaks directly to the visiting immigration lawyer or firm partner who is evaluating Output Systems as a vendor.</w:t>
      </w:r>
    </w:p>
    <w:p>
      <w:pPr>
        <w:pStyle w:val="ListParagraph"/>
        <w:numPr>
          <w:ilvl w:val="0"/>
          <w:numId w:val="2"/>
        </w:numPr>
        <w:spacing w:after="100"/>
      </w:pPr>
      <w:r>
        <w:rPr>
          <w:b w:val="false"/>
          <w:bCs w:val="false"/>
        </w:rPr>
        <w:t xml:space="preserve">The visitor can switch between modes at any point in the conversation. The switch is immediate and clean.</w:t>
      </w:r>
    </w:p>
    <w:p>
      <w:pPr>
        <w:spacing w:after="120"/>
      </w:pPr>
      <w:r>
        <w:t xml:space="preserve"/>
      </w:r>
    </w:p>
    <w:p>
      <w:pPr>
        <w:pStyle w:val="Heading2"/>
      </w:pPr>
      <w:r>
        <w:t xml:space="preserve">Client Mode Behavior for Immigration</w:t>
      </w:r>
    </w:p>
    <w:p>
      <w:pPr>
        <w:pStyle w:val="ListParagraph"/>
        <w:numPr>
          <w:ilvl w:val="0"/>
          <w:numId w:val="2"/>
        </w:numPr>
        <w:spacing w:after="100"/>
      </w:pPr>
      <w:r>
        <w:rPr>
          <w:b w:val="false"/>
          <w:bCs w:val="false"/>
        </w:rPr>
        <w:t xml:space="preserve">In Client Mode, the system is warm, patient, and careful. It speaks to someone who may be anxious, confused, or in a genuinely difficult life situation.</w:t>
      </w:r>
    </w:p>
    <w:p>
      <w:pPr>
        <w:pStyle w:val="ListParagraph"/>
        <w:numPr>
          <w:ilvl w:val="0"/>
          <w:numId w:val="2"/>
        </w:numPr>
        <w:spacing w:after="100"/>
      </w:pPr>
      <w:r>
        <w:rPr>
          <w:b w:val="false"/>
          <w:bCs w:val="false"/>
        </w:rPr>
        <w:t xml:space="preserve">It answers general questions about visa categories, permanent residence, family sponsorship, work and study permits, refusals, appeals, and humanitarian applications.</w:t>
      </w:r>
    </w:p>
    <w:p>
      <w:pPr>
        <w:pStyle w:val="ListParagraph"/>
        <w:numPr>
          <w:ilvl w:val="0"/>
          <w:numId w:val="2"/>
        </w:numPr>
        <w:spacing w:after="100"/>
      </w:pPr>
      <w:r>
        <w:rPr>
          <w:b w:val="false"/>
          <w:bCs w:val="false"/>
        </w:rPr>
        <w:t xml:space="preserve">It enforces strict legal information boundaries. It informs but never advises. It never confirms eligibility, never predicts outcomes, never walks a visitor through an application.</w:t>
      </w:r>
    </w:p>
    <w:p>
      <w:pPr>
        <w:pStyle w:val="ListParagraph"/>
        <w:numPr>
          <w:ilvl w:val="0"/>
          <w:numId w:val="2"/>
        </w:numPr>
        <w:spacing w:after="100"/>
      </w:pPr>
      <w:r>
        <w:rPr>
          <w:b w:val="false"/>
          <w:bCs w:val="false"/>
        </w:rPr>
        <w:t xml:space="preserve">It detects urgency and escalates immediately when time-sensitive situations are mentioned.</w:t>
      </w:r>
    </w:p>
    <w:p>
      <w:pPr>
        <w:pStyle w:val="ListParagraph"/>
        <w:numPr>
          <w:ilvl w:val="0"/>
          <w:numId w:val="2"/>
        </w:numPr>
        <w:spacing w:after="100"/>
      </w:pPr>
      <w:r>
        <w:rPr>
          <w:b w:val="false"/>
          <w:bCs w:val="false"/>
        </w:rPr>
        <w:t xml:space="preserve">It collects lead information at the natural moment of highest intent and routes the visitor to the firm's intake process.</w:t>
      </w:r>
    </w:p>
    <w:p>
      <w:pPr>
        <w:spacing w:after="120"/>
      </w:pPr>
      <w:r>
        <w:t xml:space="preserve"/>
      </w:r>
    </w:p>
    <w:p>
      <w:pPr>
        <w:pStyle w:val="Heading2"/>
      </w:pPr>
      <w:r>
        <w:t xml:space="preserve">Professional Mode Behavior for Immigration</w:t>
      </w:r>
    </w:p>
    <w:p>
      <w:pPr>
        <w:pStyle w:val="ListParagraph"/>
        <w:numPr>
          <w:ilvl w:val="0"/>
          <w:numId w:val="2"/>
        </w:numPr>
        <w:spacing w:after="100"/>
      </w:pPr>
      <w:r>
        <w:rPr>
          <w:b w:val="false"/>
          <w:bCs w:val="false"/>
        </w:rPr>
        <w:t xml:space="preserve">In Professional Mode, the system shifts register completely. It speaks to a business owner evaluating a product investment.</w:t>
      </w:r>
    </w:p>
    <w:p>
      <w:pPr>
        <w:pStyle w:val="ListParagraph"/>
        <w:numPr>
          <w:ilvl w:val="0"/>
          <w:numId w:val="2"/>
        </w:numPr>
        <w:spacing w:after="100"/>
      </w:pPr>
      <w:r>
        <w:rPr>
          <w:b w:val="false"/>
          <w:bCs w:val="false"/>
        </w:rPr>
        <w:t xml:space="preserve">It explains what Output Systems builds, how the immigration demo system was constructed, what the knowledge base covers, what the intake flow looks like, and what business intelligence the firm gains after deployment.</w:t>
      </w:r>
    </w:p>
    <w:p>
      <w:pPr>
        <w:pStyle w:val="ListParagraph"/>
        <w:numPr>
          <w:ilvl w:val="0"/>
          <w:numId w:val="2"/>
        </w:numPr>
        <w:spacing w:after="100"/>
      </w:pPr>
      <w:r>
        <w:rPr>
          <w:b w:val="false"/>
          <w:bCs w:val="false"/>
        </w:rPr>
        <w:t xml:space="preserve">It speaks the language of the immigration law practice: intake efficiency, after-hours lead capture, disclaimer enforcement, PIPEDA and CASL compliance, Clio integration, IRCC deadline detection, and the monthly intelligence report.</w:t>
      </w:r>
    </w:p>
    <w:p>
      <w:pPr>
        <w:pStyle w:val="ListParagraph"/>
        <w:numPr>
          <w:ilvl w:val="0"/>
          <w:numId w:val="2"/>
        </w:numPr>
        <w:spacing w:after="100"/>
      </w:pPr>
      <w:r>
        <w:rPr>
          <w:b w:val="false"/>
          <w:bCs w:val="false"/>
        </w:rPr>
        <w:t xml:space="preserve">It routes the visiting professional toward a discovery call with Curtis at Output Systems.</w:t>
      </w:r>
    </w:p>
    <w:p>
      <w:pPr>
        <w:spacing w:after="120"/>
      </w:pPr>
      <w:r>
        <w:t xml:space="preserve"/>
      </w:r>
    </w:p>
    <w:p>
      <w:pPr>
        <w:pStyle w:val="Heading1"/>
      </w:pPr>
      <w:r>
        <w:t xml:space="preserve">Section 7: Disclaimer and Data Protection</w:t>
      </w:r>
    </w:p>
    <w:p>
      <w:pPr>
        <w:pStyle w:val="Heading2"/>
      </w:pPr>
      <w:r>
        <w:t xml:space="preserve">Required Disclaimers</w:t>
      </w:r>
    </w:p>
    <w:p>
      <w:pPr>
        <w:pStyle w:val="ListParagraph"/>
        <w:numPr>
          <w:ilvl w:val="0"/>
          <w:numId w:val="2"/>
        </w:numPr>
        <w:spacing w:after="100"/>
      </w:pPr>
      <w:r>
        <w:rPr>
          <w:b w:val="false"/>
          <w:bCs w:val="false"/>
        </w:rPr>
        <w:t xml:space="preserve">The system opens every conversation with a clear statement that it provides general immigration information only and that nothing in the chat constitutes legal advice.</w:t>
      </w:r>
    </w:p>
    <w:p>
      <w:pPr>
        <w:pStyle w:val="ListParagraph"/>
        <w:numPr>
          <w:ilvl w:val="0"/>
          <w:numId w:val="2"/>
        </w:numPr>
        <w:spacing w:after="100"/>
      </w:pPr>
      <w:r>
        <w:rPr>
          <w:b w:val="false"/>
          <w:bCs w:val="false"/>
        </w:rPr>
        <w:t xml:space="preserve">The disclaimer is reinforced throughout the conversation, especially when the visitor asks questions about their specific situation, eligibility, or likely outcome.</w:t>
      </w:r>
    </w:p>
    <w:p>
      <w:pPr>
        <w:pStyle w:val="ListParagraph"/>
        <w:numPr>
          <w:ilvl w:val="0"/>
          <w:numId w:val="2"/>
        </w:numPr>
        <w:spacing w:after="100"/>
      </w:pPr>
      <w:r>
        <w:rPr>
          <w:b w:val="false"/>
          <w:bCs w:val="false"/>
        </w:rPr>
        <w:t xml:space="preserve">The system makes clear that using the chat or submitting contact information does not create a lawyer-client relationship.</w:t>
      </w:r>
    </w:p>
    <w:p>
      <w:pPr>
        <w:spacing w:after="120"/>
      </w:pPr>
      <w:r>
        <w:t xml:space="preserve"/>
      </w:r>
    </w:p>
    <w:p>
      <w:pPr>
        <w:pStyle w:val="Heading2"/>
      </w:pPr>
      <w:r>
        <w:t xml:space="preserve">What Must Never Be Collected in Chat</w:t>
      </w:r>
    </w:p>
    <w:p>
      <w:pPr>
        <w:pStyle w:val="ListParagraph"/>
        <w:numPr>
          <w:ilvl w:val="0"/>
          <w:numId w:val="2"/>
        </w:numPr>
        <w:spacing w:after="100"/>
      </w:pPr>
      <w:r>
        <w:rPr>
          <w:b w:val="false"/>
          <w:bCs w:val="false"/>
        </w:rPr>
        <w:t xml:space="preserve">Passport numbers, visa numbers, permit numbers, or government-issued document numbers of any kind.</w:t>
      </w:r>
    </w:p>
    <w:p>
      <w:pPr>
        <w:pStyle w:val="ListParagraph"/>
        <w:numPr>
          <w:ilvl w:val="0"/>
          <w:numId w:val="2"/>
        </w:numPr>
        <w:spacing w:after="100"/>
      </w:pPr>
      <w:r>
        <w:rPr>
          <w:b w:val="false"/>
          <w:bCs w:val="false"/>
        </w:rPr>
        <w:t xml:space="preserve">Date of birth or Social Insurance Number.</w:t>
      </w:r>
    </w:p>
    <w:p>
      <w:pPr>
        <w:pStyle w:val="ListParagraph"/>
        <w:numPr>
          <w:ilvl w:val="0"/>
          <w:numId w:val="2"/>
        </w:numPr>
        <w:spacing w:after="100"/>
      </w:pPr>
      <w:r>
        <w:rPr>
          <w:b w:val="false"/>
          <w:bCs w:val="false"/>
        </w:rPr>
        <w:t xml:space="preserve">Detailed immigration history including dates of entry and exit, prior refusal details, or removal order specifics.</w:t>
      </w:r>
    </w:p>
    <w:p>
      <w:pPr>
        <w:pStyle w:val="ListParagraph"/>
        <w:numPr>
          <w:ilvl w:val="0"/>
          <w:numId w:val="2"/>
        </w:numPr>
        <w:spacing w:after="100"/>
      </w:pPr>
      <w:r>
        <w:rPr>
          <w:b w:val="false"/>
          <w:bCs w:val="false"/>
        </w:rPr>
        <w:t xml:space="preserve">Current immigration status description beyond the most general level.</w:t>
      </w:r>
    </w:p>
    <w:p>
      <w:pPr>
        <w:pStyle w:val="ListParagraph"/>
        <w:numPr>
          <w:ilvl w:val="0"/>
          <w:numId w:val="2"/>
        </w:numPr>
        <w:spacing w:after="100"/>
      </w:pPr>
      <w:r>
        <w:rPr>
          <w:b w:val="false"/>
          <w:bCs w:val="false"/>
        </w:rPr>
        <w:t xml:space="preserve">Country of origin in contexts that could create risk for the visitor.</w:t>
      </w:r>
    </w:p>
    <w:p>
      <w:pPr>
        <w:spacing w:after="160"/>
      </w:pPr>
      <w:r>
        <w:t xml:space="preserve">If a visitor attempts to share any of this information, the system redirects them immediately and explains that this information should be shared directly and securely with the lawyer.</w:t>
      </w:r>
    </w:p>
    <w:p>
      <w:pPr>
        <w:spacing w:after="120"/>
      </w:pPr>
      <w:r>
        <w:t xml:space="preserve"/>
      </w:r>
    </w:p>
    <w:p>
      <w:pPr>
        <w:pStyle w:val="Heading2"/>
      </w:pPr>
      <w:r>
        <w:t xml:space="preserve">When the System Must Stop and Route</w:t>
      </w:r>
    </w:p>
    <w:p>
      <w:pPr>
        <w:pStyle w:val="ListParagraph"/>
        <w:numPr>
          <w:ilvl w:val="0"/>
          <w:numId w:val="2"/>
        </w:numPr>
        <w:spacing w:after="100"/>
      </w:pPr>
      <w:r>
        <w:rPr>
          <w:b w:val="false"/>
          <w:bCs w:val="false"/>
        </w:rPr>
        <w:t xml:space="preserve">Removal order mentioned.</w:t>
      </w:r>
    </w:p>
    <w:p>
      <w:pPr>
        <w:pStyle w:val="ListParagraph"/>
        <w:numPr>
          <w:ilvl w:val="0"/>
          <w:numId w:val="2"/>
        </w:numPr>
        <w:spacing w:after="100"/>
      </w:pPr>
      <w:r>
        <w:rPr>
          <w:b w:val="false"/>
          <w:bCs w:val="false"/>
        </w:rPr>
        <w:t xml:space="preserve">Upcoming hearing date mentioned.</w:t>
      </w:r>
    </w:p>
    <w:p>
      <w:pPr>
        <w:pStyle w:val="ListParagraph"/>
        <w:numPr>
          <w:ilvl w:val="0"/>
          <w:numId w:val="2"/>
        </w:numPr>
        <w:spacing w:after="100"/>
      </w:pPr>
      <w:r>
        <w:rPr>
          <w:b w:val="false"/>
          <w:bCs w:val="false"/>
        </w:rPr>
        <w:t xml:space="preserve">Visa or permit expiry within a short timeframe mentioned.</w:t>
      </w:r>
    </w:p>
    <w:p>
      <w:pPr>
        <w:pStyle w:val="ListParagraph"/>
        <w:numPr>
          <w:ilvl w:val="0"/>
          <w:numId w:val="2"/>
        </w:numPr>
        <w:spacing w:after="100"/>
      </w:pPr>
      <w:r>
        <w:rPr>
          <w:b w:val="false"/>
          <w:bCs w:val="false"/>
        </w:rPr>
        <w:t xml:space="preserve">Detention situation described.</w:t>
      </w:r>
    </w:p>
    <w:p>
      <w:pPr>
        <w:pStyle w:val="ListParagraph"/>
        <w:numPr>
          <w:ilvl w:val="0"/>
          <w:numId w:val="2"/>
        </w:numPr>
        <w:spacing w:after="100"/>
      </w:pPr>
      <w:r>
        <w:rPr>
          <w:b w:val="false"/>
          <w:bCs w:val="false"/>
        </w:rPr>
        <w:t xml:space="preserve">Refusal letter with a response deadline described.</w:t>
      </w:r>
    </w:p>
    <w:p>
      <w:pPr>
        <w:pStyle w:val="ListParagraph"/>
        <w:numPr>
          <w:ilvl w:val="0"/>
          <w:numId w:val="2"/>
        </w:numPr>
        <w:spacing w:after="100"/>
      </w:pPr>
      <w:r>
        <w:rPr>
          <w:b w:val="false"/>
          <w:bCs w:val="false"/>
        </w:rPr>
        <w:t xml:space="preserve">Procedural fairness letter received.</w:t>
      </w:r>
    </w:p>
    <w:p>
      <w:pPr>
        <w:pStyle w:val="ListParagraph"/>
        <w:numPr>
          <w:ilvl w:val="0"/>
          <w:numId w:val="2"/>
        </w:numPr>
        <w:spacing w:after="100"/>
      </w:pPr>
      <w:r>
        <w:rPr>
          <w:b w:val="false"/>
          <w:bCs w:val="false"/>
        </w:rPr>
        <w:t xml:space="preserve">Any situation where delay could cause irreversible harm to immigration status.</w:t>
      </w:r>
    </w:p>
    <w:p>
      <w:pPr>
        <w:spacing w:after="120"/>
      </w:pPr>
      <w:r>
        <w:t xml:space="preserve"/>
      </w:r>
    </w:p>
    <w:p>
      <w:pPr>
        <w:pStyle w:val="Heading1"/>
      </w:pPr>
      <w:r>
        <w:t xml:space="preserve">Section 8: Intake and Routing Logic</w:t>
      </w:r>
    </w:p>
    <w:p>
      <w:pPr>
        <w:pStyle w:val="Heading2"/>
      </w:pPr>
      <w:r>
        <w:t xml:space="preserve">What Triggers the Move to Intake</w:t>
      </w:r>
    </w:p>
    <w:p>
      <w:pPr>
        <w:pStyle w:val="ListParagraph"/>
        <w:numPr>
          <w:ilvl w:val="0"/>
          <w:numId w:val="2"/>
        </w:numPr>
        <w:spacing w:after="100"/>
      </w:pPr>
      <w:r>
        <w:rPr>
          <w:b w:val="false"/>
          <w:bCs w:val="false"/>
        </w:rPr>
        <w:t xml:space="preserve">The visitor has asked two or more questions and received helpful responses, establishing trust.</w:t>
      </w:r>
    </w:p>
    <w:p>
      <w:pPr>
        <w:pStyle w:val="ListParagraph"/>
        <w:numPr>
          <w:ilvl w:val="0"/>
          <w:numId w:val="2"/>
        </w:numPr>
        <w:spacing w:after="100"/>
      </w:pPr>
      <w:r>
        <w:rPr>
          <w:b w:val="false"/>
          <w:bCs w:val="false"/>
        </w:rPr>
        <w:t xml:space="preserve">The visitor has described a situation specific enough that general information is no longer sufficient.</w:t>
      </w:r>
    </w:p>
    <w:p>
      <w:pPr>
        <w:pStyle w:val="ListParagraph"/>
        <w:numPr>
          <w:ilvl w:val="0"/>
          <w:numId w:val="2"/>
        </w:numPr>
        <w:spacing w:after="100"/>
      </w:pPr>
      <w:r>
        <w:rPr>
          <w:b w:val="false"/>
          <w:bCs w:val="false"/>
        </w:rPr>
        <w:t xml:space="preserve">The visitor explicitly asks how to get help or speak with someone.</w:t>
      </w:r>
    </w:p>
    <w:p>
      <w:pPr>
        <w:pStyle w:val="ListParagraph"/>
        <w:numPr>
          <w:ilvl w:val="0"/>
          <w:numId w:val="2"/>
        </w:numPr>
        <w:spacing w:after="100"/>
      </w:pPr>
      <w:r>
        <w:rPr>
          <w:b w:val="false"/>
          <w:bCs w:val="false"/>
        </w:rPr>
        <w:t xml:space="preserve">An urgency signal is detected at any point in the conversation.</w:t>
      </w:r>
    </w:p>
    <w:p>
      <w:pPr>
        <w:spacing w:after="120"/>
      </w:pPr>
      <w:r>
        <w:t xml:space="preserve"/>
      </w:r>
    </w:p>
    <w:p>
      <w:pPr>
        <w:pStyle w:val="Heading2"/>
      </w:pPr>
      <w:r>
        <w:t xml:space="preserve">The Intake Flow</w:t>
      </w:r>
    </w:p>
    <w:p>
      <w:pPr>
        <w:pStyle w:val="ListParagraph"/>
        <w:numPr>
          <w:ilvl w:val="0"/>
          <w:numId w:val="2"/>
        </w:numPr>
        <w:spacing w:after="100"/>
      </w:pPr>
      <w:r>
        <w:rPr>
          <w:b w:val="false"/>
          <w:bCs w:val="false"/>
        </w:rPr>
        <w:t xml:space="preserve">Step one: The system makes a natural offer to connect the visitor with the firm. It frames this as the next helpful step, not a form.</w:t>
      </w:r>
    </w:p>
    <w:p>
      <w:pPr>
        <w:pStyle w:val="ListParagraph"/>
        <w:numPr>
          <w:ilvl w:val="0"/>
          <w:numId w:val="2"/>
        </w:numPr>
        <w:spacing w:after="100"/>
      </w:pPr>
      <w:r>
        <w:rPr>
          <w:b w:val="false"/>
          <w:bCs w:val="false"/>
        </w:rPr>
        <w:t xml:space="preserve">Step two: The system collects first name, last name, best contact phone number, email address, preferred contact method, and a brief description of the immigration matter.</w:t>
      </w:r>
    </w:p>
    <w:p>
      <w:pPr>
        <w:pStyle w:val="ListParagraph"/>
        <w:numPr>
          <w:ilvl w:val="0"/>
          <w:numId w:val="2"/>
        </w:numPr>
        <w:spacing w:after="100"/>
      </w:pPr>
      <w:r>
        <w:rPr>
          <w:b w:val="false"/>
          <w:bCs w:val="false"/>
        </w:rPr>
        <w:t xml:space="preserve">Step three: The system collects explicit CASL-compliant consent before passing any information to the firm.</w:t>
      </w:r>
    </w:p>
    <w:p>
      <w:pPr>
        <w:pStyle w:val="ListParagraph"/>
        <w:numPr>
          <w:ilvl w:val="0"/>
          <w:numId w:val="2"/>
        </w:numPr>
        <w:spacing w:after="100"/>
      </w:pPr>
      <w:r>
        <w:rPr>
          <w:b w:val="false"/>
          <w:bCs w:val="false"/>
        </w:rPr>
        <w:t xml:space="preserve">Step four: The system confirms what happens next including who will contact them, approximately when, and what to expect from the consultation.</w:t>
      </w:r>
    </w:p>
    <w:p>
      <w:pPr>
        <w:spacing w:after="120"/>
      </w:pPr>
      <w:r>
        <w:t xml:space="preserve"/>
      </w:r>
    </w:p>
    <w:p>
      <w:pPr>
        <w:pStyle w:val="Heading2"/>
      </w:pPr>
      <w:r>
        <w:t xml:space="preserve">Routing Options</w:t>
      </w:r>
    </w:p>
    <w:p>
      <w:pPr>
        <w:pStyle w:val="ListParagraph"/>
        <w:numPr>
          <w:ilvl w:val="0"/>
          <w:numId w:val="2"/>
        </w:numPr>
        <w:spacing w:after="100"/>
      </w:pPr>
      <w:r>
        <w:rPr>
          <w:b w:val="false"/>
          <w:bCs w:val="false"/>
        </w:rPr>
        <w:t xml:space="preserve">Standard lead: name, contact details, matter type, and consent record passed to intake coordinator.</w:t>
      </w:r>
    </w:p>
    <w:p>
      <w:pPr>
        <w:pStyle w:val="ListParagraph"/>
        <w:numPr>
          <w:ilvl w:val="0"/>
          <w:numId w:val="2"/>
        </w:numPr>
        <w:spacing w:after="100"/>
      </w:pPr>
      <w:r>
        <w:rPr>
          <w:b w:val="false"/>
          <w:bCs w:val="false"/>
        </w:rPr>
        <w:t xml:space="preserve">Urgent lead: flagged as high priority with urgency reason noted. Team notified immediately by text and email.</w:t>
      </w:r>
    </w:p>
    <w:p>
      <w:pPr>
        <w:pStyle w:val="ListParagraph"/>
        <w:numPr>
          <w:ilvl w:val="0"/>
          <w:numId w:val="2"/>
        </w:numPr>
        <w:spacing w:after="100"/>
      </w:pPr>
      <w:r>
        <w:rPr>
          <w:b w:val="false"/>
          <w:bCs w:val="false"/>
        </w:rPr>
        <w:t xml:space="preserve">Out of scope: visitor is outside the firm's service area or practice scope. System explains politely and, where possible, suggests they seek appropriate help.</w:t>
      </w:r>
    </w:p>
    <w:p>
      <w:pPr>
        <w:spacing w:after="120"/>
      </w:pPr>
      <w:r>
        <w:t xml:space="preserve"/>
      </w:r>
    </w:p>
    <w:p>
      <w:pPr>
        <w:pStyle w:val="Heading1"/>
      </w:pPr>
      <w:r>
        <w:t xml:space="preserve">Section 9: Knowledge Base Structure</w:t>
      </w:r>
    </w:p>
    <w:p>
      <w:pPr>
        <w:pStyle w:val="Heading2"/>
      </w:pPr>
      <w:r>
        <w:t xml:space="preserve">Topics the System Must Cover</w:t>
      </w:r>
    </w:p>
    <w:p>
      <w:pPr>
        <w:pStyle w:val="ListParagraph"/>
        <w:numPr>
          <w:ilvl w:val="0"/>
          <w:numId w:val="2"/>
        </w:numPr>
        <w:spacing w:after="100"/>
      </w:pPr>
      <w:r>
        <w:rPr>
          <w:b w:val="false"/>
          <w:bCs w:val="false"/>
        </w:rPr>
        <w:t xml:space="preserve">General immigration overview: what immigration law covers, why a lawyer is needed, what a consultation looks like.</w:t>
      </w:r>
    </w:p>
    <w:p>
      <w:pPr>
        <w:pStyle w:val="ListParagraph"/>
        <w:numPr>
          <w:ilvl w:val="0"/>
          <w:numId w:val="2"/>
        </w:numPr>
        <w:spacing w:after="100"/>
      </w:pPr>
      <w:r>
        <w:rPr>
          <w:b w:val="false"/>
          <w:bCs w:val="false"/>
        </w:rPr>
        <w:t xml:space="preserve">Permanent residence pathways: Express Entry, Provincial Nominee Programs, Canadian Experience Class, Federal Skilled Worker, Atlantic Immigration Program.</w:t>
      </w:r>
    </w:p>
    <w:p>
      <w:pPr>
        <w:pStyle w:val="ListParagraph"/>
        <w:numPr>
          <w:ilvl w:val="0"/>
          <w:numId w:val="2"/>
        </w:numPr>
        <w:spacing w:after="100"/>
      </w:pPr>
      <w:r>
        <w:rPr>
          <w:b w:val="false"/>
          <w:bCs w:val="false"/>
        </w:rPr>
        <w:t xml:space="preserve">Family sponsorship: spousal sponsorship, dependent children, parent and grandparent sponsorship, super visa.</w:t>
      </w:r>
    </w:p>
    <w:p>
      <w:pPr>
        <w:pStyle w:val="ListParagraph"/>
        <w:numPr>
          <w:ilvl w:val="0"/>
          <w:numId w:val="2"/>
        </w:numPr>
        <w:spacing w:after="100"/>
      </w:pPr>
      <w:r>
        <w:rPr>
          <w:b w:val="false"/>
          <w:bCs w:val="false"/>
        </w:rPr>
        <w:t xml:space="preserve">Work permits: LMIA-required, LMIA-exempt, CUSMA/USMCA, PGWP, bridging open work permits.</w:t>
      </w:r>
    </w:p>
    <w:p>
      <w:pPr>
        <w:pStyle w:val="ListParagraph"/>
        <w:numPr>
          <w:ilvl w:val="0"/>
          <w:numId w:val="2"/>
        </w:numPr>
        <w:spacing w:after="100"/>
      </w:pPr>
      <w:r>
        <w:rPr>
          <w:b w:val="false"/>
          <w:bCs w:val="false"/>
        </w:rPr>
        <w:t xml:space="preserve">Study permits: eligibility, refusal reasons, study-to-work pathways.</w:t>
      </w:r>
    </w:p>
    <w:p>
      <w:pPr>
        <w:pStyle w:val="ListParagraph"/>
        <w:numPr>
          <w:ilvl w:val="0"/>
          <w:numId w:val="2"/>
        </w:numPr>
        <w:spacing w:after="100"/>
      </w:pPr>
      <w:r>
        <w:rPr>
          <w:b w:val="false"/>
          <w:bCs w:val="false"/>
        </w:rPr>
        <w:t xml:space="preserve">Visitor visas and electronic travel authorizations: eligibility, refusal reasons, extensions, overstays.</w:t>
      </w:r>
    </w:p>
    <w:p>
      <w:pPr>
        <w:pStyle w:val="ListParagraph"/>
        <w:numPr>
          <w:ilvl w:val="0"/>
          <w:numId w:val="2"/>
        </w:numPr>
        <w:spacing w:after="100"/>
      </w:pPr>
      <w:r>
        <w:rPr>
          <w:b w:val="false"/>
          <w:bCs w:val="false"/>
        </w:rPr>
        <w:t xml:space="preserve">Refugee claims and humanitarian and compassionate applications.</w:t>
      </w:r>
    </w:p>
    <w:p>
      <w:pPr>
        <w:pStyle w:val="ListParagraph"/>
        <w:numPr>
          <w:ilvl w:val="0"/>
          <w:numId w:val="2"/>
        </w:numPr>
        <w:spacing w:after="100"/>
      </w:pPr>
      <w:r>
        <w:rPr>
          <w:b w:val="false"/>
          <w:bCs w:val="false"/>
        </w:rPr>
        <w:t xml:space="preserve">Refusals, appeals, and judicial reviews: timelines, options, what to do immediately after a refusal.</w:t>
      </w:r>
    </w:p>
    <w:p>
      <w:pPr>
        <w:pStyle w:val="ListParagraph"/>
        <w:numPr>
          <w:ilvl w:val="0"/>
          <w:numId w:val="2"/>
        </w:numPr>
        <w:spacing w:after="100"/>
      </w:pPr>
      <w:r>
        <w:rPr>
          <w:b w:val="false"/>
          <w:bCs w:val="false"/>
        </w:rPr>
        <w:t xml:space="preserve">Citizenship applications: eligibility, calculation of days, language requirements, ceremonies.</w:t>
      </w:r>
    </w:p>
    <w:p>
      <w:pPr>
        <w:pStyle w:val="ListParagraph"/>
        <w:numPr>
          <w:ilvl w:val="0"/>
          <w:numId w:val="2"/>
        </w:numPr>
        <w:spacing w:after="100"/>
      </w:pPr>
      <w:r>
        <w:rPr>
          <w:b w:val="false"/>
          <w:bCs w:val="false"/>
        </w:rPr>
        <w:t xml:space="preserve">Inadmissibility and waivers: criminal inadmissibility, medical inadmissibility, misrepresentation.</w:t>
      </w:r>
    </w:p>
    <w:p>
      <w:pPr>
        <w:pStyle w:val="ListParagraph"/>
        <w:numPr>
          <w:ilvl w:val="0"/>
          <w:numId w:val="2"/>
        </w:numPr>
        <w:spacing w:after="100"/>
      </w:pPr>
      <w:r>
        <w:rPr>
          <w:b w:val="false"/>
          <w:bCs w:val="false"/>
        </w:rPr>
        <w:t xml:space="preserve">Immigration deadlines and urgency: removal orders, deportation hearings, procedural fairness letters.</w:t>
      </w:r>
    </w:p>
    <w:p>
      <w:pPr>
        <w:pStyle w:val="ListParagraph"/>
        <w:numPr>
          <w:ilvl w:val="0"/>
          <w:numId w:val="2"/>
        </w:numPr>
        <w:spacing w:after="100"/>
      </w:pPr>
      <w:r>
        <w:rPr>
          <w:b w:val="false"/>
          <w:bCs w:val="false"/>
        </w:rPr>
        <w:t xml:space="preserve">Cost and fee information: general principles, what lawyer fees cover, government filing fees.</w:t>
      </w:r>
    </w:p>
    <w:p>
      <w:pPr>
        <w:pStyle w:val="ListParagraph"/>
        <w:numPr>
          <w:ilvl w:val="0"/>
          <w:numId w:val="2"/>
        </w:numPr>
        <w:spacing w:after="100"/>
      </w:pPr>
      <w:r>
        <w:rPr>
          <w:b w:val="false"/>
          <w:bCs w:val="false"/>
        </w:rPr>
        <w:t xml:space="preserve">Document requirements: general guidance on what types of documents are commonly needed.</w:t>
      </w:r>
    </w:p>
    <w:p>
      <w:pPr>
        <w:pStyle w:val="ListParagraph"/>
        <w:numPr>
          <w:ilvl w:val="0"/>
          <w:numId w:val="2"/>
        </w:numPr>
        <w:spacing w:after="100"/>
      </w:pPr>
      <w:r>
        <w:rPr>
          <w:b w:val="false"/>
          <w:bCs w:val="false"/>
        </w:rPr>
        <w:t xml:space="preserve">After refusal: what to do, what the options are, how to avoid repeating errors.</w:t>
      </w:r>
    </w:p>
    <w:p>
      <w:pPr>
        <w:spacing w:after="120"/>
      </w:pPr>
      <w:r>
        <w:t xml:space="preserve"/>
      </w:r>
    </w:p>
    <w:p>
      <w:pPr>
        <w:pStyle w:val="Heading2"/>
      </w:pPr>
      <w:r>
        <w:t xml:space="preserve">What Is Out of Scope</w:t>
      </w:r>
    </w:p>
    <w:p>
      <w:pPr>
        <w:pStyle w:val="ListParagraph"/>
        <w:numPr>
          <w:ilvl w:val="0"/>
          <w:numId w:val="2"/>
        </w:numPr>
        <w:spacing w:after="100"/>
      </w:pPr>
      <w:r>
        <w:rPr>
          <w:b w:val="false"/>
          <w:bCs w:val="false"/>
        </w:rPr>
        <w:t xml:space="preserve">Specific eligibility determination for any visitor's personal situation.</w:t>
      </w:r>
    </w:p>
    <w:p>
      <w:pPr>
        <w:pStyle w:val="ListParagraph"/>
        <w:numPr>
          <w:ilvl w:val="0"/>
          <w:numId w:val="2"/>
        </w:numPr>
        <w:spacing w:after="100"/>
      </w:pPr>
      <w:r>
        <w:rPr>
          <w:b w:val="false"/>
          <w:bCs w:val="false"/>
        </w:rPr>
        <w:t xml:space="preserve">Outcome predictions for any application, hearing, or appeal.</w:t>
      </w:r>
    </w:p>
    <w:p>
      <w:pPr>
        <w:pStyle w:val="ListParagraph"/>
        <w:numPr>
          <w:ilvl w:val="0"/>
          <w:numId w:val="2"/>
        </w:numPr>
        <w:spacing w:after="100"/>
      </w:pPr>
      <w:r>
        <w:rPr>
          <w:b w:val="false"/>
          <w:bCs w:val="false"/>
        </w:rPr>
        <w:t xml:space="preserve">Detailed guidance on how to complete specific government forms.</w:t>
      </w:r>
    </w:p>
    <w:p>
      <w:pPr>
        <w:pStyle w:val="ListParagraph"/>
        <w:numPr>
          <w:ilvl w:val="0"/>
          <w:numId w:val="2"/>
        </w:numPr>
        <w:spacing w:after="100"/>
      </w:pPr>
      <w:r>
        <w:rPr>
          <w:b w:val="false"/>
          <w:bCs w:val="false"/>
        </w:rPr>
        <w:t xml:space="preserve">Application-specific document checklists.</w:t>
      </w:r>
    </w:p>
    <w:p>
      <w:pPr>
        <w:pStyle w:val="ListParagraph"/>
        <w:numPr>
          <w:ilvl w:val="0"/>
          <w:numId w:val="2"/>
        </w:numPr>
        <w:spacing w:after="100"/>
      </w:pPr>
      <w:r>
        <w:rPr>
          <w:b w:val="false"/>
          <w:bCs w:val="false"/>
        </w:rPr>
        <w:t xml:space="preserve">Advice on responding to government correspondence.</w:t>
      </w:r>
    </w:p>
    <w:p>
      <w:pPr>
        <w:pStyle w:val="ListParagraph"/>
        <w:numPr>
          <w:ilvl w:val="0"/>
          <w:numId w:val="2"/>
        </w:numPr>
        <w:spacing w:after="100"/>
      </w:pPr>
      <w:r>
        <w:rPr>
          <w:b w:val="false"/>
          <w:bCs w:val="false"/>
        </w:rPr>
        <w:t xml:space="preserve">Any question requiring the application of law to a specific person's facts.</w:t>
      </w:r>
    </w:p>
    <w:p>
      <w:pPr>
        <w:spacing w:after="120"/>
      </w:pPr>
      <w:r>
        <w:t xml:space="preserve"/>
      </w:r>
    </w:p>
    <w:p>
      <w:pPr>
        <w:pStyle w:val="Heading1"/>
      </w:pPr>
      <w:r>
        <w:t xml:space="preserve">Section 10: Demo Series Context</w:t>
      </w:r>
    </w:p>
    <w:p>
      <w:pPr>
        <w:pStyle w:val="Heading2"/>
      </w:pPr>
      <w:r>
        <w:t xml:space="preserve">Where This Vertical Fits</w:t>
      </w:r>
    </w:p>
    <w:p>
      <w:pPr>
        <w:pStyle w:val="ListParagraph"/>
        <w:numPr>
          <w:ilvl w:val="0"/>
          <w:numId w:val="2"/>
        </w:numPr>
        <w:spacing w:after="100"/>
      </w:pPr>
      <w:r>
        <w:rPr>
          <w:b w:val="false"/>
          <w:bCs w:val="false"/>
        </w:rPr>
        <w:t xml:space="preserve">The immigration lawyer demo is one of several vertical-specific demos Output Systems builds for outbound sales outreach. Each demo is built for a specific professional audience and sent to that audience via LinkedIn, cold email, and direct outreach.</w:t>
      </w:r>
    </w:p>
    <w:p>
      <w:pPr>
        <w:pStyle w:val="ListParagraph"/>
        <w:numPr>
          <w:ilvl w:val="0"/>
          <w:numId w:val="2"/>
        </w:numPr>
        <w:spacing w:after="100"/>
      </w:pPr>
      <w:r>
        <w:rPr>
          <w:b w:val="false"/>
          <w:bCs w:val="false"/>
        </w:rPr>
        <w:t xml:space="preserve">Immigration is a high-value vertical for Output Systems. Immigration lawyers handle high volumes of inbound website inquiries, serve emotionally invested clients who need immediate engagement, operate in a regulated environment where guardrails are critical, and make investment decisions based on demonstrable practice efficiency gains.</w:t>
      </w:r>
    </w:p>
    <w:p>
      <w:pPr>
        <w:pStyle w:val="ListParagraph"/>
        <w:numPr>
          <w:ilvl w:val="0"/>
          <w:numId w:val="2"/>
        </w:numPr>
        <w:spacing w:after="100"/>
      </w:pPr>
      <w:r>
        <w:rPr>
          <w:b w:val="false"/>
          <w:bCs w:val="false"/>
        </w:rPr>
        <w:t xml:space="preserve">What makes this vertical distinct from others in the demo series is the combination of emotional sensitivity, legal compliance complexity, and urgency detection requirements. The immigration system handles a broader range of human circumstances than almost any other professional service category.</w:t>
      </w:r>
    </w:p>
    <w:p>
      <w:pPr>
        <w:pStyle w:val="ListParagraph"/>
        <w:numPr>
          <w:ilvl w:val="0"/>
          <w:numId w:val="2"/>
        </w:numPr>
        <w:spacing w:after="100"/>
      </w:pPr>
      <w:r>
        <w:rPr>
          <w:b w:val="false"/>
          <w:bCs w:val="false"/>
        </w:rPr>
        <w:t xml:space="preserve">Other verticals in the Output Systems demo series include personal injury lawyers, mortgage brokers, real estate agents, and general contractors. The immigration demo is among the most technically and behaviorally sophisticated in the series because of the depth of compliance and sensitivity requirements.</w:t>
      </w:r>
    </w:p>
    <w:p>
      <w:pPr>
        <w:spacing w:after="120"/>
      </w:pPr>
      <w:r>
        <w:t xml:space="preserve"/>
      </w:r>
    </w:p>
    <w:p>
      <w:pPr>
        <w:pBdr>
          <w:bottom w:val="single" w:color="1B4FBE" w:sz="4" w:space="1"/>
        </w:pBdr>
        <w:spacing w:after="200"/>
      </w:pPr>
      <w:r>
        <w:t xml:space="preserve"/>
      </w:r>
    </w:p>
    <w:p>
      <w:pPr>
        <w:spacing w:after="160"/>
      </w:pPr>
      <w:r>
        <w:rPr>
          <w:color w:val="888888"/>
          <w:sz w:val="18"/>
          <w:szCs w:val="18"/>
        </w:rPr>
        <w:t xml:space="preserve">Output Systems | output.systems | connect@output.systems | 647 622 3799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B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B4FB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2026-06-15T07:59:11.562Z</dcterms:created>
  <dcterms:modified xsi:type="dcterms:W3CDTF">2026-06-15T07:59:11.580Z</dcterms:modified>
</cp:coreProperties>
</file>

<file path=docProps/custom.xml><?xml version="1.0" encoding="utf-8"?>
<Properties xmlns="http://schemas.openxmlformats.org/officeDocument/2006/custom-properties" xmlns:vt="http://schemas.openxmlformats.org/officeDocument/2006/docPropsVTypes"/>
</file>