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485" w:rsidRDefault="00D00485" w:rsidP="005C28F1">
      <w:pPr>
        <w:spacing w:after="0"/>
      </w:pPr>
    </w:p>
    <w:p w:rsidR="00D00485" w:rsidRDefault="00D00485" w:rsidP="005C28F1">
      <w:pPr>
        <w:spacing w:after="0"/>
      </w:pPr>
    </w:p>
    <w:p w:rsidR="00F913EF" w:rsidRDefault="00223928" w:rsidP="00223928">
      <w:pPr>
        <w:tabs>
          <w:tab w:val="left" w:pos="3780"/>
        </w:tabs>
        <w:spacing w:after="0"/>
      </w:pPr>
      <w:r>
        <w:rPr>
          <w:noProof/>
        </w:rPr>
        <w:drawing>
          <wp:anchor distT="0" distB="0" distL="114300" distR="114300" simplePos="0" relativeHeight="251666432" behindDoc="0" locked="0" layoutInCell="1" allowOverlap="1">
            <wp:simplePos x="0" y="0"/>
            <wp:positionH relativeFrom="column">
              <wp:posOffset>1924050</wp:posOffset>
            </wp:positionH>
            <wp:positionV relativeFrom="paragraph">
              <wp:posOffset>-1905</wp:posOffset>
            </wp:positionV>
            <wp:extent cx="2167255" cy="2286000"/>
            <wp:effectExtent l="19050" t="0" r="4445" b="0"/>
            <wp:wrapNone/>
            <wp:docPr id="16" name="Picture 2" descr="V2V logo.jpg"/>
            <wp:cNvGraphicFramePr/>
            <a:graphic xmlns:a="http://schemas.openxmlformats.org/drawingml/2006/main">
              <a:graphicData uri="http://schemas.openxmlformats.org/drawingml/2006/picture">
                <pic:pic xmlns:pic="http://schemas.openxmlformats.org/drawingml/2006/picture">
                  <pic:nvPicPr>
                    <pic:cNvPr id="6" name="Picture 5" descr="V2V logo.jpg"/>
                    <pic:cNvPicPr>
                      <a:picLocks noChangeAspect="1"/>
                    </pic:cNvPicPr>
                  </pic:nvPicPr>
                  <pic:blipFill>
                    <a:blip r:embed="rId8"/>
                    <a:stretch>
                      <a:fillRect/>
                    </a:stretch>
                  </pic:blipFill>
                  <pic:spPr>
                    <a:xfrm>
                      <a:off x="0" y="0"/>
                      <a:ext cx="2167255" cy="2286000"/>
                    </a:xfrm>
                    <a:prstGeom prst="rect">
                      <a:avLst/>
                    </a:prstGeom>
                  </pic:spPr>
                </pic:pic>
              </a:graphicData>
            </a:graphic>
          </wp:anchor>
        </w:drawing>
      </w: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101198" w:rsidP="005C28F1">
      <w:pPr>
        <w:tabs>
          <w:tab w:val="left" w:pos="3780"/>
        </w:tabs>
        <w:spacing w:after="0"/>
      </w:pPr>
      <w:r>
        <w:rPr>
          <w:noProof/>
          <w:lang w:eastAsia="zh-TW"/>
        </w:rPr>
        <w:pict>
          <v:shapetype id="_x0000_t202" coordsize="21600,21600" o:spt="202" path="m,l,21600r21600,l21600,xe">
            <v:stroke joinstyle="miter"/>
            <v:path gradientshapeok="t" o:connecttype="rect"/>
          </v:shapetype>
          <v:shape id="_x0000_s1026" type="#_x0000_t202" style="position:absolute;margin-left:38.25pt;margin-top:.15pt;width:394.5pt;height:93.75pt;z-index:251660288;mso-width-relative:margin;mso-height-relative:margin" stroked="f" strokecolor="#008a3e">
            <v:textbox>
              <w:txbxContent>
                <w:p w:rsidR="00D00485" w:rsidRPr="00223928" w:rsidRDefault="00D00485" w:rsidP="00D00485">
                  <w:pPr>
                    <w:jc w:val="center"/>
                    <w:rPr>
                      <w:b/>
                      <w:color w:val="000000" w:themeColor="text1"/>
                      <w:sz w:val="56"/>
                      <w:szCs w:val="56"/>
                    </w:rPr>
                  </w:pPr>
                  <w:r w:rsidRPr="00223928">
                    <w:rPr>
                      <w:b/>
                      <w:color w:val="000000" w:themeColor="text1"/>
                      <w:sz w:val="56"/>
                      <w:szCs w:val="56"/>
                    </w:rPr>
                    <w:t>International Rollout and Manager Tactics</w:t>
                  </w:r>
                </w:p>
              </w:txbxContent>
            </v:textbox>
          </v:shape>
        </w:pict>
      </w: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223928" w:rsidP="005C28F1">
      <w:pPr>
        <w:tabs>
          <w:tab w:val="left" w:pos="3780"/>
        </w:tabs>
        <w:spacing w:after="0"/>
      </w:pPr>
      <w:r>
        <w:rPr>
          <w:noProof/>
          <w:lang w:eastAsia="zh-TW"/>
        </w:rPr>
        <w:pict>
          <v:shape id="_x0000_s1029" type="#_x0000_t202" style="position:absolute;margin-left:65.05pt;margin-top:12pt;width:342.95pt;height:42.45pt;z-index:251668480;mso-height-percent:200;mso-height-percent:200;mso-width-relative:margin;mso-height-relative:margin" stroked="f">
            <v:textbox style="mso-fit-shape-to-text:t">
              <w:txbxContent>
                <w:p w:rsidR="00223928" w:rsidRPr="00223928" w:rsidRDefault="00223928" w:rsidP="00223928">
                  <w:pPr>
                    <w:jc w:val="center"/>
                    <w:rPr>
                      <w:i/>
                      <w:sz w:val="36"/>
                      <w:szCs w:val="36"/>
                    </w:rPr>
                  </w:pPr>
                  <w:r w:rsidRPr="00223928">
                    <w:rPr>
                      <w:i/>
                      <w:sz w:val="36"/>
                      <w:szCs w:val="36"/>
                    </w:rPr>
                    <w:t>Presented by Montlake Consulting Group</w:t>
                  </w:r>
                </w:p>
              </w:txbxContent>
            </v:textbox>
          </v:shape>
        </w:pict>
      </w: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D00485" w:rsidRDefault="00D00485"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D00485" w:rsidRPr="006D373E" w:rsidRDefault="00D00485" w:rsidP="005C28F1">
      <w:pPr>
        <w:tabs>
          <w:tab w:val="left" w:pos="3780"/>
        </w:tabs>
        <w:spacing w:after="0"/>
        <w:rPr>
          <w:b/>
          <w:color w:val="008A3E"/>
          <w:sz w:val="28"/>
          <w:szCs w:val="28"/>
        </w:rPr>
      </w:pPr>
      <w:r w:rsidRPr="006D373E">
        <w:rPr>
          <w:b/>
          <w:color w:val="008A3E"/>
          <w:sz w:val="28"/>
          <w:szCs w:val="28"/>
        </w:rPr>
        <w:lastRenderedPageBreak/>
        <w:t>Introduction</w:t>
      </w:r>
    </w:p>
    <w:p w:rsidR="00D00485" w:rsidRDefault="00D00485" w:rsidP="005C28F1">
      <w:pPr>
        <w:tabs>
          <w:tab w:val="left" w:pos="3780"/>
        </w:tabs>
        <w:spacing w:after="0"/>
      </w:pPr>
    </w:p>
    <w:p w:rsidR="00DF0639" w:rsidRDefault="00DF0639" w:rsidP="005C28F1">
      <w:pPr>
        <w:tabs>
          <w:tab w:val="left" w:pos="3780"/>
        </w:tabs>
        <w:spacing w:after="0"/>
      </w:pPr>
      <w:r>
        <w:t>Community development and change can only be achieved w</w:t>
      </w:r>
      <w:r w:rsidR="00360FB7">
        <w:t>ith the collaboration of p</w:t>
      </w:r>
      <w:r>
        <w:t>assionate people who want to enrich their lives and the lives of those around them.</w:t>
      </w:r>
      <w:r w:rsidR="00360FB7">
        <w:t xml:space="preserve"> That is why Starbucks has partnered with V2V to launch a new online community that will help facilitate this process. </w:t>
      </w:r>
    </w:p>
    <w:p w:rsidR="00360FB7" w:rsidRDefault="00360FB7" w:rsidP="005C28F1">
      <w:pPr>
        <w:tabs>
          <w:tab w:val="left" w:pos="3780"/>
        </w:tabs>
        <w:spacing w:after="0"/>
      </w:pPr>
    </w:p>
    <w:p w:rsidR="00360FB7" w:rsidRDefault="00DF0639" w:rsidP="005C28F1">
      <w:pPr>
        <w:tabs>
          <w:tab w:val="left" w:pos="3780"/>
        </w:tabs>
        <w:spacing w:after="0"/>
      </w:pPr>
      <w:r>
        <w:t>Starbucks V2V is a social network with a purpose to get people to take action by collaborating around events that will enrich their communities.</w:t>
      </w:r>
      <w:r w:rsidR="00360FB7">
        <w:t xml:space="preserve">  Not only is this tool valuable to the communities, in which Starbucks resides, it is also valuable to the development and success of Starbucks employees and partners as well. Starbucks V2V allows employees to participate in enriching activities and track their community service hours toward the Shared Planet goal of 1,000,000 hours in volunteer service.</w:t>
      </w:r>
    </w:p>
    <w:p w:rsidR="00360FB7" w:rsidRDefault="00360FB7" w:rsidP="005C28F1">
      <w:pPr>
        <w:tabs>
          <w:tab w:val="left" w:pos="3780"/>
        </w:tabs>
        <w:spacing w:after="0"/>
      </w:pPr>
    </w:p>
    <w:p w:rsidR="0056661F" w:rsidRDefault="00360FB7" w:rsidP="005C28F1">
      <w:pPr>
        <w:tabs>
          <w:tab w:val="left" w:pos="3780"/>
        </w:tabs>
        <w:spacing w:after="0"/>
      </w:pPr>
      <w:r>
        <w:t xml:space="preserve">In order to create long-term success and sustainability for Starbucks V2V, </w:t>
      </w:r>
      <w:r w:rsidR="00B4507E">
        <w:t>it is important to</w:t>
      </w:r>
      <w:r>
        <w:t xml:space="preserve"> implement effective strategies for the international rollout. </w:t>
      </w:r>
      <w:r w:rsidR="00B4507E">
        <w:t xml:space="preserve">There some general rules, along with some that are regionally specific, that can be used to ensure that people know about Starbucks V2V and become involved in our communities. In addition to getting the word out to community members, it is essential to educate Starbucks employees about V2V and motivate them to take action. </w:t>
      </w:r>
      <w:r w:rsidR="00DF0639">
        <w:br/>
      </w:r>
      <w:r w:rsidR="00DF0639">
        <w:br/>
      </w:r>
    </w:p>
    <w:p w:rsidR="006D373E" w:rsidRDefault="00223928" w:rsidP="005C28F1">
      <w:pPr>
        <w:tabs>
          <w:tab w:val="left" w:pos="3780"/>
        </w:tabs>
        <w:spacing w:after="0"/>
      </w:pPr>
      <w:r>
        <w:rPr>
          <w:noProof/>
        </w:rPr>
        <w:drawing>
          <wp:anchor distT="0" distB="0" distL="114300" distR="114300" simplePos="0" relativeHeight="251665408" behindDoc="0" locked="0" layoutInCell="1" allowOverlap="1">
            <wp:simplePos x="0" y="0"/>
            <wp:positionH relativeFrom="column">
              <wp:posOffset>19050</wp:posOffset>
            </wp:positionH>
            <wp:positionV relativeFrom="paragraph">
              <wp:posOffset>154305</wp:posOffset>
            </wp:positionV>
            <wp:extent cx="2600325" cy="600075"/>
            <wp:effectExtent l="19050" t="0" r="9525" b="0"/>
            <wp:wrapNone/>
            <wp:docPr id="14" name="Picture 5" descr="logo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ed.png"/>
                    <pic:cNvPicPr/>
                  </pic:nvPicPr>
                  <pic:blipFill>
                    <a:blip r:embed="rId9"/>
                    <a:stretch>
                      <a:fillRect/>
                    </a:stretch>
                  </pic:blipFill>
                  <pic:spPr>
                    <a:xfrm>
                      <a:off x="0" y="0"/>
                      <a:ext cx="2600325" cy="600075"/>
                    </a:xfrm>
                    <a:prstGeom prst="rect">
                      <a:avLst/>
                    </a:prstGeom>
                  </pic:spPr>
                </pic:pic>
              </a:graphicData>
            </a:graphic>
          </wp:anchor>
        </w:drawing>
      </w:r>
    </w:p>
    <w:p w:rsidR="006D373E" w:rsidRDefault="006D373E" w:rsidP="005C28F1">
      <w:pPr>
        <w:tabs>
          <w:tab w:val="left" w:pos="3780"/>
        </w:tabs>
        <w:spacing w:after="0"/>
      </w:pPr>
    </w:p>
    <w:p w:rsidR="006D373E" w:rsidRDefault="006D373E" w:rsidP="005C28F1">
      <w:pPr>
        <w:tabs>
          <w:tab w:val="left" w:pos="3780"/>
        </w:tabs>
        <w:spacing w:after="0"/>
      </w:pPr>
    </w:p>
    <w:p w:rsidR="006D373E" w:rsidRDefault="006D373E" w:rsidP="005C28F1">
      <w:pPr>
        <w:tabs>
          <w:tab w:val="left" w:pos="3780"/>
        </w:tabs>
        <w:spacing w:after="0"/>
      </w:pPr>
    </w:p>
    <w:p w:rsidR="006D373E" w:rsidRDefault="006D373E" w:rsidP="005C28F1">
      <w:pPr>
        <w:tabs>
          <w:tab w:val="left" w:pos="3780"/>
        </w:tabs>
        <w:spacing w:after="0"/>
      </w:pPr>
    </w:p>
    <w:p w:rsidR="006D373E" w:rsidRPr="006D373E" w:rsidRDefault="006D373E" w:rsidP="006D373E">
      <w:pPr>
        <w:tabs>
          <w:tab w:val="left" w:pos="3780"/>
        </w:tabs>
        <w:spacing w:after="0"/>
        <w:rPr>
          <w:b/>
          <w:color w:val="008A3E"/>
          <w:sz w:val="28"/>
          <w:szCs w:val="28"/>
        </w:rPr>
      </w:pPr>
      <w:r>
        <w:rPr>
          <w:b/>
          <w:color w:val="008A3E"/>
          <w:sz w:val="28"/>
          <w:szCs w:val="28"/>
        </w:rPr>
        <w:lastRenderedPageBreak/>
        <w:t>Implementation Tactics</w:t>
      </w:r>
    </w:p>
    <w:p w:rsidR="00E91D81" w:rsidRDefault="00E91D81" w:rsidP="005C28F1">
      <w:pPr>
        <w:tabs>
          <w:tab w:val="left" w:pos="3780"/>
        </w:tabs>
        <w:spacing w:after="0"/>
      </w:pPr>
    </w:p>
    <w:p w:rsidR="00E91D81" w:rsidRPr="00AE559E" w:rsidRDefault="00AE559E" w:rsidP="00AE559E">
      <w:pPr>
        <w:tabs>
          <w:tab w:val="left" w:pos="3780"/>
        </w:tabs>
        <w:spacing w:after="0"/>
        <w:rPr>
          <w:b/>
          <w:i/>
          <w:color w:val="008A3E"/>
          <w:sz w:val="24"/>
          <w:szCs w:val="24"/>
        </w:rPr>
      </w:pPr>
      <w:r w:rsidRPr="00AE559E">
        <w:rPr>
          <w:b/>
          <w:i/>
          <w:color w:val="008A3E"/>
          <w:sz w:val="24"/>
          <w:szCs w:val="24"/>
        </w:rPr>
        <w:t>-</w:t>
      </w:r>
      <w:r>
        <w:rPr>
          <w:b/>
          <w:i/>
          <w:color w:val="008A3E"/>
          <w:sz w:val="24"/>
          <w:szCs w:val="24"/>
        </w:rPr>
        <w:t xml:space="preserve"> </w:t>
      </w:r>
      <w:r w:rsidR="00E91D81" w:rsidRPr="00AE559E">
        <w:rPr>
          <w:b/>
          <w:i/>
          <w:color w:val="008A3E"/>
          <w:sz w:val="24"/>
          <w:szCs w:val="24"/>
        </w:rPr>
        <w:t>Community Integration</w:t>
      </w:r>
      <w:r>
        <w:rPr>
          <w:b/>
          <w:i/>
          <w:color w:val="008A3E"/>
          <w:sz w:val="24"/>
          <w:szCs w:val="24"/>
        </w:rPr>
        <w:t xml:space="preserve"> -</w:t>
      </w:r>
    </w:p>
    <w:p w:rsidR="0068308E" w:rsidRPr="006D373E" w:rsidRDefault="0068308E" w:rsidP="005C28F1">
      <w:pPr>
        <w:tabs>
          <w:tab w:val="left" w:pos="3780"/>
        </w:tabs>
        <w:spacing w:after="0"/>
        <w:rPr>
          <w:i/>
          <w:u w:val="single"/>
        </w:rPr>
      </w:pPr>
    </w:p>
    <w:p w:rsidR="0056661F" w:rsidRPr="0068308E" w:rsidRDefault="0056661F" w:rsidP="005C28F1">
      <w:pPr>
        <w:tabs>
          <w:tab w:val="left" w:pos="3780"/>
        </w:tabs>
        <w:spacing w:after="0"/>
        <w:rPr>
          <w:u w:val="single"/>
        </w:rPr>
      </w:pPr>
      <w:r w:rsidRPr="0068308E">
        <w:rPr>
          <w:u w:val="single"/>
        </w:rPr>
        <w:t xml:space="preserve">Partner with </w:t>
      </w:r>
      <w:r w:rsidR="0068308E" w:rsidRPr="0068308E">
        <w:rPr>
          <w:u w:val="single"/>
        </w:rPr>
        <w:t>organizations in the area</w:t>
      </w:r>
    </w:p>
    <w:p w:rsidR="0068308E" w:rsidRDefault="0068308E" w:rsidP="005C28F1">
      <w:pPr>
        <w:tabs>
          <w:tab w:val="left" w:pos="3780"/>
        </w:tabs>
        <w:spacing w:after="0"/>
      </w:pPr>
      <w:r>
        <w:t>Establishing connections with local non-profit and environmental groups can provide a large initial user base along with a myriad of opportunities and events</w:t>
      </w:r>
    </w:p>
    <w:p w:rsidR="0056661F" w:rsidRDefault="00E91D81" w:rsidP="005C28F1">
      <w:pPr>
        <w:tabs>
          <w:tab w:val="left" w:pos="3780"/>
        </w:tabs>
        <w:spacing w:after="0"/>
      </w:pPr>
      <w:r>
        <w:t xml:space="preserve"> </w:t>
      </w:r>
    </w:p>
    <w:p w:rsidR="00E91D81" w:rsidRPr="0068308E" w:rsidRDefault="00E91D81" w:rsidP="005C28F1">
      <w:pPr>
        <w:tabs>
          <w:tab w:val="left" w:pos="3780"/>
        </w:tabs>
        <w:spacing w:after="0"/>
        <w:rPr>
          <w:u w:val="single"/>
        </w:rPr>
      </w:pPr>
      <w:r w:rsidRPr="0068308E">
        <w:rPr>
          <w:u w:val="single"/>
        </w:rPr>
        <w:t xml:space="preserve">Reach out to student </w:t>
      </w:r>
      <w:r w:rsidR="0068308E" w:rsidRPr="0068308E">
        <w:rPr>
          <w:u w:val="single"/>
        </w:rPr>
        <w:t>s</w:t>
      </w:r>
    </w:p>
    <w:p w:rsidR="0068308E" w:rsidRDefault="0068308E" w:rsidP="005C28F1">
      <w:pPr>
        <w:tabs>
          <w:tab w:val="left" w:pos="3780"/>
        </w:tabs>
        <w:spacing w:after="0"/>
      </w:pPr>
      <w:r>
        <w:t>In many international markets, high school and college students represent a large portion of total volunteers. Many schools also have community service requirements that students must complete. Starbucks V2V will  be a very valuable tool for this group.</w:t>
      </w:r>
    </w:p>
    <w:p w:rsidR="0068308E" w:rsidRDefault="0068308E" w:rsidP="005C28F1">
      <w:pPr>
        <w:tabs>
          <w:tab w:val="left" w:pos="3780"/>
        </w:tabs>
        <w:spacing w:after="0"/>
      </w:pPr>
    </w:p>
    <w:p w:rsidR="00E91D81" w:rsidRPr="0068308E" w:rsidRDefault="0068308E" w:rsidP="005C28F1">
      <w:pPr>
        <w:tabs>
          <w:tab w:val="left" w:pos="3780"/>
        </w:tabs>
        <w:spacing w:after="0"/>
        <w:rPr>
          <w:u w:val="single"/>
        </w:rPr>
      </w:pPr>
      <w:r w:rsidRPr="0068308E">
        <w:rPr>
          <w:u w:val="single"/>
        </w:rPr>
        <w:t>Gain celebrity awareness</w:t>
      </w:r>
    </w:p>
    <w:p w:rsidR="0068308E" w:rsidRDefault="0068308E" w:rsidP="005C28F1">
      <w:pPr>
        <w:tabs>
          <w:tab w:val="left" w:pos="3780"/>
        </w:tabs>
        <w:spacing w:after="0"/>
      </w:pPr>
    </w:p>
    <w:p w:rsidR="00E91D81" w:rsidRPr="00AE559E" w:rsidRDefault="00AE559E" w:rsidP="00AE559E">
      <w:pPr>
        <w:tabs>
          <w:tab w:val="left" w:pos="3780"/>
        </w:tabs>
        <w:spacing w:after="0"/>
        <w:rPr>
          <w:b/>
          <w:i/>
          <w:color w:val="008A3E"/>
          <w:sz w:val="24"/>
          <w:szCs w:val="24"/>
        </w:rPr>
      </w:pPr>
      <w:r w:rsidRPr="00AE559E">
        <w:rPr>
          <w:b/>
          <w:i/>
          <w:color w:val="008A3E"/>
          <w:sz w:val="24"/>
          <w:szCs w:val="24"/>
        </w:rPr>
        <w:t>-</w:t>
      </w:r>
      <w:r>
        <w:rPr>
          <w:b/>
          <w:i/>
          <w:color w:val="008A3E"/>
          <w:sz w:val="24"/>
          <w:szCs w:val="24"/>
        </w:rPr>
        <w:t xml:space="preserve"> </w:t>
      </w:r>
      <w:r w:rsidR="00E91D81" w:rsidRPr="00AE559E">
        <w:rPr>
          <w:b/>
          <w:i/>
          <w:color w:val="008A3E"/>
          <w:sz w:val="24"/>
          <w:szCs w:val="24"/>
        </w:rPr>
        <w:t>Low-cost Marketing Strategies</w:t>
      </w:r>
      <w:r>
        <w:rPr>
          <w:b/>
          <w:i/>
          <w:color w:val="008A3E"/>
          <w:sz w:val="24"/>
          <w:szCs w:val="24"/>
        </w:rPr>
        <w:t xml:space="preserve"> -</w:t>
      </w:r>
    </w:p>
    <w:p w:rsidR="0068308E" w:rsidRDefault="0068308E" w:rsidP="005C28F1">
      <w:pPr>
        <w:tabs>
          <w:tab w:val="left" w:pos="3780"/>
        </w:tabs>
        <w:spacing w:after="0"/>
      </w:pPr>
    </w:p>
    <w:p w:rsidR="00E91D81" w:rsidRPr="0068308E" w:rsidRDefault="0068308E" w:rsidP="005C28F1">
      <w:pPr>
        <w:tabs>
          <w:tab w:val="left" w:pos="3780"/>
        </w:tabs>
        <w:spacing w:after="0"/>
        <w:rPr>
          <w:u w:val="single"/>
        </w:rPr>
      </w:pPr>
      <w:r w:rsidRPr="0068308E">
        <w:rPr>
          <w:u w:val="single"/>
        </w:rPr>
        <w:t>Ads on in-store items</w:t>
      </w:r>
    </w:p>
    <w:p w:rsidR="0068308E" w:rsidRDefault="0068308E" w:rsidP="005C28F1">
      <w:pPr>
        <w:tabs>
          <w:tab w:val="left" w:pos="3780"/>
        </w:tabs>
        <w:spacing w:after="0"/>
      </w:pPr>
      <w:r>
        <w:t>Placing advertisements on items such as cup sleeves or trays can serve as way to reach the eyes of many potential users. Including stories from V2V campaigns will help illustrate the effect on the community and the value one can gain from volunteering.</w:t>
      </w:r>
    </w:p>
    <w:p w:rsidR="0068308E" w:rsidRDefault="0068308E" w:rsidP="005C28F1">
      <w:pPr>
        <w:tabs>
          <w:tab w:val="left" w:pos="3780"/>
        </w:tabs>
        <w:spacing w:after="0"/>
      </w:pPr>
    </w:p>
    <w:p w:rsidR="00E91D81" w:rsidRPr="007A1F96" w:rsidRDefault="007A1F96" w:rsidP="005C28F1">
      <w:pPr>
        <w:tabs>
          <w:tab w:val="left" w:pos="3780"/>
        </w:tabs>
        <w:spacing w:after="0"/>
        <w:rPr>
          <w:u w:val="single"/>
        </w:rPr>
      </w:pPr>
      <w:r w:rsidRPr="007A1F96">
        <w:rPr>
          <w:u w:val="single"/>
        </w:rPr>
        <w:t>Paraphernalia</w:t>
      </w:r>
      <w:r w:rsidR="00E91D81" w:rsidRPr="007A1F96">
        <w:rPr>
          <w:u w:val="single"/>
        </w:rPr>
        <w:t xml:space="preserve"> such as buttons, shirts, aprons</w:t>
      </w:r>
    </w:p>
    <w:p w:rsidR="00E91D81" w:rsidRDefault="007A1F96" w:rsidP="005C28F1">
      <w:pPr>
        <w:tabs>
          <w:tab w:val="left" w:pos="3780"/>
        </w:tabs>
        <w:spacing w:after="0"/>
      </w:pPr>
      <w:r>
        <w:t xml:space="preserve">These items are very low-cost and can spark interest in Starbucks V2V. </w:t>
      </w:r>
    </w:p>
    <w:p w:rsidR="007A1F96" w:rsidRDefault="007A1F96" w:rsidP="005C28F1">
      <w:pPr>
        <w:tabs>
          <w:tab w:val="left" w:pos="3780"/>
        </w:tabs>
        <w:spacing w:after="0"/>
      </w:pPr>
    </w:p>
    <w:p w:rsidR="00E91D81" w:rsidRPr="00AE559E" w:rsidRDefault="00AE559E" w:rsidP="00AE559E">
      <w:pPr>
        <w:tabs>
          <w:tab w:val="left" w:pos="3780"/>
        </w:tabs>
        <w:spacing w:after="0"/>
        <w:rPr>
          <w:b/>
          <w:i/>
          <w:color w:val="008A3E"/>
          <w:sz w:val="24"/>
          <w:szCs w:val="24"/>
        </w:rPr>
      </w:pPr>
      <w:r w:rsidRPr="00AE559E">
        <w:rPr>
          <w:b/>
          <w:i/>
          <w:color w:val="008A3E"/>
          <w:sz w:val="24"/>
          <w:szCs w:val="24"/>
        </w:rPr>
        <w:t>-</w:t>
      </w:r>
      <w:r>
        <w:rPr>
          <w:b/>
          <w:i/>
          <w:color w:val="008A3E"/>
          <w:sz w:val="24"/>
          <w:szCs w:val="24"/>
        </w:rPr>
        <w:t xml:space="preserve"> </w:t>
      </w:r>
      <w:r w:rsidR="00E91D81" w:rsidRPr="00AE559E">
        <w:rPr>
          <w:b/>
          <w:i/>
          <w:color w:val="008A3E"/>
          <w:sz w:val="24"/>
          <w:szCs w:val="24"/>
        </w:rPr>
        <w:t>Employee Involvement</w:t>
      </w:r>
      <w:r>
        <w:rPr>
          <w:b/>
          <w:i/>
          <w:color w:val="008A3E"/>
          <w:sz w:val="24"/>
          <w:szCs w:val="24"/>
        </w:rPr>
        <w:t xml:space="preserve"> -</w:t>
      </w:r>
    </w:p>
    <w:p w:rsidR="007A1F96" w:rsidRDefault="007A1F96" w:rsidP="005C28F1">
      <w:pPr>
        <w:tabs>
          <w:tab w:val="left" w:pos="3780"/>
        </w:tabs>
        <w:spacing w:after="0"/>
      </w:pPr>
    </w:p>
    <w:p w:rsidR="00E91D81" w:rsidRDefault="00E91D81" w:rsidP="005C28F1">
      <w:pPr>
        <w:tabs>
          <w:tab w:val="left" w:pos="3780"/>
        </w:tabs>
        <w:spacing w:after="0"/>
        <w:rPr>
          <w:u w:val="single"/>
        </w:rPr>
      </w:pPr>
      <w:r w:rsidRPr="007A1F96">
        <w:rPr>
          <w:u w:val="single"/>
        </w:rPr>
        <w:t>Volunteer of the week</w:t>
      </w:r>
    </w:p>
    <w:p w:rsidR="007A1F96" w:rsidRPr="007A1F96" w:rsidRDefault="007A1F96" w:rsidP="005C28F1">
      <w:pPr>
        <w:tabs>
          <w:tab w:val="left" w:pos="3780"/>
        </w:tabs>
        <w:spacing w:after="0"/>
      </w:pPr>
      <w:r>
        <w:t xml:space="preserve">Each week a store will select a community volunteer of the week. In order to do this, employees must engage customers and ask them questions about their recent volunteering. </w:t>
      </w:r>
      <w:r>
        <w:lastRenderedPageBreak/>
        <w:t xml:space="preserve">This will help create relationships with customers and give more incentive for employees to get involved. An “Employee Volunteer of the Week” could also be implemented to recognize Starbucks employees that have contributed to their community. </w:t>
      </w:r>
    </w:p>
    <w:p w:rsidR="007A1F96" w:rsidRDefault="007A1F96" w:rsidP="005C28F1">
      <w:pPr>
        <w:tabs>
          <w:tab w:val="left" w:pos="3780"/>
        </w:tabs>
        <w:spacing w:after="0"/>
      </w:pPr>
    </w:p>
    <w:p w:rsidR="00E91D81" w:rsidRPr="007A1F96" w:rsidRDefault="00E91D81" w:rsidP="005C28F1">
      <w:pPr>
        <w:tabs>
          <w:tab w:val="left" w:pos="3780"/>
        </w:tabs>
        <w:spacing w:after="0"/>
        <w:rPr>
          <w:u w:val="single"/>
        </w:rPr>
      </w:pPr>
      <w:r w:rsidRPr="007A1F96">
        <w:rPr>
          <w:u w:val="single"/>
        </w:rPr>
        <w:t>Regional V2V conferences</w:t>
      </w:r>
    </w:p>
    <w:p w:rsidR="0056661F" w:rsidRDefault="007A1F96" w:rsidP="005C28F1">
      <w:pPr>
        <w:tabs>
          <w:tab w:val="left" w:pos="3780"/>
        </w:tabs>
        <w:spacing w:after="0"/>
      </w:pPr>
      <w:r>
        <w:t xml:space="preserve">There will be regional conferences held to educate employees about V2V and motivate them to achieve the goal of 1,000,000 volunteer hours. The conference will also serve as a forum to exchange stories about community enrichment and ideas on how employees can better involve their customers with Starbucks V2V. Non-profit and environmental groups can also be invited to help establish local relationships with Starbucks employees. </w:t>
      </w:r>
    </w:p>
    <w:p w:rsidR="0056661F" w:rsidRDefault="0056661F" w:rsidP="005C28F1">
      <w:pPr>
        <w:tabs>
          <w:tab w:val="left" w:pos="3780"/>
        </w:tabs>
        <w:spacing w:after="0"/>
      </w:pPr>
    </w:p>
    <w:p w:rsidR="0056661F" w:rsidRPr="00AE559E" w:rsidRDefault="00E91D81" w:rsidP="005C28F1">
      <w:pPr>
        <w:tabs>
          <w:tab w:val="left" w:pos="3780"/>
        </w:tabs>
        <w:spacing w:after="0"/>
        <w:rPr>
          <w:b/>
          <w:color w:val="008A3E"/>
          <w:sz w:val="28"/>
          <w:szCs w:val="28"/>
        </w:rPr>
      </w:pPr>
      <w:r w:rsidRPr="00AE559E">
        <w:rPr>
          <w:b/>
          <w:color w:val="008A3E"/>
          <w:sz w:val="28"/>
          <w:szCs w:val="28"/>
        </w:rPr>
        <w:t>Key Regional Insights</w:t>
      </w:r>
    </w:p>
    <w:p w:rsidR="0056661F" w:rsidRDefault="0056661F" w:rsidP="005C28F1">
      <w:pPr>
        <w:tabs>
          <w:tab w:val="left" w:pos="3780"/>
        </w:tabs>
        <w:spacing w:after="0"/>
      </w:pPr>
    </w:p>
    <w:p w:rsidR="0056661F" w:rsidRPr="00AE559E" w:rsidRDefault="00AE559E" w:rsidP="00AE559E">
      <w:pPr>
        <w:tabs>
          <w:tab w:val="left" w:pos="3780"/>
        </w:tabs>
        <w:spacing w:after="0"/>
        <w:rPr>
          <w:b/>
          <w:i/>
          <w:color w:val="008A3E"/>
          <w:sz w:val="24"/>
          <w:szCs w:val="24"/>
        </w:rPr>
      </w:pPr>
      <w:r w:rsidRPr="00AE559E">
        <w:rPr>
          <w:b/>
          <w:i/>
          <w:color w:val="008A3E"/>
          <w:sz w:val="24"/>
          <w:szCs w:val="24"/>
        </w:rPr>
        <w:t>-</w:t>
      </w:r>
      <w:r>
        <w:rPr>
          <w:b/>
          <w:i/>
          <w:color w:val="008A3E"/>
          <w:sz w:val="24"/>
          <w:szCs w:val="24"/>
        </w:rPr>
        <w:t xml:space="preserve"> </w:t>
      </w:r>
      <w:r w:rsidR="00E91D81" w:rsidRPr="00AE559E">
        <w:rPr>
          <w:b/>
          <w:i/>
          <w:color w:val="008A3E"/>
          <w:sz w:val="24"/>
          <w:szCs w:val="24"/>
        </w:rPr>
        <w:t>Asia Pacific</w:t>
      </w:r>
      <w:r>
        <w:rPr>
          <w:b/>
          <w:i/>
          <w:color w:val="008A3E"/>
          <w:sz w:val="24"/>
          <w:szCs w:val="24"/>
        </w:rPr>
        <w:t xml:space="preserve"> -</w:t>
      </w:r>
    </w:p>
    <w:p w:rsidR="00E91D81" w:rsidRDefault="00E91D81" w:rsidP="005C28F1">
      <w:pPr>
        <w:tabs>
          <w:tab w:val="left" w:pos="3780"/>
        </w:tabs>
        <w:spacing w:after="0"/>
      </w:pPr>
    </w:p>
    <w:p w:rsidR="00E91D81" w:rsidRPr="00AE559E" w:rsidRDefault="00E91D81" w:rsidP="005C28F1">
      <w:pPr>
        <w:tabs>
          <w:tab w:val="left" w:pos="3780"/>
        </w:tabs>
        <w:spacing w:after="0"/>
        <w:rPr>
          <w:u w:val="single"/>
        </w:rPr>
      </w:pPr>
      <w:r w:rsidRPr="00AE559E">
        <w:rPr>
          <w:u w:val="single"/>
        </w:rPr>
        <w:t>South Korea</w:t>
      </w:r>
    </w:p>
    <w:p w:rsidR="008D0253" w:rsidRPr="00AE559E" w:rsidRDefault="008D0253" w:rsidP="005C28F1">
      <w:pPr>
        <w:pStyle w:val="ListParagraph"/>
        <w:numPr>
          <w:ilvl w:val="0"/>
          <w:numId w:val="9"/>
        </w:numPr>
        <w:tabs>
          <w:tab w:val="left" w:pos="3780"/>
        </w:tabs>
        <w:spacing w:after="0"/>
        <w:ind w:left="360"/>
      </w:pPr>
      <w:r w:rsidRPr="00AE559E">
        <w:t xml:space="preserve">Creating a Starbucks V2V club on CyWorld social network will help boost the initial user base </w:t>
      </w:r>
    </w:p>
    <w:p w:rsidR="008D0253" w:rsidRPr="00AE559E" w:rsidRDefault="008D0253" w:rsidP="005C28F1">
      <w:pPr>
        <w:pStyle w:val="ListParagraph"/>
        <w:numPr>
          <w:ilvl w:val="0"/>
          <w:numId w:val="9"/>
        </w:numPr>
        <w:tabs>
          <w:tab w:val="left" w:pos="3780"/>
        </w:tabs>
        <w:spacing w:after="0"/>
        <w:ind w:left="360"/>
      </w:pPr>
      <w:r w:rsidRPr="00AE559E">
        <w:t>Schools require volunteer hours</w:t>
      </w:r>
    </w:p>
    <w:p w:rsidR="008D0253" w:rsidRPr="00AE559E" w:rsidRDefault="008D0253" w:rsidP="005C28F1">
      <w:pPr>
        <w:pStyle w:val="ListParagraph"/>
        <w:numPr>
          <w:ilvl w:val="0"/>
          <w:numId w:val="9"/>
        </w:numPr>
        <w:tabs>
          <w:tab w:val="left" w:pos="3780"/>
        </w:tabs>
        <w:spacing w:after="0"/>
        <w:ind w:left="360"/>
      </w:pPr>
      <w:r w:rsidRPr="00AE559E">
        <w:t>Advertising in online games will attract many users (74.1% play online games, it is the #1 leisure activity)</w:t>
      </w:r>
    </w:p>
    <w:p w:rsidR="008D0253" w:rsidRPr="00AE559E" w:rsidRDefault="008D0253" w:rsidP="005C28F1">
      <w:pPr>
        <w:pStyle w:val="ListParagraph"/>
        <w:numPr>
          <w:ilvl w:val="0"/>
          <w:numId w:val="9"/>
        </w:numPr>
        <w:tabs>
          <w:tab w:val="left" w:pos="3780"/>
        </w:tabs>
        <w:spacing w:after="0"/>
        <w:ind w:left="360"/>
      </w:pPr>
      <w:r w:rsidRPr="00AE559E">
        <w:t>Very technology driven, many Koreans use their mobile phones as the primary avenue to access internet</w:t>
      </w:r>
    </w:p>
    <w:p w:rsidR="00CC78DF" w:rsidRDefault="00CC78DF" w:rsidP="005C28F1">
      <w:pPr>
        <w:tabs>
          <w:tab w:val="left" w:pos="3780"/>
        </w:tabs>
        <w:spacing w:after="0"/>
      </w:pPr>
    </w:p>
    <w:p w:rsidR="00CC78DF" w:rsidRPr="00AE559E" w:rsidRDefault="00CC78DF" w:rsidP="005C28F1">
      <w:pPr>
        <w:tabs>
          <w:tab w:val="left" w:pos="3780"/>
        </w:tabs>
        <w:spacing w:after="0"/>
        <w:rPr>
          <w:u w:val="single"/>
        </w:rPr>
      </w:pPr>
      <w:r w:rsidRPr="00AE559E">
        <w:rPr>
          <w:u w:val="single"/>
        </w:rPr>
        <w:t>Japan</w:t>
      </w:r>
    </w:p>
    <w:p w:rsidR="00CC78DF" w:rsidRPr="00AE559E" w:rsidRDefault="00CC78DF" w:rsidP="005C28F1">
      <w:pPr>
        <w:pStyle w:val="ListParagraph"/>
        <w:numPr>
          <w:ilvl w:val="0"/>
          <w:numId w:val="10"/>
        </w:numPr>
        <w:tabs>
          <w:tab w:val="left" w:pos="3780"/>
        </w:tabs>
        <w:spacing w:after="0"/>
        <w:ind w:left="360"/>
      </w:pPr>
      <w:r w:rsidRPr="00AE559E">
        <w:t>Concern about privacy, rarely give out real names</w:t>
      </w:r>
    </w:p>
    <w:p w:rsidR="008D0253" w:rsidRPr="00AE559E" w:rsidRDefault="008D0253" w:rsidP="005C28F1">
      <w:pPr>
        <w:pStyle w:val="ListParagraph"/>
        <w:numPr>
          <w:ilvl w:val="0"/>
          <w:numId w:val="10"/>
        </w:numPr>
        <w:tabs>
          <w:tab w:val="left" w:pos="3780"/>
        </w:tabs>
        <w:spacing w:after="0"/>
        <w:ind w:left="360"/>
      </w:pPr>
      <w:r w:rsidRPr="00AE559E">
        <w:t>Mobile phones serve as the primary means of accessing the internet</w:t>
      </w:r>
    </w:p>
    <w:p w:rsidR="008D0253" w:rsidRPr="00AE559E" w:rsidRDefault="008D0253" w:rsidP="005C28F1">
      <w:pPr>
        <w:pStyle w:val="ListParagraph"/>
        <w:numPr>
          <w:ilvl w:val="0"/>
          <w:numId w:val="10"/>
        </w:numPr>
        <w:tabs>
          <w:tab w:val="left" w:pos="3780"/>
        </w:tabs>
        <w:spacing w:after="0"/>
        <w:ind w:left="360"/>
      </w:pPr>
      <w:r w:rsidRPr="00AE559E">
        <w:lastRenderedPageBreak/>
        <w:t>Localization is important to the Japanese. Volunteer communities will most likely be very localized and close-knit.</w:t>
      </w:r>
    </w:p>
    <w:p w:rsidR="00CC78DF" w:rsidRDefault="00CC78DF" w:rsidP="005C28F1">
      <w:pPr>
        <w:tabs>
          <w:tab w:val="left" w:pos="3780"/>
        </w:tabs>
        <w:spacing w:after="0"/>
      </w:pPr>
    </w:p>
    <w:p w:rsidR="00CC78DF" w:rsidRPr="00AE559E" w:rsidRDefault="00AE559E" w:rsidP="00AE559E">
      <w:pPr>
        <w:tabs>
          <w:tab w:val="left" w:pos="3780"/>
        </w:tabs>
        <w:spacing w:after="0"/>
        <w:rPr>
          <w:b/>
          <w:i/>
          <w:color w:val="008A3E"/>
          <w:sz w:val="24"/>
          <w:szCs w:val="24"/>
        </w:rPr>
      </w:pPr>
      <w:r w:rsidRPr="00AE559E">
        <w:rPr>
          <w:b/>
          <w:i/>
          <w:color w:val="008A3E"/>
          <w:sz w:val="24"/>
          <w:szCs w:val="24"/>
        </w:rPr>
        <w:t>-</w:t>
      </w:r>
      <w:r>
        <w:rPr>
          <w:b/>
          <w:i/>
          <w:color w:val="008A3E"/>
          <w:sz w:val="24"/>
          <w:szCs w:val="24"/>
        </w:rPr>
        <w:t xml:space="preserve"> </w:t>
      </w:r>
      <w:r w:rsidR="00CC78DF" w:rsidRPr="00AE559E">
        <w:rPr>
          <w:b/>
          <w:i/>
          <w:color w:val="008A3E"/>
          <w:sz w:val="24"/>
          <w:szCs w:val="24"/>
        </w:rPr>
        <w:t>EMEA</w:t>
      </w:r>
      <w:r>
        <w:rPr>
          <w:b/>
          <w:i/>
          <w:color w:val="008A3E"/>
          <w:sz w:val="24"/>
          <w:szCs w:val="24"/>
        </w:rPr>
        <w:t>-</w:t>
      </w:r>
    </w:p>
    <w:p w:rsidR="00CC78DF" w:rsidRDefault="00CC78DF" w:rsidP="005C28F1">
      <w:pPr>
        <w:tabs>
          <w:tab w:val="left" w:pos="3780"/>
        </w:tabs>
        <w:spacing w:after="0"/>
      </w:pPr>
    </w:p>
    <w:p w:rsidR="00CC78DF" w:rsidRPr="00AE559E" w:rsidRDefault="00CC78DF" w:rsidP="005C28F1">
      <w:pPr>
        <w:tabs>
          <w:tab w:val="left" w:pos="3780"/>
        </w:tabs>
        <w:spacing w:after="0"/>
        <w:rPr>
          <w:u w:val="single"/>
        </w:rPr>
      </w:pPr>
      <w:r w:rsidRPr="00AE559E">
        <w:rPr>
          <w:u w:val="single"/>
        </w:rPr>
        <w:t>Germany</w:t>
      </w:r>
    </w:p>
    <w:p w:rsidR="00CC78DF" w:rsidRPr="00AE559E" w:rsidRDefault="00CC78DF" w:rsidP="005C28F1">
      <w:pPr>
        <w:pStyle w:val="ListParagraph"/>
        <w:numPr>
          <w:ilvl w:val="0"/>
          <w:numId w:val="11"/>
        </w:numPr>
        <w:tabs>
          <w:tab w:val="left" w:pos="3780"/>
        </w:tabs>
        <w:spacing w:after="0"/>
        <w:ind w:left="360"/>
      </w:pPr>
      <w:r w:rsidRPr="00AE559E">
        <w:t>Government mandated service requirement for high school students</w:t>
      </w:r>
    </w:p>
    <w:p w:rsidR="00CC78DF" w:rsidRDefault="00CC78DF" w:rsidP="005C28F1">
      <w:pPr>
        <w:tabs>
          <w:tab w:val="left" w:pos="3780"/>
        </w:tabs>
        <w:spacing w:after="0"/>
      </w:pPr>
    </w:p>
    <w:p w:rsidR="00CC78DF" w:rsidRPr="00AE559E" w:rsidRDefault="00CC78DF" w:rsidP="005C28F1">
      <w:pPr>
        <w:tabs>
          <w:tab w:val="left" w:pos="3780"/>
        </w:tabs>
        <w:spacing w:after="0"/>
        <w:rPr>
          <w:u w:val="single"/>
        </w:rPr>
      </w:pPr>
      <w:r w:rsidRPr="00AE559E">
        <w:rPr>
          <w:u w:val="single"/>
        </w:rPr>
        <w:t>Spain</w:t>
      </w:r>
    </w:p>
    <w:p w:rsidR="00CC78DF" w:rsidRPr="00AE559E" w:rsidRDefault="005C28F1" w:rsidP="005C28F1">
      <w:pPr>
        <w:pStyle w:val="ListParagraph"/>
        <w:numPr>
          <w:ilvl w:val="0"/>
          <w:numId w:val="11"/>
        </w:numPr>
        <w:tabs>
          <w:tab w:val="left" w:pos="3780"/>
        </w:tabs>
        <w:spacing w:after="0"/>
        <w:ind w:left="360"/>
      </w:pPr>
      <w:r w:rsidRPr="00AE559E">
        <w:t>Spaniards record h</w:t>
      </w:r>
      <w:r w:rsidR="00CC78DF" w:rsidRPr="00AE559E">
        <w:t>eavy usage of MSN and MSN messenger</w:t>
      </w:r>
      <w:r w:rsidRPr="00AE559E">
        <w:t>. Using these as avenues for advertisement and user recruitment is essential</w:t>
      </w:r>
    </w:p>
    <w:p w:rsidR="00CC78DF" w:rsidRDefault="00CC78DF" w:rsidP="005C28F1">
      <w:pPr>
        <w:tabs>
          <w:tab w:val="left" w:pos="3780"/>
        </w:tabs>
        <w:spacing w:after="0"/>
      </w:pPr>
    </w:p>
    <w:p w:rsidR="00CC78DF" w:rsidRPr="00AE559E" w:rsidRDefault="00AE559E" w:rsidP="00AE559E">
      <w:pPr>
        <w:tabs>
          <w:tab w:val="left" w:pos="3780"/>
        </w:tabs>
        <w:spacing w:after="0"/>
        <w:rPr>
          <w:b/>
          <w:i/>
          <w:color w:val="008A3E"/>
          <w:sz w:val="24"/>
          <w:szCs w:val="24"/>
        </w:rPr>
      </w:pPr>
      <w:r w:rsidRPr="00AE559E">
        <w:rPr>
          <w:b/>
          <w:i/>
          <w:color w:val="008A3E"/>
          <w:sz w:val="24"/>
          <w:szCs w:val="24"/>
        </w:rPr>
        <w:t>-</w:t>
      </w:r>
      <w:r>
        <w:rPr>
          <w:b/>
          <w:i/>
          <w:color w:val="008A3E"/>
          <w:sz w:val="24"/>
          <w:szCs w:val="24"/>
        </w:rPr>
        <w:t xml:space="preserve"> </w:t>
      </w:r>
      <w:r w:rsidR="00097B03" w:rsidRPr="00AE559E">
        <w:rPr>
          <w:b/>
          <w:i/>
          <w:color w:val="008A3E"/>
          <w:sz w:val="24"/>
          <w:szCs w:val="24"/>
        </w:rPr>
        <w:t>Latin America</w:t>
      </w:r>
      <w:r w:rsidRPr="00AE559E">
        <w:rPr>
          <w:b/>
          <w:i/>
          <w:color w:val="008A3E"/>
          <w:sz w:val="24"/>
          <w:szCs w:val="24"/>
        </w:rPr>
        <w:t xml:space="preserve"> -</w:t>
      </w:r>
    </w:p>
    <w:p w:rsidR="00097B03" w:rsidRDefault="00097B03" w:rsidP="005C28F1">
      <w:pPr>
        <w:tabs>
          <w:tab w:val="left" w:pos="3780"/>
        </w:tabs>
        <w:spacing w:after="0"/>
      </w:pPr>
    </w:p>
    <w:p w:rsidR="00097B03" w:rsidRPr="00AE559E" w:rsidRDefault="00097B03" w:rsidP="005C28F1">
      <w:pPr>
        <w:tabs>
          <w:tab w:val="left" w:pos="3780"/>
        </w:tabs>
        <w:spacing w:after="0"/>
        <w:rPr>
          <w:u w:val="single"/>
        </w:rPr>
      </w:pPr>
      <w:r w:rsidRPr="00AE559E">
        <w:rPr>
          <w:u w:val="single"/>
        </w:rPr>
        <w:t>Chile</w:t>
      </w:r>
    </w:p>
    <w:p w:rsidR="00097B03" w:rsidRPr="00552AC1" w:rsidRDefault="00097B03" w:rsidP="005C28F1">
      <w:pPr>
        <w:pStyle w:val="ListParagraph"/>
        <w:numPr>
          <w:ilvl w:val="0"/>
          <w:numId w:val="11"/>
        </w:numPr>
        <w:tabs>
          <w:tab w:val="left" w:pos="3780"/>
        </w:tabs>
        <w:spacing w:after="0"/>
        <w:ind w:left="360"/>
      </w:pPr>
      <w:r w:rsidRPr="00552AC1">
        <w:t>Look to partner with Un Techo par</w:t>
      </w:r>
      <w:r w:rsidR="005C28F1" w:rsidRPr="00552AC1">
        <w:t>a</w:t>
      </w:r>
      <w:r w:rsidRPr="00552AC1">
        <w:t xml:space="preserve"> Chile</w:t>
      </w:r>
      <w:r w:rsidR="005C28F1" w:rsidRPr="00552AC1">
        <w:t xml:space="preserve"> and other volunteer organizations</w:t>
      </w:r>
    </w:p>
    <w:p w:rsidR="00097B03" w:rsidRDefault="00097B03" w:rsidP="005C28F1">
      <w:pPr>
        <w:tabs>
          <w:tab w:val="left" w:pos="3780"/>
        </w:tabs>
        <w:spacing w:after="0"/>
      </w:pPr>
    </w:p>
    <w:p w:rsidR="00AE559E" w:rsidRPr="00AE559E" w:rsidRDefault="00AE559E" w:rsidP="00AE559E">
      <w:pPr>
        <w:tabs>
          <w:tab w:val="left" w:pos="3780"/>
        </w:tabs>
        <w:spacing w:after="0"/>
        <w:rPr>
          <w:b/>
          <w:i/>
          <w:color w:val="008A3E"/>
          <w:sz w:val="24"/>
          <w:szCs w:val="24"/>
        </w:rPr>
      </w:pPr>
      <w:r w:rsidRPr="00AE559E">
        <w:rPr>
          <w:b/>
          <w:i/>
          <w:color w:val="008A3E"/>
          <w:sz w:val="24"/>
          <w:szCs w:val="24"/>
        </w:rPr>
        <w:t>-</w:t>
      </w:r>
      <w:r>
        <w:rPr>
          <w:b/>
          <w:i/>
          <w:color w:val="008A3E"/>
          <w:sz w:val="24"/>
          <w:szCs w:val="24"/>
        </w:rPr>
        <w:t xml:space="preserve"> </w:t>
      </w:r>
      <w:r w:rsidR="00097B03" w:rsidRPr="00AE559E">
        <w:rPr>
          <w:b/>
          <w:i/>
          <w:color w:val="008A3E"/>
          <w:sz w:val="24"/>
          <w:szCs w:val="24"/>
        </w:rPr>
        <w:t>Greater China</w:t>
      </w:r>
      <w:r w:rsidRPr="00AE559E">
        <w:rPr>
          <w:b/>
          <w:i/>
          <w:color w:val="008A3E"/>
          <w:sz w:val="24"/>
          <w:szCs w:val="24"/>
        </w:rPr>
        <w:t xml:space="preserve"> </w:t>
      </w:r>
      <w:r>
        <w:rPr>
          <w:b/>
          <w:i/>
          <w:color w:val="008A3E"/>
          <w:sz w:val="24"/>
          <w:szCs w:val="24"/>
        </w:rPr>
        <w:t>–</w:t>
      </w:r>
    </w:p>
    <w:p w:rsidR="00097B03" w:rsidRPr="00552AC1" w:rsidRDefault="00097B03" w:rsidP="005C28F1">
      <w:pPr>
        <w:pStyle w:val="ListParagraph"/>
        <w:numPr>
          <w:ilvl w:val="0"/>
          <w:numId w:val="11"/>
        </w:numPr>
        <w:tabs>
          <w:tab w:val="left" w:pos="3780"/>
        </w:tabs>
        <w:spacing w:after="0"/>
        <w:ind w:left="360"/>
      </w:pPr>
      <w:r w:rsidRPr="00552AC1">
        <w:t>Focus on college and university students as the</w:t>
      </w:r>
      <w:r w:rsidR="005C28F1" w:rsidRPr="00552AC1">
        <w:t xml:space="preserve"> primary</w:t>
      </w:r>
      <w:r w:rsidRPr="00552AC1">
        <w:t xml:space="preserve"> target market</w:t>
      </w:r>
    </w:p>
    <w:p w:rsidR="00097B03" w:rsidRDefault="00097B03" w:rsidP="005C28F1">
      <w:pPr>
        <w:tabs>
          <w:tab w:val="left" w:pos="3780"/>
        </w:tabs>
        <w:spacing w:after="0"/>
      </w:pPr>
    </w:p>
    <w:p w:rsidR="00097B03" w:rsidRDefault="00097B03" w:rsidP="005C28F1">
      <w:pPr>
        <w:tabs>
          <w:tab w:val="left" w:pos="3780"/>
        </w:tabs>
        <w:spacing w:after="0"/>
      </w:pPr>
    </w:p>
    <w:p w:rsidR="00097B03" w:rsidRDefault="00097B03" w:rsidP="005C28F1">
      <w:pPr>
        <w:tabs>
          <w:tab w:val="left" w:pos="3780"/>
        </w:tabs>
        <w:spacing w:after="0"/>
      </w:pPr>
    </w:p>
    <w:p w:rsidR="00097B03" w:rsidRDefault="00A63963" w:rsidP="005C28F1">
      <w:pPr>
        <w:tabs>
          <w:tab w:val="left" w:pos="3780"/>
        </w:tabs>
        <w:spacing w:after="0"/>
      </w:pPr>
      <w:r>
        <w:rPr>
          <w:noProof/>
        </w:rPr>
        <w:drawing>
          <wp:anchor distT="0" distB="0" distL="114300" distR="114300" simplePos="0" relativeHeight="251663360" behindDoc="0" locked="0" layoutInCell="1" allowOverlap="1">
            <wp:simplePos x="0" y="0"/>
            <wp:positionH relativeFrom="column">
              <wp:posOffset>285750</wp:posOffset>
            </wp:positionH>
            <wp:positionV relativeFrom="paragraph">
              <wp:posOffset>66675</wp:posOffset>
            </wp:positionV>
            <wp:extent cx="2486025" cy="2219325"/>
            <wp:effectExtent l="114300" t="38100" r="47625" b="66675"/>
            <wp:wrapNone/>
            <wp:docPr id="11" name="Picture 1" descr="Starbucks_Barista_Employee.jpg"/>
            <wp:cNvGraphicFramePr/>
            <a:graphic xmlns:a="http://schemas.openxmlformats.org/drawingml/2006/main">
              <a:graphicData uri="http://schemas.openxmlformats.org/drawingml/2006/picture">
                <pic:pic xmlns:pic="http://schemas.openxmlformats.org/drawingml/2006/picture">
                  <pic:nvPicPr>
                    <pic:cNvPr id="15" name="Picture 14" descr="Starbucks_Barista_Employee.jpg"/>
                    <pic:cNvPicPr>
                      <a:picLocks noChangeAspect="1"/>
                    </pic:cNvPicPr>
                  </pic:nvPicPr>
                  <pic:blipFill>
                    <a:blip r:embed="rId10"/>
                    <a:stretch>
                      <a:fillRect/>
                    </a:stretch>
                  </pic:blipFill>
                  <pic:spPr>
                    <a:xfrm>
                      <a:off x="0" y="0"/>
                      <a:ext cx="2486025" cy="22193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rsidR="00097B03" w:rsidRDefault="00097B03" w:rsidP="005C28F1">
      <w:pPr>
        <w:tabs>
          <w:tab w:val="left" w:pos="3780"/>
        </w:tabs>
        <w:spacing w:after="0"/>
      </w:pPr>
    </w:p>
    <w:p w:rsidR="00097B03" w:rsidRDefault="00097B03" w:rsidP="005C28F1">
      <w:pPr>
        <w:tabs>
          <w:tab w:val="left" w:pos="3780"/>
        </w:tabs>
        <w:spacing w:after="0"/>
      </w:pPr>
    </w:p>
    <w:p w:rsidR="00732CB4" w:rsidRDefault="00732CB4" w:rsidP="005C28F1">
      <w:pPr>
        <w:tabs>
          <w:tab w:val="left" w:pos="3780"/>
        </w:tabs>
        <w:spacing w:after="0"/>
        <w:rPr>
          <w:b/>
          <w:color w:val="008A3E"/>
          <w:sz w:val="28"/>
          <w:szCs w:val="28"/>
        </w:rPr>
      </w:pPr>
    </w:p>
    <w:p w:rsidR="00732CB4" w:rsidRDefault="00732CB4" w:rsidP="005C28F1">
      <w:pPr>
        <w:tabs>
          <w:tab w:val="left" w:pos="3780"/>
        </w:tabs>
        <w:spacing w:after="0"/>
        <w:rPr>
          <w:b/>
          <w:color w:val="008A3E"/>
          <w:sz w:val="28"/>
          <w:szCs w:val="28"/>
        </w:rPr>
      </w:pPr>
    </w:p>
    <w:p w:rsidR="00732CB4" w:rsidRDefault="00732CB4" w:rsidP="005C28F1">
      <w:pPr>
        <w:tabs>
          <w:tab w:val="left" w:pos="3780"/>
        </w:tabs>
        <w:spacing w:after="0"/>
        <w:rPr>
          <w:b/>
          <w:color w:val="008A3E"/>
          <w:sz w:val="28"/>
          <w:szCs w:val="28"/>
        </w:rPr>
      </w:pPr>
    </w:p>
    <w:p w:rsidR="00732CB4" w:rsidRDefault="00732CB4" w:rsidP="005C28F1">
      <w:pPr>
        <w:tabs>
          <w:tab w:val="left" w:pos="3780"/>
        </w:tabs>
        <w:spacing w:after="0"/>
        <w:rPr>
          <w:b/>
          <w:color w:val="008A3E"/>
          <w:sz w:val="28"/>
          <w:szCs w:val="28"/>
        </w:rPr>
      </w:pPr>
    </w:p>
    <w:p w:rsidR="00732CB4" w:rsidRDefault="00732CB4" w:rsidP="005C28F1">
      <w:pPr>
        <w:tabs>
          <w:tab w:val="left" w:pos="3780"/>
        </w:tabs>
        <w:spacing w:after="0"/>
        <w:rPr>
          <w:b/>
          <w:color w:val="008A3E"/>
          <w:sz w:val="28"/>
          <w:szCs w:val="28"/>
        </w:rPr>
      </w:pPr>
    </w:p>
    <w:p w:rsidR="00732CB4" w:rsidRDefault="00732CB4" w:rsidP="005C28F1">
      <w:pPr>
        <w:tabs>
          <w:tab w:val="left" w:pos="3780"/>
        </w:tabs>
        <w:spacing w:after="0"/>
        <w:rPr>
          <w:b/>
          <w:color w:val="008A3E"/>
          <w:sz w:val="28"/>
          <w:szCs w:val="28"/>
        </w:rPr>
      </w:pPr>
    </w:p>
    <w:p w:rsidR="00732CB4" w:rsidRDefault="00732CB4" w:rsidP="005C28F1">
      <w:pPr>
        <w:tabs>
          <w:tab w:val="left" w:pos="3780"/>
        </w:tabs>
        <w:spacing w:after="0"/>
        <w:rPr>
          <w:b/>
          <w:color w:val="008A3E"/>
          <w:sz w:val="28"/>
          <w:szCs w:val="28"/>
        </w:rPr>
      </w:pPr>
    </w:p>
    <w:p w:rsidR="00732CB4" w:rsidRDefault="00732CB4" w:rsidP="005C28F1">
      <w:pPr>
        <w:tabs>
          <w:tab w:val="left" w:pos="3780"/>
        </w:tabs>
        <w:spacing w:after="0"/>
        <w:rPr>
          <w:b/>
          <w:color w:val="008A3E"/>
          <w:sz w:val="28"/>
          <w:szCs w:val="28"/>
        </w:rPr>
      </w:pPr>
    </w:p>
    <w:p w:rsidR="0056661F" w:rsidRPr="00552AC1" w:rsidRDefault="004E753D" w:rsidP="005C28F1">
      <w:pPr>
        <w:tabs>
          <w:tab w:val="left" w:pos="3780"/>
        </w:tabs>
        <w:spacing w:after="0"/>
        <w:rPr>
          <w:b/>
          <w:color w:val="008A3E"/>
          <w:sz w:val="28"/>
          <w:szCs w:val="28"/>
        </w:rPr>
      </w:pPr>
      <w:r w:rsidRPr="00552AC1">
        <w:rPr>
          <w:b/>
          <w:color w:val="008A3E"/>
          <w:sz w:val="28"/>
          <w:szCs w:val="28"/>
        </w:rPr>
        <w:lastRenderedPageBreak/>
        <w:t>How Managers Can Prepare</w:t>
      </w:r>
      <w:r w:rsidR="00552AC1" w:rsidRPr="00552AC1">
        <w:rPr>
          <w:b/>
          <w:color w:val="008A3E"/>
          <w:sz w:val="28"/>
          <w:szCs w:val="28"/>
        </w:rPr>
        <w:t>?</w:t>
      </w:r>
    </w:p>
    <w:p w:rsidR="00552AC1" w:rsidRDefault="00552AC1" w:rsidP="005C28F1">
      <w:pPr>
        <w:tabs>
          <w:tab w:val="left" w:pos="3780"/>
        </w:tabs>
        <w:spacing w:after="0"/>
      </w:pPr>
    </w:p>
    <w:p w:rsidR="00552AC1" w:rsidRPr="00552AC1" w:rsidRDefault="00552AC1" w:rsidP="005C28F1">
      <w:pPr>
        <w:tabs>
          <w:tab w:val="left" w:pos="3780"/>
        </w:tabs>
        <w:spacing w:after="0"/>
        <w:rPr>
          <w:b/>
        </w:rPr>
      </w:pPr>
      <w:r w:rsidRPr="00552AC1">
        <w:rPr>
          <w:b/>
        </w:rPr>
        <w:t>Partnerships with Community</w:t>
      </w:r>
    </w:p>
    <w:p w:rsidR="00552AC1" w:rsidRDefault="00552AC1" w:rsidP="005C28F1">
      <w:pPr>
        <w:tabs>
          <w:tab w:val="left" w:pos="3780"/>
        </w:tabs>
        <w:spacing w:after="0"/>
      </w:pPr>
      <w:r>
        <w:t xml:space="preserve">Look to create relationships with local volunteer organizations, as well as students. </w:t>
      </w:r>
    </w:p>
    <w:p w:rsidR="00552AC1" w:rsidRDefault="00552AC1" w:rsidP="005C28F1">
      <w:pPr>
        <w:tabs>
          <w:tab w:val="left" w:pos="3780"/>
        </w:tabs>
        <w:spacing w:after="0"/>
      </w:pPr>
    </w:p>
    <w:p w:rsidR="00552AC1" w:rsidRPr="00552AC1" w:rsidRDefault="00552AC1" w:rsidP="005C28F1">
      <w:pPr>
        <w:tabs>
          <w:tab w:val="left" w:pos="3780"/>
        </w:tabs>
        <w:spacing w:after="0"/>
        <w:rPr>
          <w:b/>
        </w:rPr>
      </w:pPr>
      <w:r w:rsidRPr="00552AC1">
        <w:rPr>
          <w:b/>
        </w:rPr>
        <w:t>Identify Target Market</w:t>
      </w:r>
    </w:p>
    <w:p w:rsidR="00552AC1" w:rsidRDefault="00552AC1" w:rsidP="005C28F1">
      <w:pPr>
        <w:tabs>
          <w:tab w:val="left" w:pos="3780"/>
        </w:tabs>
        <w:spacing w:after="0"/>
      </w:pPr>
      <w:r>
        <w:t xml:space="preserve">Set an initial target market and tailor the campaign to fit their needs. If targeting students, emphasize the use of V2V as a tool to find volunteer opportunities and track hours to fulfill school requirements. Keep in mind the differences in regional cultures and attitudes. </w:t>
      </w:r>
    </w:p>
    <w:p w:rsidR="00552AC1" w:rsidRDefault="00552AC1" w:rsidP="005C28F1">
      <w:pPr>
        <w:tabs>
          <w:tab w:val="left" w:pos="3780"/>
        </w:tabs>
        <w:spacing w:after="0"/>
      </w:pPr>
    </w:p>
    <w:p w:rsidR="00552AC1" w:rsidRPr="00552AC1" w:rsidRDefault="00552AC1" w:rsidP="005C28F1">
      <w:pPr>
        <w:tabs>
          <w:tab w:val="left" w:pos="3780"/>
        </w:tabs>
        <w:spacing w:after="0"/>
        <w:rPr>
          <w:b/>
        </w:rPr>
      </w:pPr>
      <w:r w:rsidRPr="00552AC1">
        <w:rPr>
          <w:b/>
        </w:rPr>
        <w:t>Incentivize Campaigns</w:t>
      </w:r>
    </w:p>
    <w:p w:rsidR="00552AC1" w:rsidRDefault="00552AC1" w:rsidP="005C28F1">
      <w:pPr>
        <w:tabs>
          <w:tab w:val="left" w:pos="3780"/>
        </w:tabs>
        <w:spacing w:after="0"/>
      </w:pPr>
      <w:r>
        <w:t xml:space="preserve">Create opportunities for employees and community members to be recognized for their efforts. This will help motivate people in the community and Starbucks employees to keep doing good.  </w:t>
      </w:r>
    </w:p>
    <w:p w:rsidR="004E753D" w:rsidRDefault="004E753D" w:rsidP="005C28F1">
      <w:pPr>
        <w:tabs>
          <w:tab w:val="left" w:pos="3780"/>
        </w:tabs>
        <w:spacing w:after="0"/>
      </w:pPr>
    </w:p>
    <w:p w:rsidR="00C777E0" w:rsidRDefault="00C777E0" w:rsidP="005C28F1">
      <w:pPr>
        <w:tabs>
          <w:tab w:val="left" w:pos="3780"/>
        </w:tabs>
        <w:spacing w:after="0"/>
        <w:rPr>
          <w:b/>
          <w:color w:val="008A3E"/>
          <w:sz w:val="28"/>
          <w:szCs w:val="28"/>
        </w:rPr>
      </w:pPr>
    </w:p>
    <w:p w:rsidR="00C777E0" w:rsidRDefault="00C777E0" w:rsidP="005C28F1">
      <w:pPr>
        <w:tabs>
          <w:tab w:val="left" w:pos="3780"/>
        </w:tabs>
        <w:spacing w:after="0"/>
        <w:rPr>
          <w:b/>
          <w:color w:val="008A3E"/>
          <w:sz w:val="28"/>
          <w:szCs w:val="28"/>
        </w:rPr>
      </w:pPr>
    </w:p>
    <w:p w:rsidR="00C777E0" w:rsidRDefault="00C777E0" w:rsidP="005C28F1">
      <w:pPr>
        <w:tabs>
          <w:tab w:val="left" w:pos="3780"/>
        </w:tabs>
        <w:spacing w:after="0"/>
        <w:rPr>
          <w:b/>
          <w:color w:val="008A3E"/>
          <w:sz w:val="28"/>
          <w:szCs w:val="28"/>
        </w:rPr>
      </w:pPr>
    </w:p>
    <w:p w:rsidR="00C777E0" w:rsidRDefault="00C777E0" w:rsidP="005C28F1">
      <w:pPr>
        <w:tabs>
          <w:tab w:val="left" w:pos="3780"/>
        </w:tabs>
        <w:spacing w:after="0"/>
        <w:rPr>
          <w:b/>
          <w:color w:val="008A3E"/>
          <w:sz w:val="28"/>
          <w:szCs w:val="28"/>
        </w:rPr>
      </w:pPr>
    </w:p>
    <w:p w:rsidR="00C777E0" w:rsidRDefault="00C777E0" w:rsidP="005C28F1">
      <w:pPr>
        <w:tabs>
          <w:tab w:val="left" w:pos="3780"/>
        </w:tabs>
        <w:spacing w:after="0"/>
        <w:rPr>
          <w:b/>
          <w:color w:val="008A3E"/>
          <w:sz w:val="28"/>
          <w:szCs w:val="28"/>
        </w:rPr>
      </w:pPr>
    </w:p>
    <w:p w:rsidR="00C777E0" w:rsidRDefault="00C777E0" w:rsidP="005C28F1">
      <w:pPr>
        <w:tabs>
          <w:tab w:val="left" w:pos="3780"/>
        </w:tabs>
        <w:spacing w:after="0"/>
        <w:rPr>
          <w:b/>
          <w:color w:val="008A3E"/>
          <w:sz w:val="28"/>
          <w:szCs w:val="28"/>
        </w:rPr>
      </w:pPr>
    </w:p>
    <w:p w:rsidR="00C777E0" w:rsidRDefault="00C777E0" w:rsidP="005C28F1">
      <w:pPr>
        <w:tabs>
          <w:tab w:val="left" w:pos="3780"/>
        </w:tabs>
        <w:spacing w:after="0"/>
        <w:rPr>
          <w:b/>
          <w:color w:val="008A3E"/>
          <w:sz w:val="28"/>
          <w:szCs w:val="28"/>
        </w:rPr>
      </w:pPr>
    </w:p>
    <w:p w:rsidR="00C777E0" w:rsidRDefault="00C777E0" w:rsidP="005C28F1">
      <w:pPr>
        <w:tabs>
          <w:tab w:val="left" w:pos="3780"/>
        </w:tabs>
        <w:spacing w:after="0"/>
        <w:rPr>
          <w:b/>
          <w:color w:val="008A3E"/>
          <w:sz w:val="28"/>
          <w:szCs w:val="28"/>
        </w:rPr>
      </w:pPr>
    </w:p>
    <w:p w:rsidR="00C777E0" w:rsidRDefault="00C777E0" w:rsidP="005C28F1">
      <w:pPr>
        <w:tabs>
          <w:tab w:val="left" w:pos="3780"/>
        </w:tabs>
        <w:spacing w:after="0"/>
        <w:rPr>
          <w:b/>
          <w:color w:val="008A3E"/>
          <w:sz w:val="28"/>
          <w:szCs w:val="28"/>
        </w:rPr>
      </w:pPr>
    </w:p>
    <w:p w:rsidR="00C777E0" w:rsidRDefault="00C777E0" w:rsidP="005C28F1">
      <w:pPr>
        <w:tabs>
          <w:tab w:val="left" w:pos="3780"/>
        </w:tabs>
        <w:spacing w:after="0"/>
        <w:rPr>
          <w:b/>
          <w:color w:val="008A3E"/>
          <w:sz w:val="28"/>
          <w:szCs w:val="28"/>
        </w:rPr>
      </w:pPr>
    </w:p>
    <w:p w:rsidR="00C777E0" w:rsidRDefault="00C777E0" w:rsidP="005C28F1">
      <w:pPr>
        <w:tabs>
          <w:tab w:val="left" w:pos="3780"/>
        </w:tabs>
        <w:spacing w:after="0"/>
        <w:rPr>
          <w:b/>
          <w:color w:val="008A3E"/>
          <w:sz w:val="28"/>
          <w:szCs w:val="28"/>
        </w:rPr>
      </w:pPr>
    </w:p>
    <w:p w:rsidR="00C777E0" w:rsidRDefault="00C777E0" w:rsidP="005C28F1">
      <w:pPr>
        <w:tabs>
          <w:tab w:val="left" w:pos="3780"/>
        </w:tabs>
        <w:spacing w:after="0"/>
        <w:rPr>
          <w:b/>
          <w:color w:val="008A3E"/>
          <w:sz w:val="28"/>
          <w:szCs w:val="28"/>
        </w:rPr>
      </w:pPr>
    </w:p>
    <w:p w:rsidR="00C777E0" w:rsidRDefault="00C777E0" w:rsidP="005C28F1">
      <w:pPr>
        <w:tabs>
          <w:tab w:val="left" w:pos="3780"/>
        </w:tabs>
        <w:spacing w:after="0"/>
        <w:rPr>
          <w:b/>
          <w:color w:val="008A3E"/>
          <w:sz w:val="28"/>
          <w:szCs w:val="28"/>
        </w:rPr>
      </w:pPr>
    </w:p>
    <w:p w:rsidR="00C777E0" w:rsidRDefault="00C777E0" w:rsidP="005C28F1">
      <w:pPr>
        <w:tabs>
          <w:tab w:val="left" w:pos="3780"/>
        </w:tabs>
        <w:spacing w:after="0"/>
        <w:rPr>
          <w:b/>
          <w:color w:val="008A3E"/>
          <w:sz w:val="28"/>
          <w:szCs w:val="28"/>
        </w:rPr>
      </w:pPr>
    </w:p>
    <w:p w:rsidR="00C777E0" w:rsidRDefault="00C777E0" w:rsidP="005C28F1">
      <w:pPr>
        <w:tabs>
          <w:tab w:val="left" w:pos="3780"/>
        </w:tabs>
        <w:spacing w:after="0"/>
        <w:rPr>
          <w:b/>
          <w:color w:val="008A3E"/>
          <w:sz w:val="28"/>
          <w:szCs w:val="28"/>
        </w:rPr>
      </w:pPr>
    </w:p>
    <w:p w:rsidR="00C777E0" w:rsidRDefault="00C777E0" w:rsidP="005C28F1">
      <w:pPr>
        <w:tabs>
          <w:tab w:val="left" w:pos="3780"/>
        </w:tabs>
        <w:spacing w:after="0"/>
        <w:rPr>
          <w:b/>
          <w:color w:val="008A3E"/>
          <w:sz w:val="28"/>
          <w:szCs w:val="28"/>
        </w:rPr>
      </w:pPr>
    </w:p>
    <w:p w:rsidR="00552AC1" w:rsidRPr="00C777E0" w:rsidRDefault="00C777E0" w:rsidP="005C28F1">
      <w:pPr>
        <w:tabs>
          <w:tab w:val="left" w:pos="3780"/>
        </w:tabs>
        <w:spacing w:after="0"/>
        <w:rPr>
          <w:b/>
          <w:color w:val="008A3E"/>
          <w:sz w:val="28"/>
          <w:szCs w:val="28"/>
        </w:rPr>
      </w:pPr>
      <w:r w:rsidRPr="00C777E0">
        <w:rPr>
          <w:b/>
          <w:color w:val="008A3E"/>
          <w:sz w:val="28"/>
          <w:szCs w:val="28"/>
        </w:rPr>
        <w:lastRenderedPageBreak/>
        <w:t>Rollout Timeline</w:t>
      </w:r>
    </w:p>
    <w:p w:rsidR="0056661F" w:rsidRDefault="00C777E0" w:rsidP="005C28F1">
      <w:pPr>
        <w:tabs>
          <w:tab w:val="left" w:pos="3780"/>
        </w:tabs>
        <w:spacing w:after="0"/>
      </w:pPr>
      <w:r>
        <w:rPr>
          <w:noProof/>
        </w:rPr>
        <w:drawing>
          <wp:anchor distT="0" distB="0" distL="114300" distR="114300" simplePos="0" relativeHeight="251662336" behindDoc="0" locked="0" layoutInCell="1" allowOverlap="1">
            <wp:simplePos x="0" y="0"/>
            <wp:positionH relativeFrom="column">
              <wp:posOffset>-47625</wp:posOffset>
            </wp:positionH>
            <wp:positionV relativeFrom="paragraph">
              <wp:posOffset>112395</wp:posOffset>
            </wp:positionV>
            <wp:extent cx="2924175" cy="3514725"/>
            <wp:effectExtent l="19050" t="0" r="28575" b="0"/>
            <wp:wrapNone/>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Default="0056661F" w:rsidP="005C28F1">
      <w:pPr>
        <w:tabs>
          <w:tab w:val="left" w:pos="3780"/>
        </w:tabs>
        <w:spacing w:after="0"/>
      </w:pPr>
    </w:p>
    <w:p w:rsidR="0056661F" w:rsidRPr="00D00485" w:rsidRDefault="0056661F" w:rsidP="005C28F1">
      <w:pPr>
        <w:tabs>
          <w:tab w:val="left" w:pos="3780"/>
        </w:tabs>
        <w:spacing w:after="0"/>
      </w:pPr>
    </w:p>
    <w:sectPr w:rsidR="0056661F" w:rsidRPr="00D00485" w:rsidSect="00101198">
      <w:headerReference w:type="default" r:id="rId15"/>
      <w:pgSz w:w="12240" w:h="15840"/>
      <w:pgMar w:top="1440" w:right="1440" w:bottom="1440" w:left="1440" w:header="720" w:footer="720" w:gutter="0"/>
      <w:cols w:num="2"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AED" w:rsidRDefault="00DB1AED" w:rsidP="00234F66">
      <w:pPr>
        <w:spacing w:after="0" w:line="240" w:lineRule="auto"/>
      </w:pPr>
      <w:r>
        <w:separator/>
      </w:r>
    </w:p>
  </w:endnote>
  <w:endnote w:type="continuationSeparator" w:id="1">
    <w:p w:rsidR="00DB1AED" w:rsidRDefault="00DB1AED" w:rsidP="00234F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AED" w:rsidRDefault="00DB1AED" w:rsidP="00234F66">
      <w:pPr>
        <w:spacing w:after="0" w:line="240" w:lineRule="auto"/>
      </w:pPr>
      <w:r>
        <w:separator/>
      </w:r>
    </w:p>
  </w:footnote>
  <w:footnote w:type="continuationSeparator" w:id="1">
    <w:p w:rsidR="00DB1AED" w:rsidRDefault="00DB1AED" w:rsidP="00234F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F66" w:rsidRDefault="005347FE">
    <w:pPr>
      <w:pStyle w:val="Header"/>
    </w:pPr>
    <w:r w:rsidRPr="005347FE">
      <w:drawing>
        <wp:anchor distT="0" distB="0" distL="114300" distR="114300" simplePos="0" relativeHeight="251662336" behindDoc="0" locked="0" layoutInCell="1" allowOverlap="1">
          <wp:simplePos x="0" y="0"/>
          <wp:positionH relativeFrom="column">
            <wp:posOffset>-66675</wp:posOffset>
          </wp:positionH>
          <wp:positionV relativeFrom="paragraph">
            <wp:posOffset>-219075</wp:posOffset>
          </wp:positionV>
          <wp:extent cx="1238250" cy="285750"/>
          <wp:effectExtent l="19050" t="0" r="0" b="0"/>
          <wp:wrapNone/>
          <wp:docPr id="5" name="Picture 1" descr="logo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ed.png"/>
                  <pic:cNvPicPr/>
                </pic:nvPicPr>
                <pic:blipFill>
                  <a:blip r:embed="rId1"/>
                  <a:stretch>
                    <a:fillRect/>
                  </a:stretch>
                </pic:blipFill>
                <pic:spPr>
                  <a:xfrm>
                    <a:off x="0" y="0"/>
                    <a:ext cx="1238250" cy="285750"/>
                  </a:xfrm>
                  <a:prstGeom prst="rect">
                    <a:avLst/>
                  </a:prstGeom>
                </pic:spPr>
              </pic:pic>
            </a:graphicData>
          </a:graphic>
        </wp:anchor>
      </w:drawing>
    </w:r>
    <w:r w:rsidR="00234F66">
      <w:rPr>
        <w:noProof/>
        <w:lang w:eastAsia="zh-TW"/>
      </w:rPr>
      <w:pict>
        <v:shapetype id="_x0000_t202" coordsize="21600,21600" o:spt="202" path="m,l,21600r21600,l21600,xe">
          <v:stroke joinstyle="miter"/>
          <v:path gradientshapeok="t" o:connecttype="rect"/>
        </v:shapetype>
        <v:shape id="_x0000_s2052" type="#_x0000_t202" style="position:absolute;margin-left:-5.25pt;margin-top:-17.25pt;width:480pt;height:21pt;z-index:251660288;mso-position-horizontal-relative:text;mso-position-vertical-relative:text;mso-width-relative:margin;mso-height-relative:margin" fillcolor="#92d050" stroked="f">
          <v:textbox>
            <w:txbxContent>
              <w:p w:rsidR="00234F66" w:rsidRPr="00234F66" w:rsidRDefault="00234F66" w:rsidP="00234F66">
                <w:pPr>
                  <w:jc w:val="right"/>
                  <w:rPr>
                    <w:color w:val="FFFFFF" w:themeColor="background1"/>
                  </w:rPr>
                </w:pPr>
                <w:r w:rsidRPr="00234F66">
                  <w:rPr>
                    <w:color w:val="FFFFFF" w:themeColor="background1"/>
                  </w:rPr>
                  <w:t>Market Rollout Insights</w:t>
                </w:r>
              </w:p>
            </w:txbxContent>
          </v:textbox>
        </v:shape>
      </w:pict>
    </w:r>
  </w:p>
  <w:p w:rsidR="00234F66" w:rsidRDefault="00234F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D5E39"/>
    <w:multiLevelType w:val="hybridMultilevel"/>
    <w:tmpl w:val="ED62474A"/>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D5925"/>
    <w:multiLevelType w:val="hybridMultilevel"/>
    <w:tmpl w:val="512A4F6A"/>
    <w:lvl w:ilvl="0" w:tplc="A9B879AC">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424BD"/>
    <w:multiLevelType w:val="hybridMultilevel"/>
    <w:tmpl w:val="FA481F16"/>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EA77C0"/>
    <w:multiLevelType w:val="hybridMultilevel"/>
    <w:tmpl w:val="885CCCFC"/>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E0E01"/>
    <w:multiLevelType w:val="hybridMultilevel"/>
    <w:tmpl w:val="2A580092"/>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C533E3"/>
    <w:multiLevelType w:val="hybridMultilevel"/>
    <w:tmpl w:val="915046EE"/>
    <w:lvl w:ilvl="0" w:tplc="0C047810">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FB19FC"/>
    <w:multiLevelType w:val="hybridMultilevel"/>
    <w:tmpl w:val="4A1C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420B3D"/>
    <w:multiLevelType w:val="hybridMultilevel"/>
    <w:tmpl w:val="97BA3C72"/>
    <w:lvl w:ilvl="0" w:tplc="FB28BA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9E5D39"/>
    <w:multiLevelType w:val="hybridMultilevel"/>
    <w:tmpl w:val="EF0E7F96"/>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70593B"/>
    <w:multiLevelType w:val="hybridMultilevel"/>
    <w:tmpl w:val="DDAEF54C"/>
    <w:lvl w:ilvl="0" w:tplc="5EF69C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5D7B01"/>
    <w:multiLevelType w:val="hybridMultilevel"/>
    <w:tmpl w:val="4F92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4955D6"/>
    <w:multiLevelType w:val="hybridMultilevel"/>
    <w:tmpl w:val="F126DAE6"/>
    <w:lvl w:ilvl="0" w:tplc="3EA232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C22425"/>
    <w:multiLevelType w:val="hybridMultilevel"/>
    <w:tmpl w:val="8A1CFFF8"/>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316DD5"/>
    <w:multiLevelType w:val="hybridMultilevel"/>
    <w:tmpl w:val="28501348"/>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C0329D"/>
    <w:multiLevelType w:val="hybridMultilevel"/>
    <w:tmpl w:val="D6B8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7B35F7"/>
    <w:multiLevelType w:val="hybridMultilevel"/>
    <w:tmpl w:val="37D40D4A"/>
    <w:lvl w:ilvl="0" w:tplc="7F6CB0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AF705A"/>
    <w:multiLevelType w:val="hybridMultilevel"/>
    <w:tmpl w:val="4B4AD382"/>
    <w:lvl w:ilvl="0" w:tplc="5948B6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1925F3"/>
    <w:multiLevelType w:val="hybridMultilevel"/>
    <w:tmpl w:val="9F224D78"/>
    <w:lvl w:ilvl="0" w:tplc="616E1F0E">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7"/>
  </w:num>
  <w:num w:numId="4">
    <w:abstractNumId w:val="7"/>
  </w:num>
  <w:num w:numId="5">
    <w:abstractNumId w:val="9"/>
  </w:num>
  <w:num w:numId="6">
    <w:abstractNumId w:val="11"/>
  </w:num>
  <w:num w:numId="7">
    <w:abstractNumId w:val="15"/>
  </w:num>
  <w:num w:numId="8">
    <w:abstractNumId w:val="4"/>
  </w:num>
  <w:num w:numId="9">
    <w:abstractNumId w:val="10"/>
  </w:num>
  <w:num w:numId="10">
    <w:abstractNumId w:val="14"/>
  </w:num>
  <w:num w:numId="11">
    <w:abstractNumId w:val="6"/>
  </w:num>
  <w:num w:numId="12">
    <w:abstractNumId w:val="8"/>
  </w:num>
  <w:num w:numId="13">
    <w:abstractNumId w:val="13"/>
  </w:num>
  <w:num w:numId="14">
    <w:abstractNumId w:val="2"/>
  </w:num>
  <w:num w:numId="15">
    <w:abstractNumId w:val="3"/>
  </w:num>
  <w:num w:numId="16">
    <w:abstractNumId w:val="12"/>
  </w:num>
  <w:num w:numId="17">
    <w:abstractNumId w:val="16"/>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D00485"/>
    <w:rsid w:val="00097B03"/>
    <w:rsid w:val="00101198"/>
    <w:rsid w:val="00223928"/>
    <w:rsid w:val="00234F66"/>
    <w:rsid w:val="00360FB7"/>
    <w:rsid w:val="00381ABD"/>
    <w:rsid w:val="0039699B"/>
    <w:rsid w:val="003F7A45"/>
    <w:rsid w:val="00454E97"/>
    <w:rsid w:val="004E753D"/>
    <w:rsid w:val="005347FE"/>
    <w:rsid w:val="00552AC1"/>
    <w:rsid w:val="0056661F"/>
    <w:rsid w:val="005B317F"/>
    <w:rsid w:val="005C28F1"/>
    <w:rsid w:val="0068308E"/>
    <w:rsid w:val="006D373E"/>
    <w:rsid w:val="006F00DC"/>
    <w:rsid w:val="00732CB4"/>
    <w:rsid w:val="007A1F96"/>
    <w:rsid w:val="008D0253"/>
    <w:rsid w:val="0094713B"/>
    <w:rsid w:val="00A63963"/>
    <w:rsid w:val="00AE559E"/>
    <w:rsid w:val="00B4507E"/>
    <w:rsid w:val="00C777E0"/>
    <w:rsid w:val="00CC78DF"/>
    <w:rsid w:val="00D00485"/>
    <w:rsid w:val="00DB1AED"/>
    <w:rsid w:val="00DF0639"/>
    <w:rsid w:val="00E11363"/>
    <w:rsid w:val="00E91D81"/>
    <w:rsid w:val="00F91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3E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485"/>
    <w:rPr>
      <w:rFonts w:ascii="Tahoma" w:hAnsi="Tahoma" w:cs="Tahoma"/>
      <w:sz w:val="16"/>
      <w:szCs w:val="16"/>
    </w:rPr>
  </w:style>
  <w:style w:type="paragraph" w:styleId="ListParagraph">
    <w:name w:val="List Paragraph"/>
    <w:basedOn w:val="Normal"/>
    <w:uiPriority w:val="34"/>
    <w:qFormat/>
    <w:rsid w:val="0056661F"/>
    <w:pPr>
      <w:ind w:left="720"/>
      <w:contextualSpacing/>
    </w:pPr>
  </w:style>
  <w:style w:type="paragraph" w:styleId="Header">
    <w:name w:val="header"/>
    <w:basedOn w:val="Normal"/>
    <w:link w:val="HeaderChar"/>
    <w:uiPriority w:val="99"/>
    <w:unhideWhenUsed/>
    <w:rsid w:val="00234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F66"/>
  </w:style>
  <w:style w:type="paragraph" w:styleId="Footer">
    <w:name w:val="footer"/>
    <w:basedOn w:val="Normal"/>
    <w:link w:val="FooterChar"/>
    <w:uiPriority w:val="99"/>
    <w:semiHidden/>
    <w:unhideWhenUsed/>
    <w:rsid w:val="00234F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4F6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B0958-0510-4619-B61A-FADEC93A34D2}"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US"/>
        </a:p>
      </dgm:t>
    </dgm:pt>
    <dgm:pt modelId="{23A5BB11-B996-4285-82AE-FDA59FF83439}">
      <dgm:prSet phldrT="[Text]"/>
      <dgm:spPr>
        <a:solidFill>
          <a:srgbClr val="008A3E"/>
        </a:solidFill>
      </dgm:spPr>
      <dgm:t>
        <a:bodyPr/>
        <a:lstStyle/>
        <a:p>
          <a:r>
            <a:rPr lang="en-US"/>
            <a:t>EMEA</a:t>
          </a:r>
        </a:p>
      </dgm:t>
    </dgm:pt>
    <dgm:pt modelId="{AC426862-AAAA-4101-9076-8ABDC9D00207}" type="parTrans" cxnId="{A4AB08B2-1F22-4354-B62F-9A7004482066}">
      <dgm:prSet/>
      <dgm:spPr/>
      <dgm:t>
        <a:bodyPr/>
        <a:lstStyle/>
        <a:p>
          <a:endParaRPr lang="en-US"/>
        </a:p>
      </dgm:t>
    </dgm:pt>
    <dgm:pt modelId="{7872888E-920B-4BB4-9AC0-F1BEC4DBE3F9}" type="sibTrans" cxnId="{A4AB08B2-1F22-4354-B62F-9A7004482066}">
      <dgm:prSet/>
      <dgm:spPr/>
      <dgm:t>
        <a:bodyPr/>
        <a:lstStyle/>
        <a:p>
          <a:endParaRPr lang="en-US"/>
        </a:p>
      </dgm:t>
    </dgm:pt>
    <dgm:pt modelId="{382AD4C5-1078-43C9-A548-A35D98117527}">
      <dgm:prSet phldrT="[Text]"/>
      <dgm:spPr>
        <a:solidFill>
          <a:srgbClr val="99FF66">
            <a:alpha val="90000"/>
          </a:srgbClr>
        </a:solidFill>
        <a:ln>
          <a:solidFill>
            <a:schemeClr val="bg1">
              <a:alpha val="90000"/>
            </a:schemeClr>
          </a:solidFill>
        </a:ln>
      </dgm:spPr>
      <dgm:t>
        <a:bodyPr/>
        <a:lstStyle/>
        <a:p>
          <a:r>
            <a:rPr lang="en-US"/>
            <a:t>Germany/Central Europe         (Oct. 2009)</a:t>
          </a:r>
        </a:p>
      </dgm:t>
    </dgm:pt>
    <dgm:pt modelId="{2CDBE561-A250-4CBE-A6F4-DD720A5BE4E9}" type="parTrans" cxnId="{F19E21A7-BB8B-4157-8224-6D161C15D5C2}">
      <dgm:prSet/>
      <dgm:spPr/>
      <dgm:t>
        <a:bodyPr/>
        <a:lstStyle/>
        <a:p>
          <a:endParaRPr lang="en-US"/>
        </a:p>
      </dgm:t>
    </dgm:pt>
    <dgm:pt modelId="{D09070A9-23C5-4992-ABE8-17C237F0EAA2}" type="sibTrans" cxnId="{F19E21A7-BB8B-4157-8224-6D161C15D5C2}">
      <dgm:prSet/>
      <dgm:spPr/>
      <dgm:t>
        <a:bodyPr/>
        <a:lstStyle/>
        <a:p>
          <a:endParaRPr lang="en-US"/>
        </a:p>
      </dgm:t>
    </dgm:pt>
    <dgm:pt modelId="{365392B0-3118-49DD-BCCA-08CB65797778}">
      <dgm:prSet phldrT="[Text]"/>
      <dgm:spPr>
        <a:solidFill>
          <a:srgbClr val="99FF66">
            <a:alpha val="90000"/>
          </a:srgbClr>
        </a:solidFill>
        <a:ln>
          <a:solidFill>
            <a:schemeClr val="bg1">
              <a:alpha val="90000"/>
            </a:schemeClr>
          </a:solidFill>
        </a:ln>
      </dgm:spPr>
      <dgm:t>
        <a:bodyPr/>
        <a:lstStyle/>
        <a:p>
          <a:r>
            <a:rPr lang="en-US"/>
            <a:t>Spain/Middle East (2011)</a:t>
          </a:r>
        </a:p>
      </dgm:t>
    </dgm:pt>
    <dgm:pt modelId="{48CC23F8-CAA5-41AF-BCDC-0503BBC74B3D}" type="parTrans" cxnId="{C23789A2-9C55-4746-870C-1F12B940498E}">
      <dgm:prSet/>
      <dgm:spPr/>
      <dgm:t>
        <a:bodyPr/>
        <a:lstStyle/>
        <a:p>
          <a:endParaRPr lang="en-US"/>
        </a:p>
      </dgm:t>
    </dgm:pt>
    <dgm:pt modelId="{759BE3C5-BB8F-4090-B3F0-48FAF92D91E5}" type="sibTrans" cxnId="{C23789A2-9C55-4746-870C-1F12B940498E}">
      <dgm:prSet/>
      <dgm:spPr/>
      <dgm:t>
        <a:bodyPr/>
        <a:lstStyle/>
        <a:p>
          <a:endParaRPr lang="en-US"/>
        </a:p>
      </dgm:t>
    </dgm:pt>
    <dgm:pt modelId="{B1C6F4FA-604E-4AFD-9158-274524E93910}">
      <dgm:prSet phldrT="[Text]"/>
      <dgm:spPr>
        <a:solidFill>
          <a:srgbClr val="008A3E"/>
        </a:solidFill>
      </dgm:spPr>
      <dgm:t>
        <a:bodyPr/>
        <a:lstStyle/>
        <a:p>
          <a:r>
            <a:rPr lang="en-US"/>
            <a:t>Asia Pacific</a:t>
          </a:r>
        </a:p>
      </dgm:t>
    </dgm:pt>
    <dgm:pt modelId="{048B0252-C8FE-43F1-8164-A76B11EC2E49}" type="parTrans" cxnId="{52F88BFA-4B42-49D1-B0F7-46E8D6153ED4}">
      <dgm:prSet/>
      <dgm:spPr/>
      <dgm:t>
        <a:bodyPr/>
        <a:lstStyle/>
        <a:p>
          <a:endParaRPr lang="en-US"/>
        </a:p>
      </dgm:t>
    </dgm:pt>
    <dgm:pt modelId="{62B50318-87BE-448C-83C3-3E54ADEBD04F}" type="sibTrans" cxnId="{52F88BFA-4B42-49D1-B0F7-46E8D6153ED4}">
      <dgm:prSet/>
      <dgm:spPr/>
      <dgm:t>
        <a:bodyPr/>
        <a:lstStyle/>
        <a:p>
          <a:endParaRPr lang="en-US"/>
        </a:p>
      </dgm:t>
    </dgm:pt>
    <dgm:pt modelId="{0E2FC5D7-36EB-48FB-B282-8C0A51389DE7}">
      <dgm:prSet phldrT="[Text]"/>
      <dgm:spPr>
        <a:solidFill>
          <a:srgbClr val="99FF66">
            <a:alpha val="90000"/>
          </a:srgbClr>
        </a:solidFill>
        <a:ln>
          <a:solidFill>
            <a:schemeClr val="bg1">
              <a:alpha val="90000"/>
            </a:schemeClr>
          </a:solidFill>
        </a:ln>
      </dgm:spPr>
      <dgm:t>
        <a:bodyPr/>
        <a:lstStyle/>
        <a:p>
          <a:r>
            <a:rPr lang="en-US"/>
            <a:t>South Korea /Australia (May 2010)</a:t>
          </a:r>
        </a:p>
      </dgm:t>
    </dgm:pt>
    <dgm:pt modelId="{19603AF7-C4FE-4B47-A4D9-D05F11B90571}" type="parTrans" cxnId="{15C72463-829F-4D1F-BA6D-AB481913398A}">
      <dgm:prSet/>
      <dgm:spPr/>
      <dgm:t>
        <a:bodyPr/>
        <a:lstStyle/>
        <a:p>
          <a:endParaRPr lang="en-US"/>
        </a:p>
      </dgm:t>
    </dgm:pt>
    <dgm:pt modelId="{B616ED28-259F-4045-A996-96A7F9D64FA5}" type="sibTrans" cxnId="{15C72463-829F-4D1F-BA6D-AB481913398A}">
      <dgm:prSet/>
      <dgm:spPr/>
      <dgm:t>
        <a:bodyPr/>
        <a:lstStyle/>
        <a:p>
          <a:endParaRPr lang="en-US"/>
        </a:p>
      </dgm:t>
    </dgm:pt>
    <dgm:pt modelId="{D66CE3E7-F5FA-4379-A415-BD7A12DD9DBE}">
      <dgm:prSet phldrT="[Text]"/>
      <dgm:spPr>
        <a:solidFill>
          <a:srgbClr val="99FF66">
            <a:alpha val="90000"/>
          </a:srgbClr>
        </a:solidFill>
        <a:ln>
          <a:solidFill>
            <a:schemeClr val="bg1">
              <a:alpha val="90000"/>
            </a:schemeClr>
          </a:solidFill>
        </a:ln>
      </dgm:spPr>
      <dgm:t>
        <a:bodyPr/>
        <a:lstStyle/>
        <a:p>
          <a:r>
            <a:rPr lang="en-US"/>
            <a:t>Japan (Nov 2010)</a:t>
          </a:r>
        </a:p>
      </dgm:t>
    </dgm:pt>
    <dgm:pt modelId="{9219578C-5A12-4E10-A655-6B1F8A6BC6CC}" type="parTrans" cxnId="{77729932-8565-4C31-8533-652ACCD1FBFB}">
      <dgm:prSet/>
      <dgm:spPr/>
      <dgm:t>
        <a:bodyPr/>
        <a:lstStyle/>
        <a:p>
          <a:endParaRPr lang="en-US"/>
        </a:p>
      </dgm:t>
    </dgm:pt>
    <dgm:pt modelId="{7F902BF5-7A5B-479E-BFCF-605B7817AB04}" type="sibTrans" cxnId="{77729932-8565-4C31-8533-652ACCD1FBFB}">
      <dgm:prSet/>
      <dgm:spPr/>
      <dgm:t>
        <a:bodyPr/>
        <a:lstStyle/>
        <a:p>
          <a:endParaRPr lang="en-US"/>
        </a:p>
      </dgm:t>
    </dgm:pt>
    <dgm:pt modelId="{B74DDF16-17B1-4929-BF09-2F0F2227B45C}">
      <dgm:prSet phldrT="[Text]"/>
      <dgm:spPr>
        <a:solidFill>
          <a:srgbClr val="99FF66">
            <a:alpha val="90000"/>
          </a:srgbClr>
        </a:solidFill>
        <a:ln>
          <a:solidFill>
            <a:schemeClr val="bg1">
              <a:alpha val="90000"/>
            </a:schemeClr>
          </a:solidFill>
        </a:ln>
      </dgm:spPr>
      <dgm:t>
        <a:bodyPr/>
        <a:lstStyle/>
        <a:p>
          <a:r>
            <a:rPr lang="en-US"/>
            <a:t>China Mainland (May 2011)</a:t>
          </a:r>
        </a:p>
      </dgm:t>
    </dgm:pt>
    <dgm:pt modelId="{33AD6CDA-BD5C-4BDD-9E72-2E188E92D4AB}" type="parTrans" cxnId="{D0B00227-EAA5-4C8D-815D-B7400F104AAC}">
      <dgm:prSet/>
      <dgm:spPr/>
      <dgm:t>
        <a:bodyPr/>
        <a:lstStyle/>
        <a:p>
          <a:endParaRPr lang="en-US"/>
        </a:p>
      </dgm:t>
    </dgm:pt>
    <dgm:pt modelId="{36E1EB30-1AC7-41C7-939C-D3EF0619BB67}" type="sibTrans" cxnId="{D0B00227-EAA5-4C8D-815D-B7400F104AAC}">
      <dgm:prSet/>
      <dgm:spPr/>
      <dgm:t>
        <a:bodyPr/>
        <a:lstStyle/>
        <a:p>
          <a:endParaRPr lang="en-US"/>
        </a:p>
      </dgm:t>
    </dgm:pt>
    <dgm:pt modelId="{A40A93BC-6460-4953-BE80-44FFC12ACA2A}">
      <dgm:prSet phldrT="[Text]"/>
      <dgm:spPr>
        <a:solidFill>
          <a:srgbClr val="99FF66">
            <a:alpha val="90000"/>
          </a:srgbClr>
        </a:solidFill>
        <a:ln>
          <a:solidFill>
            <a:schemeClr val="bg1">
              <a:alpha val="90000"/>
            </a:schemeClr>
          </a:solidFill>
        </a:ln>
      </dgm:spPr>
      <dgm:t>
        <a:bodyPr/>
        <a:lstStyle/>
        <a:p>
          <a:r>
            <a:rPr lang="en-US"/>
            <a:t>Taiwan (Dec 2011)</a:t>
          </a:r>
        </a:p>
      </dgm:t>
    </dgm:pt>
    <dgm:pt modelId="{C5D2D4E5-8A68-473A-BD97-3013FCAE8561}" type="parTrans" cxnId="{C24B96FC-0DF5-410F-9586-7DA07CD03C56}">
      <dgm:prSet/>
      <dgm:spPr/>
      <dgm:t>
        <a:bodyPr/>
        <a:lstStyle/>
        <a:p>
          <a:endParaRPr lang="en-US"/>
        </a:p>
      </dgm:t>
    </dgm:pt>
    <dgm:pt modelId="{9A3F77A1-E5F3-478E-B541-231DB0CEBFB9}" type="sibTrans" cxnId="{C24B96FC-0DF5-410F-9586-7DA07CD03C56}">
      <dgm:prSet/>
      <dgm:spPr/>
      <dgm:t>
        <a:bodyPr/>
        <a:lstStyle/>
        <a:p>
          <a:endParaRPr lang="en-US"/>
        </a:p>
      </dgm:t>
    </dgm:pt>
    <dgm:pt modelId="{7C127E87-9C2E-40A3-8477-30338257641F}">
      <dgm:prSet phldrT="[Text]"/>
      <dgm:spPr>
        <a:solidFill>
          <a:srgbClr val="008A3E"/>
        </a:solidFill>
      </dgm:spPr>
      <dgm:t>
        <a:bodyPr/>
        <a:lstStyle/>
        <a:p>
          <a:r>
            <a:rPr lang="en-US"/>
            <a:t>Greater China</a:t>
          </a:r>
        </a:p>
      </dgm:t>
    </dgm:pt>
    <dgm:pt modelId="{2D2B8BD3-CC9E-420B-8045-1C0FD335103B}" type="parTrans" cxnId="{339804CA-8E7D-4493-A640-1B27C28C6E10}">
      <dgm:prSet/>
      <dgm:spPr/>
      <dgm:t>
        <a:bodyPr/>
        <a:lstStyle/>
        <a:p>
          <a:endParaRPr lang="en-US"/>
        </a:p>
      </dgm:t>
    </dgm:pt>
    <dgm:pt modelId="{7C424B4C-3443-4B7A-BD31-4042B837366F}" type="sibTrans" cxnId="{339804CA-8E7D-4493-A640-1B27C28C6E10}">
      <dgm:prSet/>
      <dgm:spPr/>
      <dgm:t>
        <a:bodyPr/>
        <a:lstStyle/>
        <a:p>
          <a:endParaRPr lang="en-US"/>
        </a:p>
      </dgm:t>
    </dgm:pt>
    <dgm:pt modelId="{02EC0F0F-E599-4846-A9BC-83A9C4108A79}">
      <dgm:prSet phldrT="[Text]"/>
      <dgm:spPr>
        <a:solidFill>
          <a:srgbClr val="008A3E"/>
        </a:solidFill>
      </dgm:spPr>
      <dgm:t>
        <a:bodyPr/>
        <a:lstStyle/>
        <a:p>
          <a:r>
            <a:rPr lang="en-US"/>
            <a:t>Latin America</a:t>
          </a:r>
        </a:p>
      </dgm:t>
    </dgm:pt>
    <dgm:pt modelId="{A2AA86A4-977A-4BDF-B738-67708D0F4CAD}" type="parTrans" cxnId="{4D9C523B-03BC-4BD3-B952-C8916FD0F384}">
      <dgm:prSet/>
      <dgm:spPr/>
      <dgm:t>
        <a:bodyPr/>
        <a:lstStyle/>
        <a:p>
          <a:endParaRPr lang="en-US"/>
        </a:p>
      </dgm:t>
    </dgm:pt>
    <dgm:pt modelId="{53D8CAF3-B7A7-4C76-8CE4-AC20C2701B29}" type="sibTrans" cxnId="{4D9C523B-03BC-4BD3-B952-C8916FD0F384}">
      <dgm:prSet/>
      <dgm:spPr/>
      <dgm:t>
        <a:bodyPr/>
        <a:lstStyle/>
        <a:p>
          <a:endParaRPr lang="en-US"/>
        </a:p>
      </dgm:t>
    </dgm:pt>
    <dgm:pt modelId="{16A78F1A-B681-4B99-8A18-C020D82ACF78}">
      <dgm:prSet phldrT="[Text]"/>
      <dgm:spPr>
        <a:solidFill>
          <a:srgbClr val="99FF66">
            <a:alpha val="90000"/>
          </a:srgbClr>
        </a:solidFill>
        <a:ln>
          <a:solidFill>
            <a:schemeClr val="bg1">
              <a:alpha val="90000"/>
            </a:schemeClr>
          </a:solidFill>
        </a:ln>
      </dgm:spPr>
      <dgm:t>
        <a:bodyPr/>
        <a:lstStyle/>
        <a:p>
          <a:r>
            <a:rPr lang="en-US"/>
            <a:t>Chile/Mexico (Dec 2009)</a:t>
          </a:r>
        </a:p>
      </dgm:t>
    </dgm:pt>
    <dgm:pt modelId="{91C6F29D-988C-4423-A24D-72938921713D}" type="parTrans" cxnId="{804A4AF0-6ED2-40FC-891C-2B797C6E2968}">
      <dgm:prSet/>
      <dgm:spPr/>
      <dgm:t>
        <a:bodyPr/>
        <a:lstStyle/>
        <a:p>
          <a:endParaRPr lang="en-US"/>
        </a:p>
      </dgm:t>
    </dgm:pt>
    <dgm:pt modelId="{D65EBFC8-5DAF-44C1-BA30-5052F2946FDD}" type="sibTrans" cxnId="{804A4AF0-6ED2-40FC-891C-2B797C6E2968}">
      <dgm:prSet/>
      <dgm:spPr/>
      <dgm:t>
        <a:bodyPr/>
        <a:lstStyle/>
        <a:p>
          <a:endParaRPr lang="en-US"/>
        </a:p>
      </dgm:t>
    </dgm:pt>
    <dgm:pt modelId="{02B00450-F600-4C14-BDDB-E595061E44F8}">
      <dgm:prSet phldrT="[Text]"/>
      <dgm:spPr>
        <a:solidFill>
          <a:srgbClr val="99FF66">
            <a:alpha val="90000"/>
          </a:srgbClr>
        </a:solidFill>
        <a:ln>
          <a:solidFill>
            <a:schemeClr val="bg1">
              <a:alpha val="90000"/>
            </a:schemeClr>
          </a:solidFill>
        </a:ln>
      </dgm:spPr>
      <dgm:t>
        <a:bodyPr/>
        <a:lstStyle/>
        <a:p>
          <a:r>
            <a:rPr lang="en-US"/>
            <a:t>Brazil/South America (Jan 2011)</a:t>
          </a:r>
        </a:p>
      </dgm:t>
    </dgm:pt>
    <dgm:pt modelId="{42E41C70-7FF8-4533-A4B1-E030E2F3EE25}" type="parTrans" cxnId="{0A01C310-488F-4ABD-ACB2-B0E3CBCCFC5F}">
      <dgm:prSet/>
      <dgm:spPr/>
      <dgm:t>
        <a:bodyPr/>
        <a:lstStyle/>
        <a:p>
          <a:endParaRPr lang="en-US"/>
        </a:p>
      </dgm:t>
    </dgm:pt>
    <dgm:pt modelId="{5D66F731-25C0-4987-ABCE-FD75D7BE20D5}" type="sibTrans" cxnId="{0A01C310-488F-4ABD-ACB2-B0E3CBCCFC5F}">
      <dgm:prSet/>
      <dgm:spPr/>
      <dgm:t>
        <a:bodyPr/>
        <a:lstStyle/>
        <a:p>
          <a:endParaRPr lang="en-US"/>
        </a:p>
      </dgm:t>
    </dgm:pt>
    <dgm:pt modelId="{7E1EF5DD-26C9-4EFA-8425-EEC6A6777C8C}" type="pres">
      <dgm:prSet presAssocID="{089B0958-0510-4619-B61A-FADEC93A34D2}" presName="Name0" presStyleCnt="0">
        <dgm:presLayoutVars>
          <dgm:dir/>
          <dgm:animLvl val="lvl"/>
          <dgm:resizeHandles val="exact"/>
        </dgm:presLayoutVars>
      </dgm:prSet>
      <dgm:spPr/>
    </dgm:pt>
    <dgm:pt modelId="{096B4773-7FB1-4EF6-9F86-1429CC82E8EE}" type="pres">
      <dgm:prSet presAssocID="{7C127E87-9C2E-40A3-8477-30338257641F}" presName="boxAndChildren" presStyleCnt="0"/>
      <dgm:spPr/>
    </dgm:pt>
    <dgm:pt modelId="{62C1537B-D2C4-44B3-9B63-E119F372C18B}" type="pres">
      <dgm:prSet presAssocID="{7C127E87-9C2E-40A3-8477-30338257641F}" presName="parentTextBox" presStyleLbl="node1" presStyleIdx="0" presStyleCnt="4"/>
      <dgm:spPr/>
    </dgm:pt>
    <dgm:pt modelId="{34F56FE0-426F-400B-BD8D-C3FA00F7755B}" type="pres">
      <dgm:prSet presAssocID="{7C127E87-9C2E-40A3-8477-30338257641F}" presName="entireBox" presStyleLbl="node1" presStyleIdx="0" presStyleCnt="4"/>
      <dgm:spPr/>
    </dgm:pt>
    <dgm:pt modelId="{91DDE9F2-FDE9-4B06-97A4-EA3DDAB88011}" type="pres">
      <dgm:prSet presAssocID="{7C127E87-9C2E-40A3-8477-30338257641F}" presName="descendantBox" presStyleCnt="0"/>
      <dgm:spPr/>
    </dgm:pt>
    <dgm:pt modelId="{B56DB16A-DA99-4C0D-85A2-7FC3F4243307}" type="pres">
      <dgm:prSet presAssocID="{B74DDF16-17B1-4929-BF09-2F0F2227B45C}" presName="childTextBox" presStyleLbl="fgAccFollowNode1" presStyleIdx="0" presStyleCnt="8">
        <dgm:presLayoutVars>
          <dgm:bulletEnabled val="1"/>
        </dgm:presLayoutVars>
      </dgm:prSet>
      <dgm:spPr/>
      <dgm:t>
        <a:bodyPr/>
        <a:lstStyle/>
        <a:p>
          <a:endParaRPr lang="en-US"/>
        </a:p>
      </dgm:t>
    </dgm:pt>
    <dgm:pt modelId="{B083C276-C50D-4B4E-ABEC-6069C22EC99B}" type="pres">
      <dgm:prSet presAssocID="{A40A93BC-6460-4953-BE80-44FFC12ACA2A}" presName="childTextBox" presStyleLbl="fgAccFollowNode1" presStyleIdx="1" presStyleCnt="8">
        <dgm:presLayoutVars>
          <dgm:bulletEnabled val="1"/>
        </dgm:presLayoutVars>
      </dgm:prSet>
      <dgm:spPr/>
      <dgm:t>
        <a:bodyPr/>
        <a:lstStyle/>
        <a:p>
          <a:endParaRPr lang="en-US"/>
        </a:p>
      </dgm:t>
    </dgm:pt>
    <dgm:pt modelId="{D67AB99A-95E1-45C3-96C4-270C88347B77}" type="pres">
      <dgm:prSet presAssocID="{62B50318-87BE-448C-83C3-3E54ADEBD04F}" presName="sp" presStyleCnt="0"/>
      <dgm:spPr/>
    </dgm:pt>
    <dgm:pt modelId="{B5CC52B9-488D-4A21-A8DB-67092043E9F0}" type="pres">
      <dgm:prSet presAssocID="{B1C6F4FA-604E-4AFD-9158-274524E93910}" presName="arrowAndChildren" presStyleCnt="0"/>
      <dgm:spPr/>
    </dgm:pt>
    <dgm:pt modelId="{65D2FC34-8645-479C-97D9-69AD97AE8C0B}" type="pres">
      <dgm:prSet presAssocID="{B1C6F4FA-604E-4AFD-9158-274524E93910}" presName="parentTextArrow" presStyleLbl="node1" presStyleIdx="0" presStyleCnt="4"/>
      <dgm:spPr/>
    </dgm:pt>
    <dgm:pt modelId="{4B042F72-11CE-4552-9156-696A470A1790}" type="pres">
      <dgm:prSet presAssocID="{B1C6F4FA-604E-4AFD-9158-274524E93910}" presName="arrow" presStyleLbl="node1" presStyleIdx="1" presStyleCnt="4"/>
      <dgm:spPr/>
    </dgm:pt>
    <dgm:pt modelId="{A0EAD0DE-7CC9-4D94-B9E3-F2C5CE04BC59}" type="pres">
      <dgm:prSet presAssocID="{B1C6F4FA-604E-4AFD-9158-274524E93910}" presName="descendantArrow" presStyleCnt="0"/>
      <dgm:spPr/>
    </dgm:pt>
    <dgm:pt modelId="{737867CE-9E9B-47B5-91A8-D17F3CE70D9A}" type="pres">
      <dgm:prSet presAssocID="{0E2FC5D7-36EB-48FB-B282-8C0A51389DE7}" presName="childTextArrow" presStyleLbl="fgAccFollowNode1" presStyleIdx="2" presStyleCnt="8">
        <dgm:presLayoutVars>
          <dgm:bulletEnabled val="1"/>
        </dgm:presLayoutVars>
      </dgm:prSet>
      <dgm:spPr/>
      <dgm:t>
        <a:bodyPr/>
        <a:lstStyle/>
        <a:p>
          <a:endParaRPr lang="en-US"/>
        </a:p>
      </dgm:t>
    </dgm:pt>
    <dgm:pt modelId="{B69E2A41-DA5A-4100-9CD3-214DE45ECD83}" type="pres">
      <dgm:prSet presAssocID="{D66CE3E7-F5FA-4379-A415-BD7A12DD9DBE}" presName="childTextArrow" presStyleLbl="fgAccFollowNode1" presStyleIdx="3" presStyleCnt="8">
        <dgm:presLayoutVars>
          <dgm:bulletEnabled val="1"/>
        </dgm:presLayoutVars>
      </dgm:prSet>
      <dgm:spPr/>
      <dgm:t>
        <a:bodyPr/>
        <a:lstStyle/>
        <a:p>
          <a:endParaRPr lang="en-US"/>
        </a:p>
      </dgm:t>
    </dgm:pt>
    <dgm:pt modelId="{2B563F51-066B-476B-B307-AD8AC9246ECD}" type="pres">
      <dgm:prSet presAssocID="{53D8CAF3-B7A7-4C76-8CE4-AC20C2701B29}" presName="sp" presStyleCnt="0"/>
      <dgm:spPr/>
    </dgm:pt>
    <dgm:pt modelId="{DBAEB3B2-6F19-4903-B93C-DDF2905078F4}" type="pres">
      <dgm:prSet presAssocID="{02EC0F0F-E599-4846-A9BC-83A9C4108A79}" presName="arrowAndChildren" presStyleCnt="0"/>
      <dgm:spPr/>
    </dgm:pt>
    <dgm:pt modelId="{3404BEA0-6172-40AD-9712-F514367EBAFC}" type="pres">
      <dgm:prSet presAssocID="{02EC0F0F-E599-4846-A9BC-83A9C4108A79}" presName="parentTextArrow" presStyleLbl="node1" presStyleIdx="1" presStyleCnt="4"/>
      <dgm:spPr/>
      <dgm:t>
        <a:bodyPr/>
        <a:lstStyle/>
        <a:p>
          <a:endParaRPr lang="en-US"/>
        </a:p>
      </dgm:t>
    </dgm:pt>
    <dgm:pt modelId="{27447598-4FD2-4016-95D8-6D64E150D056}" type="pres">
      <dgm:prSet presAssocID="{02EC0F0F-E599-4846-A9BC-83A9C4108A79}" presName="arrow" presStyleLbl="node1" presStyleIdx="2" presStyleCnt="4"/>
      <dgm:spPr/>
    </dgm:pt>
    <dgm:pt modelId="{E9C5F90D-E12D-4A86-9B92-5149E5635C90}" type="pres">
      <dgm:prSet presAssocID="{02EC0F0F-E599-4846-A9BC-83A9C4108A79}" presName="descendantArrow" presStyleCnt="0"/>
      <dgm:spPr/>
    </dgm:pt>
    <dgm:pt modelId="{078CBCB5-5989-4CFE-991B-04ED14E74322}" type="pres">
      <dgm:prSet presAssocID="{16A78F1A-B681-4B99-8A18-C020D82ACF78}" presName="childTextArrow" presStyleLbl="fgAccFollowNode1" presStyleIdx="4" presStyleCnt="8">
        <dgm:presLayoutVars>
          <dgm:bulletEnabled val="1"/>
        </dgm:presLayoutVars>
      </dgm:prSet>
      <dgm:spPr/>
    </dgm:pt>
    <dgm:pt modelId="{522CD881-31D1-4594-B887-E615353E00C5}" type="pres">
      <dgm:prSet presAssocID="{02B00450-F600-4C14-BDDB-E595061E44F8}" presName="childTextArrow" presStyleLbl="fgAccFollowNode1" presStyleIdx="5" presStyleCnt="8">
        <dgm:presLayoutVars>
          <dgm:bulletEnabled val="1"/>
        </dgm:presLayoutVars>
      </dgm:prSet>
      <dgm:spPr/>
      <dgm:t>
        <a:bodyPr/>
        <a:lstStyle/>
        <a:p>
          <a:endParaRPr lang="en-US"/>
        </a:p>
      </dgm:t>
    </dgm:pt>
    <dgm:pt modelId="{45448BB3-7A54-4772-A12B-1BA33E935D1C}" type="pres">
      <dgm:prSet presAssocID="{7872888E-920B-4BB4-9AC0-F1BEC4DBE3F9}" presName="sp" presStyleCnt="0"/>
      <dgm:spPr/>
    </dgm:pt>
    <dgm:pt modelId="{81C8257E-209F-4A60-874E-D8468257C33F}" type="pres">
      <dgm:prSet presAssocID="{23A5BB11-B996-4285-82AE-FDA59FF83439}" presName="arrowAndChildren" presStyleCnt="0"/>
      <dgm:spPr/>
    </dgm:pt>
    <dgm:pt modelId="{BD296295-CC83-4EE2-A7D1-0DC33C75A297}" type="pres">
      <dgm:prSet presAssocID="{23A5BB11-B996-4285-82AE-FDA59FF83439}" presName="parentTextArrow" presStyleLbl="node1" presStyleIdx="2" presStyleCnt="4"/>
      <dgm:spPr/>
    </dgm:pt>
    <dgm:pt modelId="{B2B5877C-C769-4FCD-8872-023B091DC92B}" type="pres">
      <dgm:prSet presAssocID="{23A5BB11-B996-4285-82AE-FDA59FF83439}" presName="arrow" presStyleLbl="node1" presStyleIdx="3" presStyleCnt="4"/>
      <dgm:spPr/>
    </dgm:pt>
    <dgm:pt modelId="{F94706AC-1AB8-409F-AB5D-5EDF6288B543}" type="pres">
      <dgm:prSet presAssocID="{23A5BB11-B996-4285-82AE-FDA59FF83439}" presName="descendantArrow" presStyleCnt="0"/>
      <dgm:spPr/>
    </dgm:pt>
    <dgm:pt modelId="{9FE98D32-A234-4570-96BB-4AC6388C0A44}" type="pres">
      <dgm:prSet presAssocID="{382AD4C5-1078-43C9-A548-A35D98117527}" presName="childTextArrow" presStyleLbl="fgAccFollowNode1" presStyleIdx="6" presStyleCnt="8">
        <dgm:presLayoutVars>
          <dgm:bulletEnabled val="1"/>
        </dgm:presLayoutVars>
      </dgm:prSet>
      <dgm:spPr/>
      <dgm:t>
        <a:bodyPr/>
        <a:lstStyle/>
        <a:p>
          <a:endParaRPr lang="en-US"/>
        </a:p>
      </dgm:t>
    </dgm:pt>
    <dgm:pt modelId="{B67F7966-24A5-447C-ABD2-E8613E7D2F63}" type="pres">
      <dgm:prSet presAssocID="{365392B0-3118-49DD-BCCA-08CB65797778}" presName="childTextArrow" presStyleLbl="fgAccFollowNode1" presStyleIdx="7" presStyleCnt="8">
        <dgm:presLayoutVars>
          <dgm:bulletEnabled val="1"/>
        </dgm:presLayoutVars>
      </dgm:prSet>
      <dgm:spPr/>
      <dgm:t>
        <a:bodyPr/>
        <a:lstStyle/>
        <a:p>
          <a:endParaRPr lang="en-US"/>
        </a:p>
      </dgm:t>
    </dgm:pt>
  </dgm:ptLst>
  <dgm:cxnLst>
    <dgm:cxn modelId="{F5ADC152-60A5-48E2-A889-76F425A18887}" type="presOf" srcId="{382AD4C5-1078-43C9-A548-A35D98117527}" destId="{9FE98D32-A234-4570-96BB-4AC6388C0A44}" srcOrd="0" destOrd="0" presId="urn:microsoft.com/office/officeart/2005/8/layout/process4"/>
    <dgm:cxn modelId="{97336857-2AAC-48B8-9B7E-6A39355ABA4C}" type="presOf" srcId="{B74DDF16-17B1-4929-BF09-2F0F2227B45C}" destId="{B56DB16A-DA99-4C0D-85A2-7FC3F4243307}" srcOrd="0" destOrd="0" presId="urn:microsoft.com/office/officeart/2005/8/layout/process4"/>
    <dgm:cxn modelId="{0A01C310-488F-4ABD-ACB2-B0E3CBCCFC5F}" srcId="{02EC0F0F-E599-4846-A9BC-83A9C4108A79}" destId="{02B00450-F600-4C14-BDDB-E595061E44F8}" srcOrd="1" destOrd="0" parTransId="{42E41C70-7FF8-4533-A4B1-E030E2F3EE25}" sibTransId="{5D66F731-25C0-4987-ABCE-FD75D7BE20D5}"/>
    <dgm:cxn modelId="{9BB8DBCC-9894-4BEB-9C40-0DE90C78C163}" type="presOf" srcId="{B1C6F4FA-604E-4AFD-9158-274524E93910}" destId="{65D2FC34-8645-479C-97D9-69AD97AE8C0B}" srcOrd="0" destOrd="0" presId="urn:microsoft.com/office/officeart/2005/8/layout/process4"/>
    <dgm:cxn modelId="{4D9C523B-03BC-4BD3-B952-C8916FD0F384}" srcId="{089B0958-0510-4619-B61A-FADEC93A34D2}" destId="{02EC0F0F-E599-4846-A9BC-83A9C4108A79}" srcOrd="1" destOrd="0" parTransId="{A2AA86A4-977A-4BDF-B738-67708D0F4CAD}" sibTransId="{53D8CAF3-B7A7-4C76-8CE4-AC20C2701B29}"/>
    <dgm:cxn modelId="{CC17EC0A-E2E2-4669-ABD0-24D10181E6BC}" type="presOf" srcId="{B1C6F4FA-604E-4AFD-9158-274524E93910}" destId="{4B042F72-11CE-4552-9156-696A470A1790}" srcOrd="1" destOrd="0" presId="urn:microsoft.com/office/officeart/2005/8/layout/process4"/>
    <dgm:cxn modelId="{C23789A2-9C55-4746-870C-1F12B940498E}" srcId="{23A5BB11-B996-4285-82AE-FDA59FF83439}" destId="{365392B0-3118-49DD-BCCA-08CB65797778}" srcOrd="1" destOrd="0" parTransId="{48CC23F8-CAA5-41AF-BCDC-0503BBC74B3D}" sibTransId="{759BE3C5-BB8F-4090-B3F0-48FAF92D91E5}"/>
    <dgm:cxn modelId="{F19E21A7-BB8B-4157-8224-6D161C15D5C2}" srcId="{23A5BB11-B996-4285-82AE-FDA59FF83439}" destId="{382AD4C5-1078-43C9-A548-A35D98117527}" srcOrd="0" destOrd="0" parTransId="{2CDBE561-A250-4CBE-A6F4-DD720A5BE4E9}" sibTransId="{D09070A9-23C5-4992-ABE8-17C237F0EAA2}"/>
    <dgm:cxn modelId="{77729932-8565-4C31-8533-652ACCD1FBFB}" srcId="{B1C6F4FA-604E-4AFD-9158-274524E93910}" destId="{D66CE3E7-F5FA-4379-A415-BD7A12DD9DBE}" srcOrd="1" destOrd="0" parTransId="{9219578C-5A12-4E10-A655-6B1F8A6BC6CC}" sibTransId="{7F902BF5-7A5B-479E-BFCF-605B7817AB04}"/>
    <dgm:cxn modelId="{5B3185AE-02F0-484D-BEE8-0AC97ADC15CC}" type="presOf" srcId="{0E2FC5D7-36EB-48FB-B282-8C0A51389DE7}" destId="{737867CE-9E9B-47B5-91A8-D17F3CE70D9A}" srcOrd="0" destOrd="0" presId="urn:microsoft.com/office/officeart/2005/8/layout/process4"/>
    <dgm:cxn modelId="{46C92C41-0F7F-46BB-B2DA-2E26937D1284}" type="presOf" srcId="{089B0958-0510-4619-B61A-FADEC93A34D2}" destId="{7E1EF5DD-26C9-4EFA-8425-EEC6A6777C8C}" srcOrd="0" destOrd="0" presId="urn:microsoft.com/office/officeart/2005/8/layout/process4"/>
    <dgm:cxn modelId="{3AC0153E-DE57-4C80-83C3-E973A2229681}" type="presOf" srcId="{02EC0F0F-E599-4846-A9BC-83A9C4108A79}" destId="{27447598-4FD2-4016-95D8-6D64E150D056}" srcOrd="1" destOrd="0" presId="urn:microsoft.com/office/officeart/2005/8/layout/process4"/>
    <dgm:cxn modelId="{2FB806EA-7692-46A7-BFA0-98BE3DC69FE1}" type="presOf" srcId="{7C127E87-9C2E-40A3-8477-30338257641F}" destId="{62C1537B-D2C4-44B3-9B63-E119F372C18B}" srcOrd="0" destOrd="0" presId="urn:microsoft.com/office/officeart/2005/8/layout/process4"/>
    <dgm:cxn modelId="{A4AB08B2-1F22-4354-B62F-9A7004482066}" srcId="{089B0958-0510-4619-B61A-FADEC93A34D2}" destId="{23A5BB11-B996-4285-82AE-FDA59FF83439}" srcOrd="0" destOrd="0" parTransId="{AC426862-AAAA-4101-9076-8ABDC9D00207}" sibTransId="{7872888E-920B-4BB4-9AC0-F1BEC4DBE3F9}"/>
    <dgm:cxn modelId="{52F88BFA-4B42-49D1-B0F7-46E8D6153ED4}" srcId="{089B0958-0510-4619-B61A-FADEC93A34D2}" destId="{B1C6F4FA-604E-4AFD-9158-274524E93910}" srcOrd="2" destOrd="0" parTransId="{048B0252-C8FE-43F1-8164-A76B11EC2E49}" sibTransId="{62B50318-87BE-448C-83C3-3E54ADEBD04F}"/>
    <dgm:cxn modelId="{15C72463-829F-4D1F-BA6D-AB481913398A}" srcId="{B1C6F4FA-604E-4AFD-9158-274524E93910}" destId="{0E2FC5D7-36EB-48FB-B282-8C0A51389DE7}" srcOrd="0" destOrd="0" parTransId="{19603AF7-C4FE-4B47-A4D9-D05F11B90571}" sibTransId="{B616ED28-259F-4045-A996-96A7F9D64FA5}"/>
    <dgm:cxn modelId="{90020A7F-2246-4554-AF7B-EF3273A51C63}" type="presOf" srcId="{365392B0-3118-49DD-BCCA-08CB65797778}" destId="{B67F7966-24A5-447C-ABD2-E8613E7D2F63}" srcOrd="0" destOrd="0" presId="urn:microsoft.com/office/officeart/2005/8/layout/process4"/>
    <dgm:cxn modelId="{339804CA-8E7D-4493-A640-1B27C28C6E10}" srcId="{089B0958-0510-4619-B61A-FADEC93A34D2}" destId="{7C127E87-9C2E-40A3-8477-30338257641F}" srcOrd="3" destOrd="0" parTransId="{2D2B8BD3-CC9E-420B-8045-1C0FD335103B}" sibTransId="{7C424B4C-3443-4B7A-BD31-4042B837366F}"/>
    <dgm:cxn modelId="{32138366-56F6-4864-9083-44FE49A8C7F7}" type="presOf" srcId="{23A5BB11-B996-4285-82AE-FDA59FF83439}" destId="{B2B5877C-C769-4FCD-8872-023B091DC92B}" srcOrd="1" destOrd="0" presId="urn:microsoft.com/office/officeart/2005/8/layout/process4"/>
    <dgm:cxn modelId="{56B8AFE4-060D-4DCE-A707-1D1CEFDED2EF}" type="presOf" srcId="{02EC0F0F-E599-4846-A9BC-83A9C4108A79}" destId="{3404BEA0-6172-40AD-9712-F514367EBAFC}" srcOrd="0" destOrd="0" presId="urn:microsoft.com/office/officeart/2005/8/layout/process4"/>
    <dgm:cxn modelId="{C24B96FC-0DF5-410F-9586-7DA07CD03C56}" srcId="{7C127E87-9C2E-40A3-8477-30338257641F}" destId="{A40A93BC-6460-4953-BE80-44FFC12ACA2A}" srcOrd="1" destOrd="0" parTransId="{C5D2D4E5-8A68-473A-BD97-3013FCAE8561}" sibTransId="{9A3F77A1-E5F3-478E-B541-231DB0CEBFB9}"/>
    <dgm:cxn modelId="{09E78E43-6001-4D37-ACC4-8879DD037597}" type="presOf" srcId="{D66CE3E7-F5FA-4379-A415-BD7A12DD9DBE}" destId="{B69E2A41-DA5A-4100-9CD3-214DE45ECD83}" srcOrd="0" destOrd="0" presId="urn:microsoft.com/office/officeart/2005/8/layout/process4"/>
    <dgm:cxn modelId="{AA470358-4F64-489C-8FCF-3A7905ACC0D7}" type="presOf" srcId="{7C127E87-9C2E-40A3-8477-30338257641F}" destId="{34F56FE0-426F-400B-BD8D-C3FA00F7755B}" srcOrd="1" destOrd="0" presId="urn:microsoft.com/office/officeart/2005/8/layout/process4"/>
    <dgm:cxn modelId="{9BC14C20-16B0-4577-A51B-30494A3F3A58}" type="presOf" srcId="{A40A93BC-6460-4953-BE80-44FFC12ACA2A}" destId="{B083C276-C50D-4B4E-ABEC-6069C22EC99B}" srcOrd="0" destOrd="0" presId="urn:microsoft.com/office/officeart/2005/8/layout/process4"/>
    <dgm:cxn modelId="{804A4AF0-6ED2-40FC-891C-2B797C6E2968}" srcId="{02EC0F0F-E599-4846-A9BC-83A9C4108A79}" destId="{16A78F1A-B681-4B99-8A18-C020D82ACF78}" srcOrd="0" destOrd="0" parTransId="{91C6F29D-988C-4423-A24D-72938921713D}" sibTransId="{D65EBFC8-5DAF-44C1-BA30-5052F2946FDD}"/>
    <dgm:cxn modelId="{214830AA-9031-4BDB-9C09-A9002B24994B}" type="presOf" srcId="{16A78F1A-B681-4B99-8A18-C020D82ACF78}" destId="{078CBCB5-5989-4CFE-991B-04ED14E74322}" srcOrd="0" destOrd="0" presId="urn:microsoft.com/office/officeart/2005/8/layout/process4"/>
    <dgm:cxn modelId="{C2BAC6D8-4007-4439-AE71-C054C6E6D418}" type="presOf" srcId="{23A5BB11-B996-4285-82AE-FDA59FF83439}" destId="{BD296295-CC83-4EE2-A7D1-0DC33C75A297}" srcOrd="0" destOrd="0" presId="urn:microsoft.com/office/officeart/2005/8/layout/process4"/>
    <dgm:cxn modelId="{D0B00227-EAA5-4C8D-815D-B7400F104AAC}" srcId="{7C127E87-9C2E-40A3-8477-30338257641F}" destId="{B74DDF16-17B1-4929-BF09-2F0F2227B45C}" srcOrd="0" destOrd="0" parTransId="{33AD6CDA-BD5C-4BDD-9E72-2E188E92D4AB}" sibTransId="{36E1EB30-1AC7-41C7-939C-D3EF0619BB67}"/>
    <dgm:cxn modelId="{A217951A-ABE2-4764-911B-F9429FD4B715}" type="presOf" srcId="{02B00450-F600-4C14-BDDB-E595061E44F8}" destId="{522CD881-31D1-4594-B887-E615353E00C5}" srcOrd="0" destOrd="0" presId="urn:microsoft.com/office/officeart/2005/8/layout/process4"/>
    <dgm:cxn modelId="{C454B3CF-1C48-4F92-A19C-141A3CDF0067}" type="presParOf" srcId="{7E1EF5DD-26C9-4EFA-8425-EEC6A6777C8C}" destId="{096B4773-7FB1-4EF6-9F86-1429CC82E8EE}" srcOrd="0" destOrd="0" presId="urn:microsoft.com/office/officeart/2005/8/layout/process4"/>
    <dgm:cxn modelId="{99A40A98-5289-4E6B-8BA9-AFBC730BB5AF}" type="presParOf" srcId="{096B4773-7FB1-4EF6-9F86-1429CC82E8EE}" destId="{62C1537B-D2C4-44B3-9B63-E119F372C18B}" srcOrd="0" destOrd="0" presId="urn:microsoft.com/office/officeart/2005/8/layout/process4"/>
    <dgm:cxn modelId="{2F3AA245-DC60-401D-A169-EBCA598A2018}" type="presParOf" srcId="{096B4773-7FB1-4EF6-9F86-1429CC82E8EE}" destId="{34F56FE0-426F-400B-BD8D-C3FA00F7755B}" srcOrd="1" destOrd="0" presId="urn:microsoft.com/office/officeart/2005/8/layout/process4"/>
    <dgm:cxn modelId="{8A693C39-212D-4D8E-AEC1-E88D9D5796F8}" type="presParOf" srcId="{096B4773-7FB1-4EF6-9F86-1429CC82E8EE}" destId="{91DDE9F2-FDE9-4B06-97A4-EA3DDAB88011}" srcOrd="2" destOrd="0" presId="urn:microsoft.com/office/officeart/2005/8/layout/process4"/>
    <dgm:cxn modelId="{C844426C-3A0E-4C59-B738-BF42A2077A22}" type="presParOf" srcId="{91DDE9F2-FDE9-4B06-97A4-EA3DDAB88011}" destId="{B56DB16A-DA99-4C0D-85A2-7FC3F4243307}" srcOrd="0" destOrd="0" presId="urn:microsoft.com/office/officeart/2005/8/layout/process4"/>
    <dgm:cxn modelId="{C28681B5-D5FC-4A08-BBCB-C38CC40B6F81}" type="presParOf" srcId="{91DDE9F2-FDE9-4B06-97A4-EA3DDAB88011}" destId="{B083C276-C50D-4B4E-ABEC-6069C22EC99B}" srcOrd="1" destOrd="0" presId="urn:microsoft.com/office/officeart/2005/8/layout/process4"/>
    <dgm:cxn modelId="{C719F7C1-CC5C-4CA9-9C00-8ECB5265B12D}" type="presParOf" srcId="{7E1EF5DD-26C9-4EFA-8425-EEC6A6777C8C}" destId="{D67AB99A-95E1-45C3-96C4-270C88347B77}" srcOrd="1" destOrd="0" presId="urn:microsoft.com/office/officeart/2005/8/layout/process4"/>
    <dgm:cxn modelId="{6A9DA71A-9836-4023-A123-C8517DB1483F}" type="presParOf" srcId="{7E1EF5DD-26C9-4EFA-8425-EEC6A6777C8C}" destId="{B5CC52B9-488D-4A21-A8DB-67092043E9F0}" srcOrd="2" destOrd="0" presId="urn:microsoft.com/office/officeart/2005/8/layout/process4"/>
    <dgm:cxn modelId="{20A36FDD-3E8E-4775-BD89-B6273AB46495}" type="presParOf" srcId="{B5CC52B9-488D-4A21-A8DB-67092043E9F0}" destId="{65D2FC34-8645-479C-97D9-69AD97AE8C0B}" srcOrd="0" destOrd="0" presId="urn:microsoft.com/office/officeart/2005/8/layout/process4"/>
    <dgm:cxn modelId="{B169BDA9-36A7-42B4-8A52-888BE69F3E3D}" type="presParOf" srcId="{B5CC52B9-488D-4A21-A8DB-67092043E9F0}" destId="{4B042F72-11CE-4552-9156-696A470A1790}" srcOrd="1" destOrd="0" presId="urn:microsoft.com/office/officeart/2005/8/layout/process4"/>
    <dgm:cxn modelId="{1DAAF835-A7D9-46F5-8B4D-0A6B5F140965}" type="presParOf" srcId="{B5CC52B9-488D-4A21-A8DB-67092043E9F0}" destId="{A0EAD0DE-7CC9-4D94-B9E3-F2C5CE04BC59}" srcOrd="2" destOrd="0" presId="urn:microsoft.com/office/officeart/2005/8/layout/process4"/>
    <dgm:cxn modelId="{90EE0FEA-2CC8-45E0-A3F7-06D46E3A98F9}" type="presParOf" srcId="{A0EAD0DE-7CC9-4D94-B9E3-F2C5CE04BC59}" destId="{737867CE-9E9B-47B5-91A8-D17F3CE70D9A}" srcOrd="0" destOrd="0" presId="urn:microsoft.com/office/officeart/2005/8/layout/process4"/>
    <dgm:cxn modelId="{F097F0F5-608F-4534-ACB6-CA6DC0032643}" type="presParOf" srcId="{A0EAD0DE-7CC9-4D94-B9E3-F2C5CE04BC59}" destId="{B69E2A41-DA5A-4100-9CD3-214DE45ECD83}" srcOrd="1" destOrd="0" presId="urn:microsoft.com/office/officeart/2005/8/layout/process4"/>
    <dgm:cxn modelId="{151F4BD7-6F47-47F2-A961-544CED31355A}" type="presParOf" srcId="{7E1EF5DD-26C9-4EFA-8425-EEC6A6777C8C}" destId="{2B563F51-066B-476B-B307-AD8AC9246ECD}" srcOrd="3" destOrd="0" presId="urn:microsoft.com/office/officeart/2005/8/layout/process4"/>
    <dgm:cxn modelId="{00852A6D-0A65-42DA-B568-AA3C4135BE3D}" type="presParOf" srcId="{7E1EF5DD-26C9-4EFA-8425-EEC6A6777C8C}" destId="{DBAEB3B2-6F19-4903-B93C-DDF2905078F4}" srcOrd="4" destOrd="0" presId="urn:microsoft.com/office/officeart/2005/8/layout/process4"/>
    <dgm:cxn modelId="{0FF32663-190D-4B3E-96D5-0AFA4B56E425}" type="presParOf" srcId="{DBAEB3B2-6F19-4903-B93C-DDF2905078F4}" destId="{3404BEA0-6172-40AD-9712-F514367EBAFC}" srcOrd="0" destOrd="0" presId="urn:microsoft.com/office/officeart/2005/8/layout/process4"/>
    <dgm:cxn modelId="{4BCE12F8-208E-4607-9093-475A5590BFDB}" type="presParOf" srcId="{DBAEB3B2-6F19-4903-B93C-DDF2905078F4}" destId="{27447598-4FD2-4016-95D8-6D64E150D056}" srcOrd="1" destOrd="0" presId="urn:microsoft.com/office/officeart/2005/8/layout/process4"/>
    <dgm:cxn modelId="{72D1F0F4-3B71-4665-92F6-BBFE26A182F3}" type="presParOf" srcId="{DBAEB3B2-6F19-4903-B93C-DDF2905078F4}" destId="{E9C5F90D-E12D-4A86-9B92-5149E5635C90}" srcOrd="2" destOrd="0" presId="urn:microsoft.com/office/officeart/2005/8/layout/process4"/>
    <dgm:cxn modelId="{C5F54D3D-EF44-447B-9AEF-69B746DFA196}" type="presParOf" srcId="{E9C5F90D-E12D-4A86-9B92-5149E5635C90}" destId="{078CBCB5-5989-4CFE-991B-04ED14E74322}" srcOrd="0" destOrd="0" presId="urn:microsoft.com/office/officeart/2005/8/layout/process4"/>
    <dgm:cxn modelId="{2478A806-4901-4D11-8D77-4994BAAB933F}" type="presParOf" srcId="{E9C5F90D-E12D-4A86-9B92-5149E5635C90}" destId="{522CD881-31D1-4594-B887-E615353E00C5}" srcOrd="1" destOrd="0" presId="urn:microsoft.com/office/officeart/2005/8/layout/process4"/>
    <dgm:cxn modelId="{FA85E668-D7F7-4789-BF87-A6B536C7177D}" type="presParOf" srcId="{7E1EF5DD-26C9-4EFA-8425-EEC6A6777C8C}" destId="{45448BB3-7A54-4772-A12B-1BA33E935D1C}" srcOrd="5" destOrd="0" presId="urn:microsoft.com/office/officeart/2005/8/layout/process4"/>
    <dgm:cxn modelId="{C2312A25-DDEC-4827-9037-C98783729E08}" type="presParOf" srcId="{7E1EF5DD-26C9-4EFA-8425-EEC6A6777C8C}" destId="{81C8257E-209F-4A60-874E-D8468257C33F}" srcOrd="6" destOrd="0" presId="urn:microsoft.com/office/officeart/2005/8/layout/process4"/>
    <dgm:cxn modelId="{DBAA053F-D3A3-401D-BCC3-3B350A0543B0}" type="presParOf" srcId="{81C8257E-209F-4A60-874E-D8468257C33F}" destId="{BD296295-CC83-4EE2-A7D1-0DC33C75A297}" srcOrd="0" destOrd="0" presId="urn:microsoft.com/office/officeart/2005/8/layout/process4"/>
    <dgm:cxn modelId="{07680387-9F65-4985-BEF2-12CBADD71C30}" type="presParOf" srcId="{81C8257E-209F-4A60-874E-D8468257C33F}" destId="{B2B5877C-C769-4FCD-8872-023B091DC92B}" srcOrd="1" destOrd="0" presId="urn:microsoft.com/office/officeart/2005/8/layout/process4"/>
    <dgm:cxn modelId="{E44A1425-D67E-4648-AD9A-72ABCC5CAF1D}" type="presParOf" srcId="{81C8257E-209F-4A60-874E-D8468257C33F}" destId="{F94706AC-1AB8-409F-AB5D-5EDF6288B543}" srcOrd="2" destOrd="0" presId="urn:microsoft.com/office/officeart/2005/8/layout/process4"/>
    <dgm:cxn modelId="{52241CA7-81A3-4D1E-A4A4-E0A7733948F1}" type="presParOf" srcId="{F94706AC-1AB8-409F-AB5D-5EDF6288B543}" destId="{9FE98D32-A234-4570-96BB-4AC6388C0A44}" srcOrd="0" destOrd="0" presId="urn:microsoft.com/office/officeart/2005/8/layout/process4"/>
    <dgm:cxn modelId="{BFA8702C-6109-46D5-97D2-E290E901E86A}" type="presParOf" srcId="{F94706AC-1AB8-409F-AB5D-5EDF6288B543}" destId="{B67F7966-24A5-447C-ABD2-E8613E7D2F63}" srcOrd="1" destOrd="0" presId="urn:microsoft.com/office/officeart/2005/8/layout/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01928-5AA9-459C-A446-E69860F59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Rao</dc:creator>
  <cp:keywords/>
  <dc:description/>
  <cp:lastModifiedBy>Venkat Rao</cp:lastModifiedBy>
  <cp:revision>11</cp:revision>
  <dcterms:created xsi:type="dcterms:W3CDTF">2009-03-30T01:50:00Z</dcterms:created>
  <dcterms:modified xsi:type="dcterms:W3CDTF">2009-03-31T05:00:00Z</dcterms:modified>
</cp:coreProperties>
</file>