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ED6EC0" w:rsidP="00455ED3">
      <w:pPr>
        <w:spacing w:after="0" w:line="240" w:lineRule="auto"/>
        <w:rPr>
          <w:b/>
          <w:color w:val="C00000"/>
          <w:sz w:val="28"/>
          <w:szCs w:val="28"/>
        </w:rPr>
      </w:pPr>
      <w:r>
        <w:rPr>
          <w:b/>
          <w:noProof/>
          <w:color w:val="C00000"/>
          <w:sz w:val="28"/>
          <w:szCs w:val="28"/>
        </w:rPr>
        <w:drawing>
          <wp:anchor distT="0" distB="0" distL="114300" distR="114300" simplePos="0" relativeHeight="251658240" behindDoc="0" locked="0" layoutInCell="1" allowOverlap="1">
            <wp:simplePos x="0" y="0"/>
            <wp:positionH relativeFrom="column">
              <wp:posOffset>1724025</wp:posOffset>
            </wp:positionH>
            <wp:positionV relativeFrom="paragraph">
              <wp:posOffset>13335</wp:posOffset>
            </wp:positionV>
            <wp:extent cx="2762250" cy="866775"/>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762250" cy="866775"/>
                    </a:xfrm>
                    <a:prstGeom prst="rect">
                      <a:avLst/>
                    </a:prstGeom>
                    <a:noFill/>
                    <a:ln w="9525">
                      <a:noFill/>
                      <a:miter lim="800000"/>
                      <a:headEnd/>
                      <a:tailEnd/>
                    </a:ln>
                  </pic:spPr>
                </pic:pic>
              </a:graphicData>
            </a:graphic>
          </wp:anchor>
        </w:drawing>
      </w: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AE0A8D" w:rsidP="00455ED3">
      <w:pPr>
        <w:spacing w:after="0" w:line="240" w:lineRule="auto"/>
        <w:rPr>
          <w:b/>
          <w:color w:val="C00000"/>
          <w:sz w:val="28"/>
          <w:szCs w:val="28"/>
        </w:rPr>
      </w:pPr>
      <w:r>
        <w:rPr>
          <w:b/>
          <w:noProof/>
          <w:color w:val="C00000"/>
          <w:sz w:val="28"/>
          <w:szCs w:val="28"/>
          <w:lang w:eastAsia="zh-TW"/>
        </w:rPr>
        <w:pict>
          <v:shapetype id="_x0000_t202" coordsize="21600,21600" o:spt="202" path="m,l,21600r21600,l21600,xe">
            <v:stroke joinstyle="miter"/>
            <v:path gradientshapeok="t" o:connecttype="rect"/>
          </v:shapetype>
          <v:shape id="_x0000_s1026" type="#_x0000_t202" style="position:absolute;margin-left:91.3pt;margin-top:.55pt;width:306.2pt;height:80.25pt;z-index:251660288;mso-width-relative:margin;mso-height-relative:margin" stroked="f">
            <v:textbox>
              <w:txbxContent>
                <w:p w:rsidR="00ED6EC0" w:rsidRPr="00ED6EC0" w:rsidRDefault="00ED6EC0" w:rsidP="00ED6EC0">
                  <w:pPr>
                    <w:jc w:val="center"/>
                    <w:rPr>
                      <w:b/>
                      <w:sz w:val="56"/>
                      <w:szCs w:val="56"/>
                    </w:rPr>
                  </w:pPr>
                  <w:r w:rsidRPr="00ED6EC0">
                    <w:rPr>
                      <w:b/>
                      <w:sz w:val="56"/>
                      <w:szCs w:val="56"/>
                    </w:rPr>
                    <w:t>Turnover Analysis</w:t>
                  </w:r>
                </w:p>
              </w:txbxContent>
            </v:textbox>
          </v:shape>
        </w:pict>
      </w: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AE0A8D" w:rsidP="00455ED3">
      <w:pPr>
        <w:spacing w:after="0" w:line="240" w:lineRule="auto"/>
        <w:rPr>
          <w:b/>
          <w:color w:val="C00000"/>
          <w:sz w:val="28"/>
          <w:szCs w:val="28"/>
        </w:rPr>
      </w:pPr>
      <w:r>
        <w:rPr>
          <w:b/>
          <w:noProof/>
          <w:color w:val="C00000"/>
          <w:sz w:val="28"/>
          <w:szCs w:val="28"/>
          <w:lang w:eastAsia="zh-TW"/>
        </w:rPr>
        <w:pict>
          <v:shape id="_x0000_s1027" type="#_x0000_t202" style="position:absolute;margin-left:83.1pt;margin-top:2.6pt;width:321.9pt;height:42.45pt;z-index:251662336;mso-height-percent:200;mso-height-percent:200;mso-width-relative:margin;mso-height-relative:margin" stroked="f">
            <v:textbox style="mso-fit-shape-to-text:t">
              <w:txbxContent>
                <w:p w:rsidR="00ED6EC0" w:rsidRPr="00ED6EC0" w:rsidRDefault="00ED6EC0" w:rsidP="00ED6EC0">
                  <w:pPr>
                    <w:jc w:val="center"/>
                    <w:rPr>
                      <w:b/>
                      <w:i/>
                      <w:sz w:val="36"/>
                      <w:szCs w:val="36"/>
                    </w:rPr>
                  </w:pPr>
                  <w:r w:rsidRPr="00ED6EC0">
                    <w:rPr>
                      <w:b/>
                      <w:i/>
                      <w:sz w:val="36"/>
                      <w:szCs w:val="36"/>
                    </w:rPr>
                    <w:t>Presented by Montlake Consulting Group</w:t>
                  </w:r>
                </w:p>
              </w:txbxContent>
            </v:textbox>
          </v:shape>
        </w:pict>
      </w: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9F3636" w:rsidRDefault="009F3636" w:rsidP="00455ED3">
      <w:pPr>
        <w:spacing w:after="0" w:line="240" w:lineRule="auto"/>
        <w:rPr>
          <w:b/>
          <w:color w:val="C00000"/>
          <w:sz w:val="28"/>
          <w:szCs w:val="28"/>
        </w:rPr>
      </w:pPr>
    </w:p>
    <w:p w:rsidR="00C00DC3" w:rsidRPr="00C00DC3" w:rsidRDefault="00C00DC3" w:rsidP="00455ED3">
      <w:pPr>
        <w:spacing w:after="0" w:line="240" w:lineRule="auto"/>
        <w:rPr>
          <w:b/>
          <w:color w:val="C00000"/>
          <w:sz w:val="28"/>
          <w:szCs w:val="28"/>
        </w:rPr>
      </w:pPr>
      <w:r w:rsidRPr="00C00DC3">
        <w:rPr>
          <w:b/>
          <w:color w:val="C00000"/>
          <w:sz w:val="28"/>
          <w:szCs w:val="28"/>
        </w:rPr>
        <w:lastRenderedPageBreak/>
        <w:t>Introduction</w:t>
      </w:r>
    </w:p>
    <w:p w:rsidR="00C00DC3" w:rsidRDefault="00C00DC3" w:rsidP="00455ED3">
      <w:pPr>
        <w:spacing w:after="0" w:line="240" w:lineRule="auto"/>
      </w:pPr>
    </w:p>
    <w:p w:rsidR="00C00DC3" w:rsidRPr="0019203A" w:rsidRDefault="00C00DC3" w:rsidP="00455ED3">
      <w:pPr>
        <w:spacing w:after="0" w:line="240" w:lineRule="auto"/>
      </w:pPr>
      <w:r>
        <w:t>Turnover rate is an important factor in a company’s success and performance. In a large company, such as Expeditors International, there is a high cost related to employee turnover. Retraining costs and a loss of company-specific knowledge are a few of the detriments related to high turnover rates. Our analysis will look into the increasing turnover trend at Expeditors.</w:t>
      </w:r>
      <w:r w:rsidR="0019203A">
        <w:t xml:space="preserve"> Some central points of analysis will include:</w:t>
      </w:r>
    </w:p>
    <w:p w:rsidR="0019203A" w:rsidRPr="0019203A" w:rsidRDefault="0019203A" w:rsidP="00455ED3">
      <w:pPr>
        <w:spacing w:after="0" w:line="240" w:lineRule="auto"/>
        <w:rPr>
          <w:b/>
          <w:i/>
          <w:color w:val="C00000"/>
        </w:rPr>
      </w:pPr>
    </w:p>
    <w:p w:rsidR="0019203A" w:rsidRPr="00835315" w:rsidRDefault="0019203A" w:rsidP="00455ED3">
      <w:pPr>
        <w:pStyle w:val="ListParagraph"/>
        <w:numPr>
          <w:ilvl w:val="0"/>
          <w:numId w:val="1"/>
        </w:numPr>
        <w:spacing w:after="0" w:line="240" w:lineRule="auto"/>
        <w:ind w:left="540"/>
      </w:pPr>
      <w:r>
        <w:t xml:space="preserve">Evaluating </w:t>
      </w:r>
      <w:r w:rsidRPr="00835315">
        <w:t xml:space="preserve"> turnover and awards correlation</w:t>
      </w:r>
    </w:p>
    <w:p w:rsidR="0019203A" w:rsidRPr="00835315" w:rsidRDefault="0019203A" w:rsidP="00455ED3">
      <w:pPr>
        <w:pStyle w:val="ListParagraph"/>
        <w:numPr>
          <w:ilvl w:val="0"/>
          <w:numId w:val="1"/>
        </w:numPr>
        <w:spacing w:after="0" w:line="240" w:lineRule="auto"/>
        <w:ind w:left="540"/>
      </w:pPr>
      <w:r w:rsidRPr="00835315">
        <w:t>Identify</w:t>
      </w:r>
      <w:r>
        <w:t xml:space="preserve">ing </w:t>
      </w:r>
      <w:r w:rsidRPr="00835315">
        <w:t xml:space="preserve"> key employee concerns</w:t>
      </w:r>
    </w:p>
    <w:p w:rsidR="0019203A" w:rsidRPr="00835315" w:rsidRDefault="0019203A" w:rsidP="00455ED3">
      <w:pPr>
        <w:pStyle w:val="ListParagraph"/>
        <w:numPr>
          <w:ilvl w:val="0"/>
          <w:numId w:val="1"/>
        </w:numPr>
        <w:spacing w:after="0" w:line="240" w:lineRule="auto"/>
        <w:ind w:left="540"/>
      </w:pPr>
      <w:r>
        <w:t>Improving</w:t>
      </w:r>
      <w:r w:rsidRPr="00835315">
        <w:t xml:space="preserve"> survey design</w:t>
      </w:r>
    </w:p>
    <w:p w:rsidR="0019203A" w:rsidRPr="00835315" w:rsidRDefault="0019203A" w:rsidP="00455ED3">
      <w:pPr>
        <w:pStyle w:val="ListParagraph"/>
        <w:numPr>
          <w:ilvl w:val="0"/>
          <w:numId w:val="1"/>
        </w:numPr>
        <w:spacing w:after="0" w:line="240" w:lineRule="auto"/>
        <w:ind w:left="540"/>
      </w:pPr>
      <w:r>
        <w:t>Determining</w:t>
      </w:r>
      <w:r w:rsidRPr="00835315">
        <w:t xml:space="preserve"> critical tenure tier </w:t>
      </w:r>
    </w:p>
    <w:p w:rsidR="0019203A" w:rsidRPr="00835315" w:rsidRDefault="0019203A" w:rsidP="00455ED3">
      <w:pPr>
        <w:pStyle w:val="ListParagraph"/>
        <w:numPr>
          <w:ilvl w:val="0"/>
          <w:numId w:val="1"/>
        </w:numPr>
        <w:spacing w:after="0" w:line="240" w:lineRule="auto"/>
        <w:ind w:left="540"/>
      </w:pPr>
      <w:r>
        <w:t>Formulating</w:t>
      </w:r>
      <w:r w:rsidRPr="00835315">
        <w:t xml:space="preserve"> effective improvements</w:t>
      </w:r>
    </w:p>
    <w:p w:rsidR="00664BD6" w:rsidRDefault="00664BD6" w:rsidP="00455ED3">
      <w:pPr>
        <w:spacing w:after="0" w:line="240" w:lineRule="auto"/>
      </w:pPr>
    </w:p>
    <w:p w:rsidR="00664BD6" w:rsidRDefault="0019203A" w:rsidP="00455ED3">
      <w:pPr>
        <w:spacing w:after="0" w:line="240" w:lineRule="auto"/>
        <w:rPr>
          <w:b/>
          <w:color w:val="C00000"/>
          <w:sz w:val="28"/>
          <w:szCs w:val="28"/>
        </w:rPr>
      </w:pPr>
      <w:r w:rsidRPr="0019203A">
        <w:rPr>
          <w:b/>
          <w:color w:val="C00000"/>
          <w:sz w:val="28"/>
          <w:szCs w:val="28"/>
        </w:rPr>
        <w:t>Approaches</w:t>
      </w:r>
    </w:p>
    <w:p w:rsidR="006D3887" w:rsidRDefault="006D3887" w:rsidP="00455ED3">
      <w:pPr>
        <w:spacing w:after="0" w:line="240" w:lineRule="auto"/>
      </w:pPr>
    </w:p>
    <w:p w:rsidR="006D3887" w:rsidRDefault="00455ED3" w:rsidP="00455ED3">
      <w:pPr>
        <w:spacing w:after="0" w:line="240" w:lineRule="auto"/>
      </w:pPr>
      <w:r>
        <w:t>O</w:t>
      </w:r>
      <w:r w:rsidR="006D3887">
        <w:t>ur first objective is to determine, compared to previous use of awards and stock participation data, the effectiveness of the</w:t>
      </w:r>
      <w:r>
        <w:t xml:space="preserve"> survey</w:t>
      </w:r>
      <w:r w:rsidR="006D3887">
        <w:t xml:space="preserve"> results in signaling employee dissatisfaction and turnover rates. Only after establishing that surveys provide accurate reflections of actual employee concerns can we make conclusions on potential areas of improvement</w:t>
      </w:r>
      <w:r>
        <w:t>.</w:t>
      </w:r>
      <w:r w:rsidR="006D3887">
        <w:t xml:space="preserve"> Therefore, we approach the analysis in two directions:</w:t>
      </w:r>
    </w:p>
    <w:p w:rsidR="006D3887" w:rsidRDefault="006D3887" w:rsidP="00455ED3">
      <w:pPr>
        <w:spacing w:after="0" w:line="240" w:lineRule="auto"/>
      </w:pPr>
    </w:p>
    <w:p w:rsidR="006D3887" w:rsidRDefault="006D3887" w:rsidP="00455ED3">
      <w:pPr>
        <w:spacing w:after="0" w:line="240" w:lineRule="auto"/>
        <w:rPr>
          <w:b/>
          <w:i/>
          <w:color w:val="C00000"/>
        </w:rPr>
      </w:pPr>
      <w:r w:rsidRPr="006D3887">
        <w:rPr>
          <w:b/>
          <w:i/>
          <w:color w:val="C00000"/>
        </w:rPr>
        <w:t>The Data Correlation Analysis</w:t>
      </w:r>
    </w:p>
    <w:p w:rsidR="006D3887" w:rsidRPr="006D3887" w:rsidRDefault="006D3887" w:rsidP="00455ED3">
      <w:pPr>
        <w:spacing w:after="0" w:line="240" w:lineRule="auto"/>
        <w:rPr>
          <w:b/>
          <w:i/>
          <w:color w:val="C00000"/>
        </w:rPr>
      </w:pPr>
    </w:p>
    <w:p w:rsidR="006D3887" w:rsidRDefault="006D3887" w:rsidP="00455ED3">
      <w:pPr>
        <w:spacing w:after="0" w:line="240" w:lineRule="auto"/>
      </w:pPr>
      <w:r>
        <w:t>To measure how accurately previous da</w:t>
      </w:r>
      <w:r w:rsidR="009374E6">
        <w:t>ta reflect turnover rates, we ra</w:t>
      </w:r>
      <w:r>
        <w:t>n correlations between the Awards/ESPP data and the turnover rates in 2008 to determine which criteria are important. With the information available to us, we were able to perform this an</w:t>
      </w:r>
      <w:r w:rsidR="00455ED3">
        <w:t>alysis with four groups of data:</w:t>
      </w:r>
    </w:p>
    <w:p w:rsidR="006D3887" w:rsidRDefault="006D3887" w:rsidP="00455ED3">
      <w:pPr>
        <w:spacing w:after="0" w:line="240" w:lineRule="auto"/>
      </w:pPr>
    </w:p>
    <w:p w:rsidR="006D3887" w:rsidRPr="006D56D1" w:rsidRDefault="006D3887" w:rsidP="00455ED3">
      <w:pPr>
        <w:widowControl w:val="0"/>
        <w:numPr>
          <w:ilvl w:val="0"/>
          <w:numId w:val="12"/>
        </w:numPr>
        <w:spacing w:after="0" w:line="240" w:lineRule="auto"/>
      </w:pPr>
      <w:r w:rsidRPr="006D56D1">
        <w:t>OTS Awards (by branch) vs. Turnover</w:t>
      </w:r>
    </w:p>
    <w:p w:rsidR="006D3887" w:rsidRPr="006D56D1" w:rsidRDefault="006D3887" w:rsidP="00455ED3">
      <w:pPr>
        <w:widowControl w:val="0"/>
        <w:numPr>
          <w:ilvl w:val="0"/>
          <w:numId w:val="12"/>
        </w:numPr>
        <w:spacing w:after="0" w:line="240" w:lineRule="auto"/>
      </w:pPr>
      <w:r w:rsidRPr="006D56D1">
        <w:t>OTS Awards (by tenure) vs. Turnover</w:t>
      </w:r>
    </w:p>
    <w:p w:rsidR="006D3887" w:rsidRPr="006D56D1" w:rsidRDefault="006D3887" w:rsidP="00455ED3">
      <w:pPr>
        <w:widowControl w:val="0"/>
        <w:numPr>
          <w:ilvl w:val="0"/>
          <w:numId w:val="12"/>
        </w:numPr>
        <w:spacing w:after="0" w:line="240" w:lineRule="auto"/>
      </w:pPr>
      <w:r w:rsidRPr="006D56D1">
        <w:t>ESPP vs. Turnover</w:t>
      </w:r>
    </w:p>
    <w:p w:rsidR="006D3887" w:rsidRDefault="006D3887" w:rsidP="00455ED3">
      <w:pPr>
        <w:widowControl w:val="0"/>
        <w:numPr>
          <w:ilvl w:val="0"/>
          <w:numId w:val="13"/>
        </w:numPr>
        <w:spacing w:after="0" w:line="240" w:lineRule="auto"/>
      </w:pPr>
      <w:r w:rsidRPr="006D56D1">
        <w:t>Excellence Awards vs. Turnover</w:t>
      </w:r>
    </w:p>
    <w:p w:rsidR="006D3887" w:rsidRPr="00B97327" w:rsidRDefault="006D3887" w:rsidP="00455ED3">
      <w:pPr>
        <w:widowControl w:val="0"/>
        <w:spacing w:after="0" w:line="240" w:lineRule="auto"/>
        <w:ind w:left="720"/>
      </w:pPr>
    </w:p>
    <w:p w:rsidR="00631A34" w:rsidRDefault="00631A34" w:rsidP="00455ED3">
      <w:pPr>
        <w:spacing w:after="0" w:line="240" w:lineRule="auto"/>
        <w:rPr>
          <w:b/>
          <w:i/>
          <w:color w:val="C00000"/>
        </w:rPr>
      </w:pPr>
    </w:p>
    <w:p w:rsidR="006D3887" w:rsidRDefault="006D3887" w:rsidP="00455ED3">
      <w:pPr>
        <w:spacing w:after="0" w:line="240" w:lineRule="auto"/>
        <w:rPr>
          <w:b/>
          <w:i/>
          <w:color w:val="C00000"/>
        </w:rPr>
      </w:pPr>
      <w:r w:rsidRPr="006D3887">
        <w:rPr>
          <w:b/>
          <w:i/>
          <w:color w:val="C00000"/>
        </w:rPr>
        <w:lastRenderedPageBreak/>
        <w:t>The Survey Analysis</w:t>
      </w:r>
    </w:p>
    <w:p w:rsidR="006D3887" w:rsidRPr="006D3887" w:rsidRDefault="006D3887" w:rsidP="00455ED3">
      <w:pPr>
        <w:spacing w:after="0" w:line="240" w:lineRule="auto"/>
        <w:rPr>
          <w:b/>
          <w:i/>
          <w:color w:val="C00000"/>
        </w:rPr>
      </w:pPr>
    </w:p>
    <w:p w:rsidR="006D3887" w:rsidRDefault="006D3887" w:rsidP="00455ED3">
      <w:pPr>
        <w:spacing w:after="0" w:line="240" w:lineRule="auto"/>
      </w:pPr>
      <w:r>
        <w:t>Similar to</w:t>
      </w:r>
      <w:r w:rsidR="00455ED3">
        <w:t xml:space="preserve"> the</w:t>
      </w:r>
      <w:r>
        <w:t xml:space="preserve"> Data</w:t>
      </w:r>
      <w:r w:rsidR="009374E6">
        <w:t xml:space="preserve"> Analysis, we ra</w:t>
      </w:r>
      <w:r>
        <w:t>n correlations between the number of employees that answered “Poor” for general satisfaction and the turnover rates in 2008. We then focus</w:t>
      </w:r>
      <w:r w:rsidR="009374E6">
        <w:t>ed</w:t>
      </w:r>
      <w:r>
        <w:t xml:space="preserve"> on key causes of dissatisfaction both through:</w:t>
      </w:r>
    </w:p>
    <w:p w:rsidR="006D3887" w:rsidRDefault="006D3887" w:rsidP="00455ED3">
      <w:pPr>
        <w:spacing w:after="0" w:line="240" w:lineRule="auto"/>
      </w:pPr>
    </w:p>
    <w:p w:rsidR="006D3887" w:rsidRPr="00DC5E1B" w:rsidRDefault="006D3887" w:rsidP="00455ED3">
      <w:pPr>
        <w:widowControl w:val="0"/>
        <w:numPr>
          <w:ilvl w:val="0"/>
          <w:numId w:val="14"/>
        </w:numPr>
        <w:spacing w:after="0" w:line="240" w:lineRule="auto"/>
      </w:pPr>
      <w:r w:rsidRPr="00DC5E1B">
        <w:t>Qualitative stud</w:t>
      </w:r>
      <w:r>
        <w:t>ies</w:t>
      </w:r>
      <w:r w:rsidRPr="00DC5E1B">
        <w:t xml:space="preserve"> of employee comments </w:t>
      </w:r>
    </w:p>
    <w:p w:rsidR="0004778B" w:rsidRDefault="006D3887" w:rsidP="00455ED3">
      <w:pPr>
        <w:widowControl w:val="0"/>
        <w:numPr>
          <w:ilvl w:val="0"/>
          <w:numId w:val="14"/>
        </w:numPr>
        <w:spacing w:after="0" w:line="240" w:lineRule="auto"/>
      </w:pPr>
      <w:r>
        <w:t>Quantitative analysis of core areas of dissatisfaction</w:t>
      </w:r>
    </w:p>
    <w:p w:rsidR="00490E17" w:rsidRDefault="00490E17" w:rsidP="00455ED3">
      <w:pPr>
        <w:widowControl w:val="0"/>
        <w:spacing w:after="0" w:line="240" w:lineRule="auto"/>
      </w:pPr>
    </w:p>
    <w:p w:rsidR="00490E17" w:rsidRDefault="00490E17" w:rsidP="00455ED3">
      <w:pPr>
        <w:spacing w:after="0" w:line="240" w:lineRule="auto"/>
        <w:rPr>
          <w:b/>
          <w:color w:val="C00000"/>
          <w:sz w:val="28"/>
          <w:szCs w:val="28"/>
        </w:rPr>
      </w:pPr>
      <w:r w:rsidRPr="00490E17">
        <w:rPr>
          <w:b/>
          <w:color w:val="C00000"/>
          <w:sz w:val="28"/>
          <w:szCs w:val="28"/>
        </w:rPr>
        <w:t>Analysis Results</w:t>
      </w:r>
    </w:p>
    <w:p w:rsidR="00490E17" w:rsidRPr="00490E17" w:rsidRDefault="00490E17" w:rsidP="00455ED3">
      <w:pPr>
        <w:spacing w:after="0" w:line="240" w:lineRule="auto"/>
        <w:rPr>
          <w:b/>
          <w:color w:val="C00000"/>
          <w:sz w:val="28"/>
          <w:szCs w:val="28"/>
        </w:rPr>
      </w:pPr>
    </w:p>
    <w:p w:rsidR="00490E17" w:rsidRPr="00490E17" w:rsidRDefault="00490E17" w:rsidP="00455ED3">
      <w:pPr>
        <w:spacing w:after="0" w:line="240" w:lineRule="auto"/>
        <w:rPr>
          <w:i/>
          <w:color w:val="C00000"/>
        </w:rPr>
      </w:pPr>
      <w:r w:rsidRPr="00490E17">
        <w:rPr>
          <w:b/>
          <w:i/>
          <w:color w:val="C00000"/>
        </w:rPr>
        <w:t>Data Analysis</w:t>
      </w:r>
    </w:p>
    <w:p w:rsidR="00490E17" w:rsidRDefault="00490E17" w:rsidP="00455ED3">
      <w:pPr>
        <w:spacing w:after="0" w:line="240" w:lineRule="auto"/>
      </w:pPr>
    </w:p>
    <w:p w:rsidR="00490E17" w:rsidRDefault="00490E17" w:rsidP="00455ED3">
      <w:pPr>
        <w:spacing w:after="0" w:line="240" w:lineRule="auto"/>
      </w:pPr>
      <w:r>
        <w:t xml:space="preserve">After running the correlation aforementioned we come to several conclusions on </w:t>
      </w:r>
      <w:r w:rsidR="00920E53">
        <w:t>the importance of Awards/ESPP f</w:t>
      </w:r>
      <w:r>
        <w:t>or:</w:t>
      </w:r>
    </w:p>
    <w:p w:rsidR="00490E17" w:rsidRDefault="00490E17" w:rsidP="00455ED3">
      <w:pPr>
        <w:spacing w:after="0" w:line="240" w:lineRule="auto"/>
        <w:rPr>
          <w:b/>
          <w:i/>
        </w:rPr>
      </w:pPr>
    </w:p>
    <w:p w:rsidR="00490E17" w:rsidRDefault="00490E17" w:rsidP="00455ED3">
      <w:pPr>
        <w:spacing w:after="0" w:line="240" w:lineRule="auto"/>
        <w:rPr>
          <w:b/>
          <w:i/>
        </w:rPr>
      </w:pPr>
      <w:r>
        <w:rPr>
          <w:b/>
          <w:i/>
        </w:rPr>
        <w:t xml:space="preserve">- </w:t>
      </w:r>
      <w:r w:rsidRPr="00D00319">
        <w:rPr>
          <w:b/>
          <w:i/>
        </w:rPr>
        <w:t>OTS Awards</w:t>
      </w:r>
      <w:r>
        <w:rPr>
          <w:b/>
          <w:i/>
        </w:rPr>
        <w:t>-</w:t>
      </w:r>
    </w:p>
    <w:p w:rsidR="00490E17" w:rsidRPr="00490E17" w:rsidRDefault="00490E17" w:rsidP="00455ED3">
      <w:pPr>
        <w:spacing w:after="0" w:line="240" w:lineRule="auto"/>
        <w:rPr>
          <w:b/>
          <w:i/>
        </w:rPr>
      </w:pPr>
      <w:r>
        <w:t>The larger dataset allows us to compare within geographic regions as well as globally. Due to the more deta</w:t>
      </w:r>
      <w:r w:rsidR="009374E6">
        <w:t>iled information available, we we</w:t>
      </w:r>
      <w:r>
        <w:t>re able to compare OTS with turnover rates by both tenure and branches. However, both methods of analysis give us low, insignificant results. We therefore</w:t>
      </w:r>
      <w:r w:rsidR="00920E53">
        <w:t xml:space="preserve"> conclude</w:t>
      </w:r>
      <w:r>
        <w:t xml:space="preserve"> that OTS awards do not provide us with valuable information on employee satisfaction or turnover rates. In addition, the positive correlation number suggests that even if there were some valuable conclusions we can draw, it would be that high turnover rates are actually related to more awards. One possible explanation is that employees use awards to benefit their other career opportunities. </w:t>
      </w:r>
    </w:p>
    <w:p w:rsidR="00490E17" w:rsidRDefault="00490E17" w:rsidP="00455ED3">
      <w:pPr>
        <w:spacing w:after="0" w:line="240" w:lineRule="auto"/>
        <w:rPr>
          <w:b/>
          <w:i/>
        </w:rPr>
      </w:pPr>
    </w:p>
    <w:p w:rsidR="00AE4A2E" w:rsidRDefault="00631A34" w:rsidP="00455ED3">
      <w:pPr>
        <w:spacing w:after="0" w:line="240" w:lineRule="auto"/>
        <w:rPr>
          <w:b/>
          <w:i/>
        </w:rPr>
      </w:pPr>
      <w:r>
        <w:rPr>
          <w:b/>
          <w:i/>
          <w:noProof/>
        </w:rPr>
        <w:drawing>
          <wp:anchor distT="0" distB="0" distL="114300" distR="114300" simplePos="0" relativeHeight="251663360" behindDoc="0" locked="0" layoutInCell="1" allowOverlap="1">
            <wp:simplePos x="0" y="0"/>
            <wp:positionH relativeFrom="column">
              <wp:posOffset>1647825</wp:posOffset>
            </wp:positionH>
            <wp:positionV relativeFrom="paragraph">
              <wp:posOffset>3175</wp:posOffset>
            </wp:positionV>
            <wp:extent cx="1707515" cy="1476375"/>
            <wp:effectExtent l="19050" t="0" r="6985" b="0"/>
            <wp:wrapNone/>
            <wp:docPr id="8"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707107" cy="1477328"/>
                      <a:chOff x="381000" y="843677"/>
                      <a:chExt cx="1707107" cy="1477328"/>
                    </a:xfrm>
                  </a:grpSpPr>
                  <a:sp>
                    <a:nvSpPr>
                      <a:cNvPr id="13" name="TextBox 12"/>
                      <a:cNvSpPr txBox="1"/>
                    </a:nvSpPr>
                    <a:spPr>
                      <a:xfrm>
                        <a:off x="381000" y="843677"/>
                        <a:ext cx="1707107" cy="1477328"/>
                      </a:xfrm>
                      <a:prstGeom prst="rect">
                        <a:avLst/>
                      </a:prstGeom>
                      <a:solidFill>
                        <a:schemeClr val="tx1"/>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chemeClr val="bg1"/>
                              </a:solidFill>
                            </a:rPr>
                            <a:t>OTS vs. Turnover (by Tenure)</a:t>
                          </a:r>
                          <a:endParaRPr lang="en-US" sz="1000" dirty="0" smtClean="0">
                            <a:solidFill>
                              <a:schemeClr val="bg1"/>
                            </a:solidFill>
                          </a:endParaRPr>
                        </a:p>
                        <a:p>
                          <a:endParaRPr lang="en-US" sz="1000" dirty="0" smtClean="0">
                            <a:solidFill>
                              <a:schemeClr val="bg1"/>
                            </a:solidFill>
                          </a:endParaRPr>
                        </a:p>
                        <a:p>
                          <a:r>
                            <a:rPr lang="en-US" sz="1000" dirty="0" smtClean="0">
                              <a:solidFill>
                                <a:schemeClr val="bg1"/>
                              </a:solidFill>
                            </a:rPr>
                            <a:t>Global r =  	0.281016</a:t>
                          </a:r>
                        </a:p>
                        <a:p>
                          <a:r>
                            <a:rPr lang="en-US" sz="1000" dirty="0" smtClean="0">
                              <a:solidFill>
                                <a:schemeClr val="bg1"/>
                              </a:solidFill>
                            </a:rPr>
                            <a:t>South Pacific r = 	0.491816 </a:t>
                          </a:r>
                        </a:p>
                        <a:p>
                          <a:r>
                            <a:rPr lang="en-US" sz="1000" dirty="0" smtClean="0">
                              <a:solidFill>
                                <a:schemeClr val="bg1"/>
                              </a:solidFill>
                            </a:rPr>
                            <a:t>LATAM r = 	0.16037</a:t>
                          </a:r>
                        </a:p>
                        <a:p>
                          <a:r>
                            <a:rPr lang="en-US" sz="1000" dirty="0" smtClean="0">
                              <a:solidFill>
                                <a:schemeClr val="bg1"/>
                              </a:solidFill>
                            </a:rPr>
                            <a:t>USA r = 	</a:t>
                          </a:r>
                          <a:r>
                            <a:rPr lang="en-US" sz="1000" dirty="0" smtClean="0">
                              <a:solidFill>
                                <a:schemeClr val="bg1"/>
                              </a:solidFill>
                            </a:rPr>
                            <a:t>0.248917</a:t>
                          </a:r>
                          <a:endParaRPr lang="en-US" sz="1000" dirty="0" smtClean="0">
                            <a:solidFill>
                              <a:schemeClr val="bg1"/>
                            </a:solidFill>
                          </a:endParaRPr>
                        </a:p>
                        <a:p>
                          <a:r>
                            <a:rPr lang="en-US" sz="1000" dirty="0" smtClean="0">
                              <a:solidFill>
                                <a:schemeClr val="bg1"/>
                              </a:solidFill>
                            </a:rPr>
                            <a:t>EMAIR r = 	0.395753</a:t>
                          </a:r>
                        </a:p>
                        <a:p>
                          <a:r>
                            <a:rPr lang="en-US" sz="1000" dirty="0" smtClean="0">
                              <a:solidFill>
                                <a:schemeClr val="bg1"/>
                              </a:solidFill>
                            </a:rPr>
                            <a:t>Mexico r = 	0.649179</a:t>
                          </a:r>
                        </a:p>
                        <a:p>
                          <a:r>
                            <a:rPr lang="en-US" sz="1000" dirty="0" smtClean="0">
                              <a:solidFill>
                                <a:schemeClr val="bg1"/>
                              </a:solidFill>
                            </a:rPr>
                            <a:t>Asia r = 	</a:t>
                          </a:r>
                          <a:r>
                            <a:rPr lang="en-US" sz="1000" dirty="0" smtClean="0">
                              <a:solidFill>
                                <a:schemeClr val="bg1"/>
                              </a:solidFill>
                            </a:rPr>
                            <a:t>0.708291</a:t>
                          </a:r>
                          <a:endParaRPr lang="en-US" sz="1000" dirty="0">
                            <a:solidFill>
                              <a:schemeClr val="bg1"/>
                            </a:solidFill>
                          </a:endParaRPr>
                        </a:p>
                      </a:txBody>
                      <a:useSpRect/>
                    </a:txSp>
                  </a:sp>
                </lc:lockedCanvas>
              </a:graphicData>
            </a:graphic>
          </wp:anchor>
        </w:drawing>
      </w:r>
      <w:r>
        <w:rPr>
          <w:b/>
          <w:i/>
          <w:noProof/>
        </w:rPr>
        <w:drawing>
          <wp:anchor distT="0" distB="0" distL="114300" distR="114300" simplePos="0" relativeHeight="251664384" behindDoc="0" locked="0" layoutInCell="1" allowOverlap="1">
            <wp:simplePos x="0" y="0"/>
            <wp:positionH relativeFrom="column">
              <wp:posOffset>-47625</wp:posOffset>
            </wp:positionH>
            <wp:positionV relativeFrom="paragraph">
              <wp:posOffset>3175</wp:posOffset>
            </wp:positionV>
            <wp:extent cx="1693545" cy="1485900"/>
            <wp:effectExtent l="19050" t="0" r="1905" b="0"/>
            <wp:wrapNone/>
            <wp:docPr id="12"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693460" cy="1487606"/>
                      <a:chOff x="381000" y="777922"/>
                      <a:chExt cx="1693460" cy="1487606"/>
                    </a:xfrm>
                  </a:grpSpPr>
                  <a:sp>
                    <a:nvSpPr>
                      <a:cNvPr id="15" name="TextBox 14"/>
                      <a:cNvSpPr txBox="1"/>
                    </a:nvSpPr>
                    <a:spPr>
                      <a:xfrm>
                        <a:off x="381000" y="777922"/>
                        <a:ext cx="1693460" cy="1487606"/>
                      </a:xfrm>
                      <a:prstGeom prst="rect">
                        <a:avLst/>
                      </a:prstGeom>
                      <a:solidFill>
                        <a:schemeClr val="tx1"/>
                      </a:solidFill>
                      <a:ln w="12700">
                        <a:solidFill>
                          <a:schemeClr val="bg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chemeClr val="bg1"/>
                              </a:solidFill>
                            </a:rPr>
                            <a:t>OTS vs. Turnover (by Branch)</a:t>
                          </a:r>
                          <a:endParaRPr lang="en-US" sz="1000" dirty="0" smtClean="0">
                            <a:solidFill>
                              <a:schemeClr val="bg1"/>
                            </a:solidFill>
                          </a:endParaRPr>
                        </a:p>
                        <a:p>
                          <a:endParaRPr lang="en-US" sz="1000" dirty="0" smtClean="0">
                            <a:solidFill>
                              <a:schemeClr val="bg1"/>
                            </a:solidFill>
                          </a:endParaRPr>
                        </a:p>
                        <a:p>
                          <a:r>
                            <a:rPr lang="en-US" sz="1000" dirty="0" smtClean="0">
                              <a:solidFill>
                                <a:schemeClr val="bg1"/>
                              </a:solidFill>
                            </a:rPr>
                            <a:t>Global </a:t>
                          </a:r>
                          <a:r>
                            <a:rPr lang="en-US" sz="1000" dirty="0" smtClean="0">
                              <a:solidFill>
                                <a:schemeClr val="bg1"/>
                              </a:solidFill>
                            </a:rPr>
                            <a:t> </a:t>
                          </a:r>
                          <a:r>
                            <a:rPr lang="en-US" sz="1000" dirty="0" smtClean="0">
                              <a:solidFill>
                                <a:schemeClr val="bg1"/>
                              </a:solidFill>
                            </a:rPr>
                            <a:t>=  </a:t>
                          </a:r>
                          <a:r>
                            <a:rPr lang="en-US" sz="1000" dirty="0" smtClean="0">
                              <a:solidFill>
                                <a:schemeClr val="bg1"/>
                              </a:solidFill>
                            </a:rPr>
                            <a:t>	0.050107</a:t>
                          </a:r>
                          <a:endParaRPr lang="en-US" sz="1000" dirty="0" smtClean="0">
                            <a:solidFill>
                              <a:schemeClr val="bg1"/>
                            </a:solidFill>
                          </a:endParaRPr>
                        </a:p>
                        <a:p>
                          <a:r>
                            <a:rPr lang="en-US" sz="1000" dirty="0" smtClean="0">
                              <a:solidFill>
                                <a:schemeClr val="bg1"/>
                              </a:solidFill>
                            </a:rPr>
                            <a:t>South Pacific r = </a:t>
                          </a:r>
                          <a:r>
                            <a:rPr lang="en-US" sz="1000" dirty="0" smtClean="0">
                              <a:solidFill>
                                <a:schemeClr val="bg1"/>
                              </a:solidFill>
                            </a:rPr>
                            <a:t>	0.151467 </a:t>
                          </a:r>
                        </a:p>
                        <a:p>
                          <a:r>
                            <a:rPr lang="en-US" sz="1000" dirty="0" smtClean="0">
                              <a:solidFill>
                                <a:schemeClr val="bg1"/>
                              </a:solidFill>
                            </a:rPr>
                            <a:t>LATAM r = 	0.089731</a:t>
                          </a:r>
                        </a:p>
                        <a:p>
                          <a:r>
                            <a:rPr lang="en-US" sz="1000" dirty="0" smtClean="0">
                              <a:solidFill>
                                <a:schemeClr val="bg1"/>
                              </a:solidFill>
                            </a:rPr>
                            <a:t>USA r = 	</a:t>
                          </a:r>
                          <a:r>
                            <a:rPr lang="en-US" sz="1000" dirty="0" smtClean="0">
                              <a:solidFill>
                                <a:schemeClr val="bg1"/>
                              </a:solidFill>
                            </a:rPr>
                            <a:t>0.057821</a:t>
                          </a:r>
                          <a:endParaRPr lang="en-US" sz="1000" dirty="0" smtClean="0">
                            <a:solidFill>
                              <a:schemeClr val="bg1"/>
                            </a:solidFill>
                          </a:endParaRPr>
                        </a:p>
                        <a:p>
                          <a:r>
                            <a:rPr lang="en-US" sz="1000" dirty="0" smtClean="0">
                              <a:solidFill>
                                <a:schemeClr val="bg1"/>
                              </a:solidFill>
                            </a:rPr>
                            <a:t>EMAIR r = 	0.116365</a:t>
                          </a:r>
                        </a:p>
                        <a:p>
                          <a:r>
                            <a:rPr lang="en-US" sz="1000" dirty="0" smtClean="0">
                              <a:solidFill>
                                <a:schemeClr val="bg1"/>
                              </a:solidFill>
                            </a:rPr>
                            <a:t>Mexico r = 	0.770928</a:t>
                          </a:r>
                        </a:p>
                        <a:p>
                          <a:r>
                            <a:rPr lang="en-US" sz="1000" dirty="0" smtClean="0">
                              <a:solidFill>
                                <a:schemeClr val="bg1"/>
                              </a:solidFill>
                            </a:rPr>
                            <a:t>Asia r = 	</a:t>
                          </a:r>
                          <a:r>
                            <a:rPr lang="en-US" sz="1000" dirty="0" smtClean="0">
                              <a:solidFill>
                                <a:schemeClr val="bg1"/>
                              </a:solidFill>
                            </a:rPr>
                            <a:t>0.038271</a:t>
                          </a:r>
                          <a:endParaRPr lang="en-US" sz="1000" dirty="0">
                            <a:solidFill>
                              <a:schemeClr val="bg1"/>
                            </a:solidFill>
                          </a:endParaRPr>
                        </a:p>
                      </a:txBody>
                      <a:useSpRect/>
                    </a:txSp>
                  </a:sp>
                </lc:lockedCanvas>
              </a:graphicData>
            </a:graphic>
          </wp:anchor>
        </w:drawing>
      </w:r>
    </w:p>
    <w:p w:rsidR="006C3106" w:rsidRDefault="006C3106" w:rsidP="00455ED3">
      <w:pPr>
        <w:spacing w:after="0" w:line="240" w:lineRule="auto"/>
        <w:rPr>
          <w:b/>
          <w:i/>
        </w:rPr>
      </w:pPr>
    </w:p>
    <w:p w:rsidR="006C3106" w:rsidRDefault="006C3106" w:rsidP="00455ED3">
      <w:pPr>
        <w:spacing w:after="0" w:line="240" w:lineRule="auto"/>
        <w:rPr>
          <w:b/>
          <w:i/>
        </w:rPr>
      </w:pPr>
    </w:p>
    <w:p w:rsidR="00AE4A2E" w:rsidRDefault="00AE4A2E" w:rsidP="00455ED3">
      <w:pPr>
        <w:spacing w:after="0" w:line="240" w:lineRule="auto"/>
        <w:rPr>
          <w:b/>
          <w:i/>
        </w:rPr>
      </w:pPr>
    </w:p>
    <w:p w:rsidR="00AE4A2E" w:rsidRDefault="00AE4A2E" w:rsidP="00455ED3">
      <w:pPr>
        <w:spacing w:after="0" w:line="240" w:lineRule="auto"/>
        <w:rPr>
          <w:b/>
          <w:i/>
        </w:rPr>
      </w:pPr>
    </w:p>
    <w:p w:rsidR="00AE4A2E" w:rsidRDefault="00AE4A2E" w:rsidP="00455ED3">
      <w:pPr>
        <w:spacing w:after="0" w:line="240" w:lineRule="auto"/>
        <w:rPr>
          <w:b/>
          <w:i/>
        </w:rPr>
      </w:pPr>
    </w:p>
    <w:p w:rsidR="00AE4A2E" w:rsidRDefault="00AE4A2E" w:rsidP="00455ED3">
      <w:pPr>
        <w:spacing w:after="0" w:line="240" w:lineRule="auto"/>
        <w:rPr>
          <w:b/>
          <w:i/>
        </w:rPr>
      </w:pPr>
    </w:p>
    <w:p w:rsidR="00AE4A2E" w:rsidRPr="00D00319" w:rsidRDefault="00490E17" w:rsidP="00455ED3">
      <w:pPr>
        <w:spacing w:after="0" w:line="240" w:lineRule="auto"/>
        <w:rPr>
          <w:b/>
          <w:i/>
        </w:rPr>
      </w:pPr>
      <w:r>
        <w:rPr>
          <w:b/>
          <w:i/>
        </w:rPr>
        <w:t>-</w:t>
      </w:r>
      <w:r w:rsidRPr="00D00319">
        <w:rPr>
          <w:b/>
          <w:i/>
        </w:rPr>
        <w:t>ESPP</w:t>
      </w:r>
      <w:r>
        <w:rPr>
          <w:b/>
          <w:i/>
        </w:rPr>
        <w:t>-</w:t>
      </w:r>
    </w:p>
    <w:p w:rsidR="00490E17" w:rsidRDefault="00490E17" w:rsidP="00455ED3">
      <w:pPr>
        <w:spacing w:after="0" w:line="240" w:lineRule="auto"/>
      </w:pPr>
      <w:r>
        <w:lastRenderedPageBreak/>
        <w:t>The ESPP provides us with slightly higher, but still insign</w:t>
      </w:r>
      <w:r w:rsidR="00455ED3">
        <w:t>ificant, numbers with</w:t>
      </w:r>
      <w:r>
        <w:t xml:space="preserve"> negative</w:t>
      </w:r>
      <w:r w:rsidR="00455ED3">
        <w:t xml:space="preserve"> correlation</w:t>
      </w:r>
      <w:r>
        <w:t xml:space="preserve"> results. Higher ESPP is therefore </w:t>
      </w:r>
      <w:r w:rsidR="00920E53">
        <w:t xml:space="preserve">more </w:t>
      </w:r>
      <w:r>
        <w:t>related to lower turnover rates than OTS awards, and is a better measurement method, but still not great.</w:t>
      </w:r>
    </w:p>
    <w:p w:rsidR="00BD4E25" w:rsidRDefault="00BD4E25" w:rsidP="00455ED3">
      <w:pPr>
        <w:spacing w:after="0" w:line="240" w:lineRule="auto"/>
        <w:rPr>
          <w:b/>
          <w:i/>
        </w:rPr>
      </w:pPr>
      <w:r>
        <w:rPr>
          <w:b/>
          <w:i/>
          <w:noProof/>
        </w:rPr>
        <w:drawing>
          <wp:anchor distT="0" distB="0" distL="114300" distR="114300" simplePos="0" relativeHeight="251665408" behindDoc="0" locked="0" layoutInCell="1" allowOverlap="1">
            <wp:simplePos x="0" y="0"/>
            <wp:positionH relativeFrom="column">
              <wp:posOffset>85725</wp:posOffset>
            </wp:positionH>
            <wp:positionV relativeFrom="paragraph">
              <wp:posOffset>148590</wp:posOffset>
            </wp:positionV>
            <wp:extent cx="2564130" cy="704850"/>
            <wp:effectExtent l="19050" t="0" r="7620" b="0"/>
            <wp:wrapNone/>
            <wp:docPr id="15" name="Object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563504" cy="707886"/>
                      <a:chOff x="357117" y="966508"/>
                      <a:chExt cx="2563504" cy="707886"/>
                    </a:xfrm>
                  </a:grpSpPr>
                  <a:sp>
                    <a:nvSpPr>
                      <a:cNvPr id="13" name="TextBox 12"/>
                      <a:cNvSpPr txBox="1"/>
                    </a:nvSpPr>
                    <a:spPr>
                      <a:xfrm>
                        <a:off x="357117" y="966508"/>
                        <a:ext cx="2563504" cy="707886"/>
                      </a:xfrm>
                      <a:prstGeom prst="rect">
                        <a:avLst/>
                      </a:prstGeom>
                      <a:solidFill>
                        <a:schemeClr val="tx1"/>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chemeClr val="bg1"/>
                              </a:solidFill>
                            </a:rPr>
                            <a:t>ESPP vs. Turnover</a:t>
                          </a:r>
                          <a:endParaRPr lang="en-US" sz="1000" dirty="0" smtClean="0">
                            <a:solidFill>
                              <a:schemeClr val="bg1"/>
                            </a:solidFill>
                          </a:endParaRPr>
                        </a:p>
                        <a:p>
                          <a:endParaRPr lang="en-US" sz="1000" dirty="0" smtClean="0">
                            <a:solidFill>
                              <a:schemeClr val="bg1"/>
                            </a:solidFill>
                          </a:endParaRPr>
                        </a:p>
                        <a:p>
                          <a:r>
                            <a:rPr lang="en-US" sz="1000" dirty="0" smtClean="0">
                              <a:solidFill>
                                <a:schemeClr val="bg1"/>
                              </a:solidFill>
                            </a:rPr>
                            <a:t>Global r (without outliers</a:t>
                          </a:r>
                          <a:r>
                            <a:rPr lang="en-US" sz="1000" dirty="0" smtClean="0">
                              <a:solidFill>
                                <a:schemeClr val="bg1"/>
                              </a:solidFill>
                            </a:rPr>
                            <a:t>)=	-</a:t>
                          </a:r>
                          <a:r>
                            <a:rPr lang="en-US" sz="1000" dirty="0" smtClean="0">
                              <a:solidFill>
                                <a:schemeClr val="bg1"/>
                              </a:solidFill>
                            </a:rPr>
                            <a:t>0.217697</a:t>
                          </a:r>
                        </a:p>
                        <a:p>
                          <a:r>
                            <a:rPr lang="en-US" sz="1000" dirty="0" smtClean="0">
                              <a:solidFill>
                                <a:schemeClr val="bg1"/>
                              </a:solidFill>
                            </a:rPr>
                            <a:t>Global r (with outliers)= 	-</a:t>
                          </a:r>
                          <a:r>
                            <a:rPr lang="en-US" sz="1000" dirty="0" smtClean="0">
                              <a:solidFill>
                                <a:schemeClr val="bg1"/>
                              </a:solidFill>
                            </a:rPr>
                            <a:t>0.153676</a:t>
                          </a:r>
                          <a:endParaRPr lang="en-US" sz="1000" dirty="0" smtClean="0">
                            <a:solidFill>
                              <a:schemeClr val="bg1"/>
                            </a:solidFill>
                          </a:endParaRPr>
                        </a:p>
                      </a:txBody>
                      <a:useSpRect/>
                    </a:txSp>
                  </a:sp>
                </lc:lockedCanvas>
              </a:graphicData>
            </a:graphic>
          </wp:anchor>
        </w:drawing>
      </w:r>
    </w:p>
    <w:p w:rsidR="00BD4E25" w:rsidRDefault="00BD4E25" w:rsidP="00455ED3">
      <w:pPr>
        <w:spacing w:after="0" w:line="240" w:lineRule="auto"/>
        <w:rPr>
          <w:b/>
          <w:i/>
        </w:rPr>
      </w:pPr>
    </w:p>
    <w:p w:rsidR="00920E53" w:rsidRDefault="00920E53" w:rsidP="00455ED3">
      <w:pPr>
        <w:spacing w:after="0" w:line="240" w:lineRule="auto"/>
        <w:rPr>
          <w:b/>
          <w:i/>
        </w:rPr>
      </w:pPr>
    </w:p>
    <w:p w:rsidR="00BD4E25" w:rsidRDefault="00BD4E25" w:rsidP="00455ED3">
      <w:pPr>
        <w:spacing w:after="0" w:line="240" w:lineRule="auto"/>
        <w:rPr>
          <w:b/>
          <w:i/>
        </w:rPr>
      </w:pPr>
    </w:p>
    <w:p w:rsidR="00BD4E25" w:rsidRDefault="00BD4E25" w:rsidP="00455ED3">
      <w:pPr>
        <w:spacing w:after="0" w:line="240" w:lineRule="auto"/>
        <w:rPr>
          <w:b/>
          <w:i/>
        </w:rPr>
      </w:pPr>
    </w:p>
    <w:p w:rsidR="00BD4E25" w:rsidRDefault="00BD4E25" w:rsidP="00455ED3">
      <w:pPr>
        <w:spacing w:after="0" w:line="240" w:lineRule="auto"/>
        <w:rPr>
          <w:b/>
          <w:i/>
        </w:rPr>
      </w:pPr>
    </w:p>
    <w:p w:rsidR="00490E17" w:rsidRPr="00D00319" w:rsidRDefault="00490E17" w:rsidP="00455ED3">
      <w:pPr>
        <w:spacing w:after="0" w:line="240" w:lineRule="auto"/>
        <w:rPr>
          <w:b/>
          <w:i/>
        </w:rPr>
      </w:pPr>
      <w:r>
        <w:rPr>
          <w:b/>
          <w:i/>
        </w:rPr>
        <w:t>-</w:t>
      </w:r>
      <w:r w:rsidRPr="00D00319">
        <w:rPr>
          <w:b/>
          <w:i/>
        </w:rPr>
        <w:t>Excellence Awards</w:t>
      </w:r>
      <w:r>
        <w:rPr>
          <w:b/>
          <w:i/>
        </w:rPr>
        <w:t>-</w:t>
      </w:r>
    </w:p>
    <w:p w:rsidR="00490E17" w:rsidRDefault="00490E17" w:rsidP="00455ED3">
      <w:pPr>
        <w:spacing w:after="0" w:line="240" w:lineRule="auto"/>
      </w:pPr>
      <w:r>
        <w:t xml:space="preserve">The results in Excellence Awards are highly similar to the OTS awards, reinforcing our conclusion that awards do not provide valuable information on turnover rates. </w:t>
      </w:r>
    </w:p>
    <w:p w:rsidR="00490E17" w:rsidRDefault="00BD4E25" w:rsidP="00455ED3">
      <w:pPr>
        <w:spacing w:after="0" w:line="240" w:lineRule="auto"/>
      </w:pPr>
      <w:r w:rsidRPr="00BD4E25">
        <w:rPr>
          <w:noProof/>
        </w:rPr>
        <w:drawing>
          <wp:anchor distT="0" distB="0" distL="114300" distR="114300" simplePos="0" relativeHeight="251666432" behindDoc="0" locked="0" layoutInCell="1" allowOverlap="1">
            <wp:simplePos x="0" y="0"/>
            <wp:positionH relativeFrom="column">
              <wp:posOffset>19050</wp:posOffset>
            </wp:positionH>
            <wp:positionV relativeFrom="paragraph">
              <wp:posOffset>139700</wp:posOffset>
            </wp:positionV>
            <wp:extent cx="2581275" cy="704850"/>
            <wp:effectExtent l="19050" t="0" r="0" b="0"/>
            <wp:wrapNone/>
            <wp:docPr id="16" name="Object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577155" cy="707886"/>
                      <a:chOff x="357114" y="1689839"/>
                      <a:chExt cx="2577155" cy="707886"/>
                    </a:xfrm>
                  </a:grpSpPr>
                  <a:sp>
                    <a:nvSpPr>
                      <a:cNvPr id="15" name="TextBox 14"/>
                      <a:cNvSpPr txBox="1"/>
                    </a:nvSpPr>
                    <a:spPr>
                      <a:xfrm>
                        <a:off x="357114" y="1689839"/>
                        <a:ext cx="2577155" cy="707886"/>
                      </a:xfrm>
                      <a:prstGeom prst="rect">
                        <a:avLst/>
                      </a:prstGeom>
                      <a:solidFill>
                        <a:schemeClr val="tx1"/>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chemeClr val="bg1"/>
                              </a:solidFill>
                            </a:rPr>
                            <a:t>Excellence Awards vs. Turnover</a:t>
                          </a:r>
                          <a:endParaRPr lang="en-US" sz="1000" dirty="0" smtClean="0">
                            <a:solidFill>
                              <a:schemeClr val="bg1"/>
                            </a:solidFill>
                          </a:endParaRPr>
                        </a:p>
                        <a:p>
                          <a:endParaRPr lang="en-US" sz="1000" dirty="0" smtClean="0">
                            <a:solidFill>
                              <a:schemeClr val="bg1"/>
                            </a:solidFill>
                          </a:endParaRPr>
                        </a:p>
                        <a:p>
                          <a:r>
                            <a:rPr lang="en-US" sz="1000" dirty="0" smtClean="0">
                              <a:solidFill>
                                <a:schemeClr val="bg1"/>
                              </a:solidFill>
                            </a:rPr>
                            <a:t>Global r (without outliers)=	0.18509 </a:t>
                          </a:r>
                        </a:p>
                        <a:p>
                          <a:r>
                            <a:rPr lang="en-US" sz="1000" dirty="0" smtClean="0">
                              <a:solidFill>
                                <a:schemeClr val="bg1"/>
                              </a:solidFill>
                            </a:rPr>
                            <a:t>Global r (with outliers)= 	0.03494 </a:t>
                          </a:r>
                        </a:p>
                      </a:txBody>
                      <a:useSpRect/>
                    </a:txSp>
                  </a:sp>
                </lc:lockedCanvas>
              </a:graphicData>
            </a:graphic>
          </wp:anchor>
        </w:drawing>
      </w:r>
    </w:p>
    <w:p w:rsidR="00BD4E25" w:rsidRDefault="00BD4E25" w:rsidP="00455ED3">
      <w:pPr>
        <w:spacing w:after="0" w:line="240" w:lineRule="auto"/>
      </w:pPr>
      <w:r>
        <w:br/>
      </w:r>
    </w:p>
    <w:p w:rsidR="00BD4E25" w:rsidRDefault="00BD4E25" w:rsidP="00455ED3">
      <w:pPr>
        <w:spacing w:after="0" w:line="240" w:lineRule="auto"/>
      </w:pPr>
    </w:p>
    <w:p w:rsidR="00BD4E25" w:rsidRDefault="00BD4E25" w:rsidP="00455ED3">
      <w:pPr>
        <w:spacing w:after="0" w:line="240" w:lineRule="auto"/>
        <w:rPr>
          <w:b/>
          <w:i/>
        </w:rPr>
      </w:pPr>
    </w:p>
    <w:p w:rsidR="00BD4E25" w:rsidRDefault="00BD4E25" w:rsidP="00455ED3">
      <w:pPr>
        <w:spacing w:after="0" w:line="240" w:lineRule="auto"/>
        <w:rPr>
          <w:b/>
          <w:i/>
        </w:rPr>
      </w:pPr>
    </w:p>
    <w:p w:rsidR="00490E17" w:rsidRPr="00490E17" w:rsidRDefault="00490E17" w:rsidP="00455ED3">
      <w:pPr>
        <w:spacing w:after="0" w:line="240" w:lineRule="auto"/>
        <w:rPr>
          <w:b/>
          <w:i/>
        </w:rPr>
      </w:pPr>
      <w:r w:rsidRPr="00490E17">
        <w:rPr>
          <w:b/>
          <w:i/>
        </w:rPr>
        <w:t>-Conclusions-</w:t>
      </w:r>
    </w:p>
    <w:p w:rsidR="00490E17" w:rsidRDefault="00490E17" w:rsidP="00455ED3">
      <w:pPr>
        <w:spacing w:after="0" w:line="240" w:lineRule="auto"/>
      </w:pPr>
      <w:r>
        <w:t>The overall conclusions we draw, based on the data analysis, is that:</w:t>
      </w:r>
    </w:p>
    <w:p w:rsidR="00490E17" w:rsidRDefault="00490E17" w:rsidP="00455ED3">
      <w:pPr>
        <w:spacing w:after="0" w:line="240" w:lineRule="auto"/>
      </w:pPr>
    </w:p>
    <w:p w:rsidR="00490E17" w:rsidRDefault="00490E17" w:rsidP="00455ED3">
      <w:pPr>
        <w:pStyle w:val="ListParagraph"/>
        <w:numPr>
          <w:ilvl w:val="0"/>
          <w:numId w:val="9"/>
        </w:numPr>
        <w:spacing w:after="0" w:line="240" w:lineRule="auto"/>
      </w:pPr>
      <w:r w:rsidRPr="009B5EBE">
        <w:t>Current</w:t>
      </w:r>
      <w:r>
        <w:t xml:space="preserve"> awards</w:t>
      </w:r>
      <w:r w:rsidR="00BD4E25">
        <w:t xml:space="preserve"> are</w:t>
      </w:r>
      <w:r>
        <w:t xml:space="preserve"> ineffective in reducing</w:t>
      </w:r>
      <w:r w:rsidRPr="009B5EBE">
        <w:t xml:space="preserve"> turnover</w:t>
      </w:r>
    </w:p>
    <w:p w:rsidR="00490E17" w:rsidRDefault="00BD4E25" w:rsidP="00455ED3">
      <w:pPr>
        <w:pStyle w:val="ListParagraph"/>
        <w:numPr>
          <w:ilvl w:val="0"/>
          <w:numId w:val="9"/>
        </w:numPr>
        <w:spacing w:after="0" w:line="240" w:lineRule="auto"/>
      </w:pPr>
      <w:r>
        <w:t>They are s</w:t>
      </w:r>
      <w:r w:rsidR="00490E17" w:rsidRPr="009B5EBE">
        <w:t>omewhat related to more turnover</w:t>
      </w:r>
    </w:p>
    <w:p w:rsidR="00490E17" w:rsidRDefault="00490E17" w:rsidP="00455ED3">
      <w:pPr>
        <w:pStyle w:val="ListParagraph"/>
        <w:numPr>
          <w:ilvl w:val="0"/>
          <w:numId w:val="9"/>
        </w:numPr>
        <w:spacing w:after="0" w:line="240" w:lineRule="auto"/>
      </w:pPr>
      <w:r w:rsidRPr="009B5EBE">
        <w:t>The positive nature of the correlations suggests award</w:t>
      </w:r>
      <w:r>
        <w:t>s do not translate into company</w:t>
      </w:r>
      <w:r w:rsidRPr="009B5EBE">
        <w:t xml:space="preserve"> interests, but instead personal interests </w:t>
      </w:r>
    </w:p>
    <w:p w:rsidR="00490E17" w:rsidRDefault="00490E17" w:rsidP="00455ED3">
      <w:pPr>
        <w:pStyle w:val="ListParagraph"/>
        <w:numPr>
          <w:ilvl w:val="0"/>
          <w:numId w:val="9"/>
        </w:numPr>
        <w:spacing w:after="0" w:line="240" w:lineRule="auto"/>
      </w:pPr>
      <w:r w:rsidRPr="009B5EBE">
        <w:t>ESPP is the strongest indicator of employee satisfaction</w:t>
      </w:r>
      <w:r>
        <w:t xml:space="preserve"> </w:t>
      </w:r>
    </w:p>
    <w:p w:rsidR="00490E17" w:rsidRDefault="00490E17" w:rsidP="00455ED3">
      <w:pPr>
        <w:spacing w:after="0" w:line="240" w:lineRule="auto"/>
      </w:pPr>
    </w:p>
    <w:p w:rsidR="00252A54" w:rsidRDefault="00490E17" w:rsidP="00455ED3">
      <w:pPr>
        <w:spacing w:after="0" w:line="240" w:lineRule="auto"/>
      </w:pPr>
      <w:r w:rsidRPr="009B5EBE">
        <w:t>In general, awards are not a strong measure of employee performance / satisfaction</w:t>
      </w:r>
    </w:p>
    <w:p w:rsidR="00BD4E25" w:rsidRDefault="00BD4E25" w:rsidP="00455ED3">
      <w:pPr>
        <w:spacing w:after="0" w:line="240" w:lineRule="auto"/>
      </w:pPr>
    </w:p>
    <w:p w:rsidR="00252A54" w:rsidRDefault="00252A54" w:rsidP="00455ED3">
      <w:pPr>
        <w:spacing w:line="240" w:lineRule="auto"/>
        <w:rPr>
          <w:b/>
          <w:i/>
          <w:color w:val="C00000"/>
        </w:rPr>
      </w:pPr>
      <w:r w:rsidRPr="00B152D5">
        <w:rPr>
          <w:b/>
          <w:i/>
          <w:color w:val="C00000"/>
        </w:rPr>
        <w:t>Survey Analysis</w:t>
      </w:r>
    </w:p>
    <w:p w:rsidR="006C3106" w:rsidRPr="006C3106" w:rsidRDefault="006C3106" w:rsidP="00455ED3">
      <w:pPr>
        <w:spacing w:line="240" w:lineRule="auto"/>
        <w:rPr>
          <w:b/>
          <w:i/>
          <w:color w:val="000000" w:themeColor="text1"/>
        </w:rPr>
      </w:pPr>
      <w:r w:rsidRPr="006C3106">
        <w:rPr>
          <w:b/>
          <w:i/>
          <w:color w:val="000000" w:themeColor="text1"/>
        </w:rPr>
        <w:t>-Qualitative-</w:t>
      </w:r>
    </w:p>
    <w:p w:rsidR="006C3106" w:rsidRDefault="006C3106" w:rsidP="00455ED3">
      <w:pPr>
        <w:spacing w:line="240" w:lineRule="auto"/>
      </w:pPr>
      <w:r>
        <w:t xml:space="preserve">After looking at the responses from the survey, </w:t>
      </w:r>
      <w:r w:rsidR="00252A54">
        <w:t>several positiv</w:t>
      </w:r>
      <w:r>
        <w:t>e feedback trends were observed:</w:t>
      </w:r>
      <w:r w:rsidR="00252A54">
        <w:t xml:space="preserve">  </w:t>
      </w:r>
    </w:p>
    <w:p w:rsidR="006C3106" w:rsidRDefault="00252A54" w:rsidP="00455ED3">
      <w:pPr>
        <w:pStyle w:val="ListParagraph"/>
        <w:numPr>
          <w:ilvl w:val="0"/>
          <w:numId w:val="11"/>
        </w:numPr>
        <w:spacing w:line="240" w:lineRule="auto"/>
      </w:pPr>
      <w:r>
        <w:lastRenderedPageBreak/>
        <w:t xml:space="preserve">The majority of employees rated their overall job satisfaction as either ‘fair’ or ‘excellent’. </w:t>
      </w:r>
      <w:r w:rsidR="006C3106">
        <w:t xml:space="preserve"> </w:t>
      </w:r>
    </w:p>
    <w:p w:rsidR="006C3106" w:rsidRDefault="006C3106" w:rsidP="00455ED3">
      <w:pPr>
        <w:pStyle w:val="ListParagraph"/>
        <w:numPr>
          <w:ilvl w:val="0"/>
          <w:numId w:val="11"/>
        </w:numPr>
        <w:spacing w:line="240" w:lineRule="auto"/>
      </w:pPr>
      <w:r>
        <w:t xml:space="preserve">Employees are </w:t>
      </w:r>
      <w:r w:rsidR="00252A54">
        <w:t xml:space="preserve">satisfied with their </w:t>
      </w:r>
      <w:r>
        <w:t>co-worker relationships</w:t>
      </w:r>
    </w:p>
    <w:p w:rsidR="006C3106" w:rsidRDefault="006C3106" w:rsidP="00455ED3">
      <w:pPr>
        <w:pStyle w:val="ListParagraph"/>
        <w:numPr>
          <w:ilvl w:val="0"/>
          <w:numId w:val="11"/>
        </w:numPr>
        <w:spacing w:line="240" w:lineRule="auto"/>
      </w:pPr>
      <w:r>
        <w:t xml:space="preserve">Employees are happy with </w:t>
      </w:r>
      <w:r w:rsidR="00252A54">
        <w:t xml:space="preserve">as well as the management’s active involvement in developing and training entry-level positions. </w:t>
      </w:r>
    </w:p>
    <w:p w:rsidR="00252A54" w:rsidRDefault="006C3106" w:rsidP="00455ED3">
      <w:pPr>
        <w:pStyle w:val="ListParagraph"/>
        <w:numPr>
          <w:ilvl w:val="0"/>
          <w:numId w:val="11"/>
        </w:numPr>
        <w:spacing w:line="240" w:lineRule="auto"/>
      </w:pPr>
      <w:r>
        <w:t>P</w:t>
      </w:r>
      <w:r w:rsidR="00252A54">
        <w:t xml:space="preserve">ositive feedback about the professional work environment and the availability of the direct managers. </w:t>
      </w:r>
    </w:p>
    <w:p w:rsidR="00252A54" w:rsidRDefault="00252A54" w:rsidP="00455ED3">
      <w:pPr>
        <w:spacing w:line="240" w:lineRule="auto"/>
      </w:pPr>
      <w:r>
        <w:t>However, after further examining the core reasons behind why a portion of the employees rated their overall job satisfaction as ‘poor’, there were a few patterns that were observed:</w:t>
      </w:r>
    </w:p>
    <w:p w:rsidR="006C3106" w:rsidRDefault="006C3106" w:rsidP="00455ED3">
      <w:pPr>
        <w:pStyle w:val="ListParagraph"/>
        <w:numPr>
          <w:ilvl w:val="0"/>
          <w:numId w:val="15"/>
        </w:numPr>
        <w:spacing w:line="240" w:lineRule="auto"/>
      </w:pPr>
      <w:r>
        <w:t>Dissatisfaction in o</w:t>
      </w:r>
      <w:r w:rsidR="00252A54">
        <w:t>pportunities for career grow</w:t>
      </w:r>
      <w:r>
        <w:t xml:space="preserve">th </w:t>
      </w:r>
    </w:p>
    <w:p w:rsidR="006C3106" w:rsidRDefault="006C3106" w:rsidP="00455ED3">
      <w:pPr>
        <w:pStyle w:val="ListParagraph"/>
        <w:numPr>
          <w:ilvl w:val="0"/>
          <w:numId w:val="15"/>
        </w:numPr>
        <w:spacing w:line="240" w:lineRule="auto"/>
      </w:pPr>
      <w:r>
        <w:t>Feedback for</w:t>
      </w:r>
      <w:r w:rsidR="00252A54">
        <w:t xml:space="preserve"> ideas and complaints</w:t>
      </w:r>
      <w:r>
        <w:t xml:space="preserve"> </w:t>
      </w:r>
    </w:p>
    <w:p w:rsidR="00252A54" w:rsidRDefault="006C3106" w:rsidP="00455ED3">
      <w:pPr>
        <w:pStyle w:val="ListParagraph"/>
        <w:numPr>
          <w:ilvl w:val="0"/>
          <w:numId w:val="15"/>
        </w:numPr>
        <w:spacing w:line="240" w:lineRule="auto"/>
      </w:pPr>
      <w:r>
        <w:t>Dissatisfaction with promotion and pay structure</w:t>
      </w:r>
    </w:p>
    <w:p w:rsidR="006C3106" w:rsidRDefault="006C3106" w:rsidP="00455ED3">
      <w:pPr>
        <w:pStyle w:val="ListParagraph"/>
        <w:numPr>
          <w:ilvl w:val="0"/>
          <w:numId w:val="15"/>
        </w:numPr>
        <w:spacing w:line="240" w:lineRule="auto"/>
      </w:pPr>
      <w:r>
        <w:t>Consistent and uniform s</w:t>
      </w:r>
      <w:r w:rsidR="00252A54">
        <w:t xml:space="preserve">tandards for employee recognition </w:t>
      </w:r>
    </w:p>
    <w:p w:rsidR="006C3106" w:rsidRDefault="00252A54" w:rsidP="00455ED3">
      <w:pPr>
        <w:widowControl w:val="0"/>
        <w:spacing w:after="0" w:line="240" w:lineRule="auto"/>
      </w:pPr>
      <w:r>
        <w:t xml:space="preserve">One key question that was addressed was whether the employee satisfaction survey accurately indicated the reasons for why people are leaving. </w:t>
      </w:r>
      <w:r w:rsidRPr="006C3106">
        <w:t>It was found that there was a</w:t>
      </w:r>
      <w:r w:rsidRPr="006C3106">
        <w:rPr>
          <w:b/>
        </w:rPr>
        <w:t xml:space="preserve"> </w:t>
      </w:r>
      <w:r w:rsidRPr="006C3106">
        <w:rPr>
          <w:b/>
          <w:i/>
        </w:rPr>
        <w:t>positive correlation</w:t>
      </w:r>
      <w:r w:rsidR="00BD4E25" w:rsidRPr="006C3106">
        <w:rPr>
          <w:b/>
          <w:i/>
        </w:rPr>
        <w:t xml:space="preserve"> (.354)</w:t>
      </w:r>
      <w:r w:rsidRPr="006C3106">
        <w:rPr>
          <w:b/>
          <w:i/>
        </w:rPr>
        <w:t xml:space="preserve"> between the number of people that were poorly satisfied and the turnover rate</w:t>
      </w:r>
      <w:r>
        <w:t xml:space="preserve"> (per branch). This positive correlation showed that if more people expressed</w:t>
      </w:r>
      <w:r w:rsidR="00455ED3">
        <w:t xml:space="preserve"> dissatisfaction on the survey about their branch</w:t>
      </w:r>
      <w:r>
        <w:t xml:space="preserve">, there would be a higher turnover rate within the branch. </w:t>
      </w:r>
    </w:p>
    <w:p w:rsidR="006C3106" w:rsidRDefault="006C3106" w:rsidP="00455ED3">
      <w:pPr>
        <w:widowControl w:val="0"/>
        <w:spacing w:after="0" w:line="240" w:lineRule="auto"/>
      </w:pPr>
    </w:p>
    <w:p w:rsidR="00490E17" w:rsidRDefault="00252A54" w:rsidP="00455ED3">
      <w:pPr>
        <w:widowControl w:val="0"/>
        <w:spacing w:after="0" w:line="240" w:lineRule="auto"/>
      </w:pPr>
      <w:r>
        <w:t xml:space="preserve">Thus the results from the survey had a </w:t>
      </w:r>
      <w:r w:rsidR="006C3106">
        <w:t xml:space="preserve">very </w:t>
      </w:r>
      <w:r>
        <w:t>strong relationship with the company’s turnover statistics.</w:t>
      </w:r>
    </w:p>
    <w:tbl>
      <w:tblPr>
        <w:tblpPr w:leftFromText="180" w:rightFromText="180" w:vertAnchor="text" w:horzAnchor="page" w:tblpX="6973" w:tblpY="848"/>
        <w:tblW w:w="3904" w:type="dxa"/>
        <w:tblLook w:val="04A0"/>
      </w:tblPr>
      <w:tblGrid>
        <w:gridCol w:w="1219"/>
        <w:gridCol w:w="2685"/>
      </w:tblGrid>
      <w:tr w:rsidR="00631A34" w:rsidRPr="00F932C7" w:rsidTr="00631A34">
        <w:trPr>
          <w:trHeight w:val="303"/>
        </w:trPr>
        <w:tc>
          <w:tcPr>
            <w:tcW w:w="1219" w:type="dxa"/>
            <w:tcBorders>
              <w:top w:val="nil"/>
              <w:left w:val="nil"/>
              <w:bottom w:val="nil"/>
              <w:right w:val="nil"/>
            </w:tcBorders>
            <w:shd w:val="clear" w:color="000000" w:fill="808080"/>
            <w:noWrap/>
            <w:vAlign w:val="bottom"/>
            <w:hideMark/>
          </w:tcPr>
          <w:p w:rsidR="00631A34" w:rsidRPr="00F932C7" w:rsidRDefault="00631A34" w:rsidP="00631A34">
            <w:pPr>
              <w:spacing w:after="0" w:line="240" w:lineRule="auto"/>
              <w:rPr>
                <w:rFonts w:ascii="Calibri" w:eastAsia="Times New Roman" w:hAnsi="Calibri" w:cs="Times New Roman"/>
                <w:b/>
                <w:bCs/>
                <w:color w:val="FFFFFF"/>
              </w:rPr>
            </w:pPr>
            <w:r w:rsidRPr="00F932C7">
              <w:rPr>
                <w:rFonts w:ascii="Calibri" w:eastAsia="Times New Roman" w:hAnsi="Calibri" w:cs="Times New Roman"/>
                <w:b/>
                <w:bCs/>
                <w:color w:val="FFFFFF"/>
              </w:rPr>
              <w:t>Branch</w:t>
            </w:r>
          </w:p>
        </w:tc>
        <w:tc>
          <w:tcPr>
            <w:tcW w:w="2685" w:type="dxa"/>
            <w:tcBorders>
              <w:top w:val="nil"/>
              <w:left w:val="nil"/>
              <w:bottom w:val="nil"/>
              <w:right w:val="nil"/>
            </w:tcBorders>
            <w:shd w:val="clear" w:color="000000" w:fill="808080"/>
            <w:noWrap/>
            <w:vAlign w:val="bottom"/>
            <w:hideMark/>
          </w:tcPr>
          <w:p w:rsidR="00631A34" w:rsidRPr="00F932C7" w:rsidRDefault="00631A34" w:rsidP="00631A34">
            <w:pPr>
              <w:spacing w:after="0" w:line="240" w:lineRule="auto"/>
              <w:rPr>
                <w:rFonts w:ascii="Calibri" w:eastAsia="Times New Roman" w:hAnsi="Calibri" w:cs="Times New Roman"/>
                <w:b/>
                <w:bCs/>
                <w:color w:val="FFFFFF"/>
              </w:rPr>
            </w:pPr>
            <w:r w:rsidRPr="00F932C7">
              <w:rPr>
                <w:rFonts w:ascii="Calibri" w:eastAsia="Times New Roman" w:hAnsi="Calibri" w:cs="Times New Roman"/>
                <w:b/>
                <w:bCs/>
                <w:color w:val="FFFFFF"/>
              </w:rPr>
              <w:t># of poor responses</w:t>
            </w:r>
          </w:p>
        </w:tc>
      </w:tr>
      <w:tr w:rsidR="00631A34" w:rsidRPr="00F932C7" w:rsidTr="00631A34">
        <w:trPr>
          <w:trHeight w:val="303"/>
        </w:trPr>
        <w:tc>
          <w:tcPr>
            <w:tcW w:w="1219" w:type="dxa"/>
            <w:tcBorders>
              <w:top w:val="nil"/>
              <w:left w:val="nil"/>
              <w:bottom w:val="nil"/>
              <w:right w:val="nil"/>
            </w:tcBorders>
            <w:shd w:val="clear" w:color="000000" w:fill="808080"/>
            <w:noWrap/>
            <w:vAlign w:val="bottom"/>
            <w:hideMark/>
          </w:tcPr>
          <w:p w:rsidR="00631A34" w:rsidRPr="00F932C7" w:rsidRDefault="00631A34" w:rsidP="00631A34">
            <w:pPr>
              <w:spacing w:after="0" w:line="240" w:lineRule="auto"/>
              <w:rPr>
                <w:rFonts w:ascii="Calibri" w:eastAsia="Times New Roman" w:hAnsi="Calibri" w:cs="Times New Roman"/>
                <w:color w:val="FFFFFF"/>
              </w:rPr>
            </w:pPr>
            <w:r w:rsidRPr="00F932C7">
              <w:rPr>
                <w:rFonts w:ascii="Calibri" w:eastAsia="Times New Roman" w:hAnsi="Calibri" w:cs="Times New Roman"/>
                <w:color w:val="FFFFFF"/>
              </w:rPr>
              <w:t>SJO</w:t>
            </w:r>
          </w:p>
        </w:tc>
        <w:tc>
          <w:tcPr>
            <w:tcW w:w="2685" w:type="dxa"/>
            <w:tcBorders>
              <w:top w:val="nil"/>
              <w:left w:val="nil"/>
              <w:bottom w:val="nil"/>
              <w:right w:val="nil"/>
            </w:tcBorders>
            <w:shd w:val="clear" w:color="000000" w:fill="808080"/>
            <w:noWrap/>
            <w:vAlign w:val="bottom"/>
            <w:hideMark/>
          </w:tcPr>
          <w:p w:rsidR="00631A34" w:rsidRPr="00F932C7" w:rsidRDefault="00631A34" w:rsidP="00631A34">
            <w:pPr>
              <w:spacing w:after="0" w:line="240" w:lineRule="auto"/>
              <w:jc w:val="right"/>
              <w:rPr>
                <w:rFonts w:ascii="Calibri" w:eastAsia="Times New Roman" w:hAnsi="Calibri" w:cs="Times New Roman"/>
                <w:color w:val="FFFFFF"/>
              </w:rPr>
            </w:pPr>
            <w:r w:rsidRPr="00F932C7">
              <w:rPr>
                <w:rFonts w:ascii="Calibri" w:eastAsia="Times New Roman" w:hAnsi="Calibri" w:cs="Times New Roman"/>
                <w:color w:val="FFFFFF"/>
              </w:rPr>
              <w:t>11</w:t>
            </w:r>
          </w:p>
        </w:tc>
      </w:tr>
      <w:tr w:rsidR="00631A34" w:rsidRPr="00F932C7" w:rsidTr="00631A34">
        <w:trPr>
          <w:trHeight w:val="303"/>
        </w:trPr>
        <w:tc>
          <w:tcPr>
            <w:tcW w:w="1219" w:type="dxa"/>
            <w:tcBorders>
              <w:top w:val="nil"/>
              <w:left w:val="nil"/>
              <w:bottom w:val="nil"/>
              <w:right w:val="nil"/>
            </w:tcBorders>
            <w:shd w:val="clear" w:color="000000" w:fill="808080"/>
            <w:noWrap/>
            <w:vAlign w:val="bottom"/>
            <w:hideMark/>
          </w:tcPr>
          <w:p w:rsidR="00631A34" w:rsidRPr="00F932C7" w:rsidRDefault="00631A34" w:rsidP="00631A34">
            <w:pPr>
              <w:spacing w:after="0" w:line="240" w:lineRule="auto"/>
              <w:rPr>
                <w:rFonts w:ascii="Calibri" w:eastAsia="Times New Roman" w:hAnsi="Calibri" w:cs="Times New Roman"/>
                <w:color w:val="FFFFFF"/>
              </w:rPr>
            </w:pPr>
            <w:r w:rsidRPr="00F932C7">
              <w:rPr>
                <w:rFonts w:ascii="Calibri" w:eastAsia="Times New Roman" w:hAnsi="Calibri" w:cs="Times New Roman"/>
                <w:color w:val="FFFFFF"/>
              </w:rPr>
              <w:t>LAX</w:t>
            </w:r>
          </w:p>
        </w:tc>
        <w:tc>
          <w:tcPr>
            <w:tcW w:w="2685" w:type="dxa"/>
            <w:tcBorders>
              <w:top w:val="nil"/>
              <w:left w:val="nil"/>
              <w:bottom w:val="nil"/>
              <w:right w:val="nil"/>
            </w:tcBorders>
            <w:shd w:val="clear" w:color="000000" w:fill="808080"/>
            <w:noWrap/>
            <w:vAlign w:val="bottom"/>
            <w:hideMark/>
          </w:tcPr>
          <w:p w:rsidR="00631A34" w:rsidRPr="00F932C7" w:rsidRDefault="00631A34" w:rsidP="00631A34">
            <w:pPr>
              <w:spacing w:after="0" w:line="240" w:lineRule="auto"/>
              <w:jc w:val="right"/>
              <w:rPr>
                <w:rFonts w:ascii="Calibri" w:eastAsia="Times New Roman" w:hAnsi="Calibri" w:cs="Times New Roman"/>
                <w:color w:val="FFFFFF"/>
              </w:rPr>
            </w:pPr>
            <w:r w:rsidRPr="00F932C7">
              <w:rPr>
                <w:rFonts w:ascii="Calibri" w:eastAsia="Times New Roman" w:hAnsi="Calibri" w:cs="Times New Roman"/>
                <w:color w:val="FFFFFF"/>
              </w:rPr>
              <w:t>9</w:t>
            </w:r>
          </w:p>
        </w:tc>
      </w:tr>
      <w:tr w:rsidR="00631A34" w:rsidRPr="00F932C7" w:rsidTr="00631A34">
        <w:trPr>
          <w:trHeight w:val="303"/>
        </w:trPr>
        <w:tc>
          <w:tcPr>
            <w:tcW w:w="1219" w:type="dxa"/>
            <w:tcBorders>
              <w:top w:val="nil"/>
              <w:left w:val="nil"/>
              <w:bottom w:val="nil"/>
              <w:right w:val="nil"/>
            </w:tcBorders>
            <w:shd w:val="clear" w:color="000000" w:fill="808080"/>
            <w:noWrap/>
            <w:vAlign w:val="bottom"/>
            <w:hideMark/>
          </w:tcPr>
          <w:p w:rsidR="00631A34" w:rsidRPr="00F932C7" w:rsidRDefault="00631A34" w:rsidP="00631A34">
            <w:pPr>
              <w:spacing w:after="0" w:line="240" w:lineRule="auto"/>
              <w:rPr>
                <w:rFonts w:ascii="Calibri" w:eastAsia="Times New Roman" w:hAnsi="Calibri" w:cs="Times New Roman"/>
                <w:color w:val="FFFFFF"/>
              </w:rPr>
            </w:pPr>
            <w:r w:rsidRPr="00F932C7">
              <w:rPr>
                <w:rFonts w:ascii="Calibri" w:eastAsia="Times New Roman" w:hAnsi="Calibri" w:cs="Times New Roman"/>
                <w:color w:val="FFFFFF"/>
              </w:rPr>
              <w:t>HKG</w:t>
            </w:r>
          </w:p>
        </w:tc>
        <w:tc>
          <w:tcPr>
            <w:tcW w:w="2685" w:type="dxa"/>
            <w:tcBorders>
              <w:top w:val="nil"/>
              <w:left w:val="nil"/>
              <w:bottom w:val="nil"/>
              <w:right w:val="nil"/>
            </w:tcBorders>
            <w:shd w:val="clear" w:color="000000" w:fill="808080"/>
            <w:noWrap/>
            <w:vAlign w:val="bottom"/>
            <w:hideMark/>
          </w:tcPr>
          <w:p w:rsidR="00631A34" w:rsidRPr="00F932C7" w:rsidRDefault="00631A34" w:rsidP="00631A34">
            <w:pPr>
              <w:spacing w:after="0" w:line="240" w:lineRule="auto"/>
              <w:jc w:val="right"/>
              <w:rPr>
                <w:rFonts w:ascii="Calibri" w:eastAsia="Times New Roman" w:hAnsi="Calibri" w:cs="Times New Roman"/>
                <w:color w:val="FFFFFF"/>
              </w:rPr>
            </w:pPr>
            <w:r w:rsidRPr="00F932C7">
              <w:rPr>
                <w:rFonts w:ascii="Calibri" w:eastAsia="Times New Roman" w:hAnsi="Calibri" w:cs="Times New Roman"/>
                <w:color w:val="FFFFFF"/>
              </w:rPr>
              <w:t>8</w:t>
            </w:r>
          </w:p>
        </w:tc>
      </w:tr>
      <w:tr w:rsidR="00631A34" w:rsidRPr="00F932C7" w:rsidTr="00631A34">
        <w:trPr>
          <w:trHeight w:val="303"/>
        </w:trPr>
        <w:tc>
          <w:tcPr>
            <w:tcW w:w="1219" w:type="dxa"/>
            <w:tcBorders>
              <w:top w:val="nil"/>
              <w:left w:val="nil"/>
              <w:bottom w:val="nil"/>
              <w:right w:val="nil"/>
            </w:tcBorders>
            <w:shd w:val="clear" w:color="000000" w:fill="808080"/>
            <w:noWrap/>
            <w:vAlign w:val="bottom"/>
            <w:hideMark/>
          </w:tcPr>
          <w:p w:rsidR="00631A34" w:rsidRPr="00F932C7" w:rsidRDefault="00631A34" w:rsidP="00631A34">
            <w:pPr>
              <w:spacing w:after="0" w:line="240" w:lineRule="auto"/>
              <w:rPr>
                <w:rFonts w:ascii="Calibri" w:eastAsia="Times New Roman" w:hAnsi="Calibri" w:cs="Times New Roman"/>
                <w:color w:val="FFFFFF"/>
              </w:rPr>
            </w:pPr>
            <w:r w:rsidRPr="00F932C7">
              <w:rPr>
                <w:rFonts w:ascii="Calibri" w:eastAsia="Times New Roman" w:hAnsi="Calibri" w:cs="Times New Roman"/>
                <w:color w:val="FFFFFF"/>
              </w:rPr>
              <w:t>SHA</w:t>
            </w:r>
          </w:p>
        </w:tc>
        <w:tc>
          <w:tcPr>
            <w:tcW w:w="2685" w:type="dxa"/>
            <w:tcBorders>
              <w:top w:val="nil"/>
              <w:left w:val="nil"/>
              <w:bottom w:val="nil"/>
              <w:right w:val="nil"/>
            </w:tcBorders>
            <w:shd w:val="clear" w:color="000000" w:fill="808080"/>
            <w:noWrap/>
            <w:vAlign w:val="bottom"/>
            <w:hideMark/>
          </w:tcPr>
          <w:p w:rsidR="00631A34" w:rsidRPr="00F932C7" w:rsidRDefault="00631A34" w:rsidP="00631A34">
            <w:pPr>
              <w:spacing w:after="0" w:line="240" w:lineRule="auto"/>
              <w:jc w:val="right"/>
              <w:rPr>
                <w:rFonts w:ascii="Calibri" w:eastAsia="Times New Roman" w:hAnsi="Calibri" w:cs="Times New Roman"/>
                <w:color w:val="FFFFFF"/>
              </w:rPr>
            </w:pPr>
            <w:r w:rsidRPr="00F932C7">
              <w:rPr>
                <w:rFonts w:ascii="Calibri" w:eastAsia="Times New Roman" w:hAnsi="Calibri" w:cs="Times New Roman"/>
                <w:color w:val="FFFFFF"/>
              </w:rPr>
              <w:t>6</w:t>
            </w:r>
          </w:p>
        </w:tc>
      </w:tr>
      <w:tr w:rsidR="00631A34" w:rsidRPr="00F932C7" w:rsidTr="00631A34">
        <w:trPr>
          <w:trHeight w:val="303"/>
        </w:trPr>
        <w:tc>
          <w:tcPr>
            <w:tcW w:w="1219" w:type="dxa"/>
            <w:tcBorders>
              <w:top w:val="nil"/>
              <w:left w:val="nil"/>
              <w:bottom w:val="nil"/>
              <w:right w:val="nil"/>
            </w:tcBorders>
            <w:shd w:val="clear" w:color="000000" w:fill="808080"/>
            <w:noWrap/>
            <w:vAlign w:val="bottom"/>
            <w:hideMark/>
          </w:tcPr>
          <w:p w:rsidR="00631A34" w:rsidRPr="00F932C7" w:rsidRDefault="00631A34" w:rsidP="00631A34">
            <w:pPr>
              <w:spacing w:after="0" w:line="240" w:lineRule="auto"/>
              <w:rPr>
                <w:rFonts w:ascii="Calibri" w:eastAsia="Times New Roman" w:hAnsi="Calibri" w:cs="Times New Roman"/>
                <w:color w:val="FFFFFF"/>
              </w:rPr>
            </w:pPr>
            <w:r w:rsidRPr="00F932C7">
              <w:rPr>
                <w:rFonts w:ascii="Calibri" w:eastAsia="Times New Roman" w:hAnsi="Calibri" w:cs="Times New Roman"/>
                <w:color w:val="FFFFFF"/>
              </w:rPr>
              <w:t>SIN</w:t>
            </w:r>
          </w:p>
        </w:tc>
        <w:tc>
          <w:tcPr>
            <w:tcW w:w="2685" w:type="dxa"/>
            <w:tcBorders>
              <w:top w:val="nil"/>
              <w:left w:val="nil"/>
              <w:bottom w:val="nil"/>
              <w:right w:val="nil"/>
            </w:tcBorders>
            <w:shd w:val="clear" w:color="000000" w:fill="808080"/>
            <w:noWrap/>
            <w:vAlign w:val="bottom"/>
            <w:hideMark/>
          </w:tcPr>
          <w:p w:rsidR="00631A34" w:rsidRPr="00F932C7" w:rsidRDefault="00631A34" w:rsidP="00631A34">
            <w:pPr>
              <w:spacing w:after="0" w:line="240" w:lineRule="auto"/>
              <w:jc w:val="right"/>
              <w:rPr>
                <w:rFonts w:ascii="Calibri" w:eastAsia="Times New Roman" w:hAnsi="Calibri" w:cs="Times New Roman"/>
                <w:color w:val="FFFFFF"/>
              </w:rPr>
            </w:pPr>
            <w:r w:rsidRPr="00F932C7">
              <w:rPr>
                <w:rFonts w:ascii="Calibri" w:eastAsia="Times New Roman" w:hAnsi="Calibri" w:cs="Times New Roman"/>
                <w:color w:val="FFFFFF"/>
              </w:rPr>
              <w:t>5</w:t>
            </w:r>
          </w:p>
        </w:tc>
      </w:tr>
    </w:tbl>
    <w:p w:rsidR="00F932C7" w:rsidRDefault="00F932C7" w:rsidP="00455ED3">
      <w:pPr>
        <w:widowControl w:val="0"/>
        <w:spacing w:after="0" w:line="240" w:lineRule="auto"/>
      </w:pPr>
    </w:p>
    <w:p w:rsidR="00631A34" w:rsidRPr="00631A34" w:rsidRDefault="00631A34" w:rsidP="00631A34">
      <w:pPr>
        <w:widowControl w:val="0"/>
        <w:spacing w:after="0" w:line="240" w:lineRule="auto"/>
        <w:rPr>
          <w:b/>
          <w:i/>
        </w:rPr>
      </w:pPr>
      <w:r>
        <w:rPr>
          <w:b/>
          <w:i/>
        </w:rPr>
        <w:t xml:space="preserve">         </w:t>
      </w:r>
      <w:r w:rsidRPr="00631A34">
        <w:rPr>
          <w:b/>
          <w:i/>
        </w:rPr>
        <w:t xml:space="preserve"> </w:t>
      </w:r>
      <w:r>
        <w:rPr>
          <w:b/>
          <w:i/>
        </w:rPr>
        <w:t>*</w:t>
      </w:r>
      <w:r w:rsidRPr="00631A34">
        <w:rPr>
          <w:b/>
          <w:i/>
        </w:rPr>
        <w:t>Branches with the most poor responses</w:t>
      </w:r>
      <w:r>
        <w:rPr>
          <w:b/>
          <w:i/>
        </w:rPr>
        <w:t>*</w:t>
      </w:r>
    </w:p>
    <w:p w:rsidR="00631A34" w:rsidRDefault="00631A34" w:rsidP="00455ED3">
      <w:pPr>
        <w:widowControl w:val="0"/>
        <w:spacing w:after="0" w:line="240" w:lineRule="auto"/>
      </w:pPr>
    </w:p>
    <w:p w:rsidR="006C3106" w:rsidRDefault="006C3106" w:rsidP="00455ED3">
      <w:pPr>
        <w:widowControl w:val="0"/>
        <w:spacing w:after="0" w:line="240" w:lineRule="auto"/>
        <w:rPr>
          <w:b/>
          <w:i/>
        </w:rPr>
      </w:pPr>
      <w:r w:rsidRPr="006C3106">
        <w:rPr>
          <w:b/>
          <w:i/>
        </w:rPr>
        <w:lastRenderedPageBreak/>
        <w:t>-Quantitative-</w:t>
      </w:r>
    </w:p>
    <w:p w:rsidR="006C3106" w:rsidRDefault="006C3106" w:rsidP="00455ED3">
      <w:pPr>
        <w:widowControl w:val="0"/>
        <w:spacing w:after="0" w:line="240" w:lineRule="auto"/>
        <w:rPr>
          <w:b/>
          <w:i/>
        </w:rPr>
      </w:pPr>
    </w:p>
    <w:p w:rsidR="00440B4C" w:rsidRDefault="00440B4C" w:rsidP="00455ED3">
      <w:pPr>
        <w:widowControl w:val="0"/>
        <w:spacing w:after="0" w:line="240" w:lineRule="auto"/>
      </w:pPr>
      <w:r>
        <w:t>Our quantitative analysis of the survey has given us further insight into the turnover at Expeditors. The analysis has provided the following conclusions:</w:t>
      </w:r>
    </w:p>
    <w:p w:rsidR="00440B4C" w:rsidRDefault="00440B4C" w:rsidP="00455ED3">
      <w:pPr>
        <w:widowControl w:val="0"/>
        <w:spacing w:after="0" w:line="240" w:lineRule="auto"/>
      </w:pPr>
    </w:p>
    <w:p w:rsidR="00440B4C" w:rsidRPr="00440B4C" w:rsidRDefault="00440B4C" w:rsidP="00455ED3">
      <w:pPr>
        <w:widowControl w:val="0"/>
        <w:spacing w:after="0" w:line="240" w:lineRule="auto"/>
        <w:rPr>
          <w:i/>
        </w:rPr>
      </w:pPr>
      <w:r w:rsidRPr="00440B4C">
        <w:rPr>
          <w:i/>
        </w:rPr>
        <w:t xml:space="preserve">Tenure group of 2- 5 years has earned the most OTS rewards, but are the most unhappy compared to the other tenure groups. </w:t>
      </w:r>
    </w:p>
    <w:p w:rsidR="00440B4C" w:rsidRPr="00440B4C" w:rsidRDefault="00440B4C" w:rsidP="00455ED3">
      <w:pPr>
        <w:widowControl w:val="0"/>
        <w:spacing w:after="0" w:line="240" w:lineRule="auto"/>
        <w:rPr>
          <w:i/>
        </w:rPr>
      </w:pPr>
      <w:r w:rsidRPr="00440B4C">
        <w:rPr>
          <w:i/>
        </w:rPr>
        <w:t>OTS awards do not necessarily have a strong positive effect on employee satisfaction.</w:t>
      </w:r>
    </w:p>
    <w:p w:rsidR="006C3106" w:rsidRPr="006C3106" w:rsidRDefault="00440B4C" w:rsidP="00455ED3">
      <w:pPr>
        <w:widowControl w:val="0"/>
        <w:spacing w:after="0" w:line="240" w:lineRule="auto"/>
      </w:pPr>
      <w:r>
        <w:rPr>
          <w:noProof/>
        </w:rPr>
        <w:drawing>
          <wp:anchor distT="0" distB="0" distL="114300" distR="114300" simplePos="0" relativeHeight="251667456" behindDoc="0" locked="0" layoutInCell="1" allowOverlap="1">
            <wp:simplePos x="0" y="0"/>
            <wp:positionH relativeFrom="column">
              <wp:posOffset>-9525</wp:posOffset>
            </wp:positionH>
            <wp:positionV relativeFrom="paragraph">
              <wp:posOffset>65405</wp:posOffset>
            </wp:positionV>
            <wp:extent cx="2800350" cy="954405"/>
            <wp:effectExtent l="19050" t="19050" r="19050" b="17145"/>
            <wp:wrapNone/>
            <wp:docPr id="18" name="Picture 16"/>
            <wp:cNvGraphicFramePr/>
            <a:graphic xmlns:a="http://schemas.openxmlformats.org/drawingml/2006/main">
              <a:graphicData uri="http://schemas.openxmlformats.org/drawingml/2006/picture">
                <pic:pic xmlns:pic="http://schemas.openxmlformats.org/drawingml/2006/picture">
                  <pic:nvPicPr>
                    <pic:cNvPr id="4110" name="Picture 14"/>
                    <pic:cNvPicPr>
                      <a:picLocks noChangeAspect="1" noChangeArrowheads="1"/>
                    </pic:cNvPicPr>
                  </pic:nvPicPr>
                  <pic:blipFill>
                    <a:blip r:embed="rId8"/>
                    <a:srcRect/>
                    <a:stretch>
                      <a:fillRect/>
                    </a:stretch>
                  </pic:blipFill>
                  <pic:spPr bwMode="auto">
                    <a:xfrm>
                      <a:off x="0" y="0"/>
                      <a:ext cx="2800350" cy="954405"/>
                    </a:xfrm>
                    <a:prstGeom prst="rect">
                      <a:avLst/>
                    </a:prstGeom>
                    <a:noFill/>
                    <a:ln w="12700">
                      <a:solidFill>
                        <a:schemeClr val="tx1"/>
                      </a:solidFill>
                      <a:miter lim="800000"/>
                      <a:headEnd/>
                      <a:tailEnd/>
                    </a:ln>
                    <a:effectLst/>
                  </pic:spPr>
                </pic:pic>
              </a:graphicData>
            </a:graphic>
          </wp:anchor>
        </w:drawing>
      </w:r>
      <w:r>
        <w:t xml:space="preserve"> </w:t>
      </w:r>
    </w:p>
    <w:p w:rsidR="006C3106" w:rsidRDefault="006C3106" w:rsidP="00455ED3">
      <w:pPr>
        <w:spacing w:after="0" w:line="240" w:lineRule="auto"/>
        <w:rPr>
          <w:b/>
          <w:color w:val="C00000"/>
          <w:sz w:val="28"/>
          <w:szCs w:val="28"/>
        </w:rPr>
      </w:pPr>
    </w:p>
    <w:p w:rsidR="006C3106" w:rsidRDefault="006C3106" w:rsidP="00455ED3">
      <w:pPr>
        <w:spacing w:after="0" w:line="240" w:lineRule="auto"/>
        <w:rPr>
          <w:b/>
          <w:color w:val="C00000"/>
          <w:sz w:val="28"/>
          <w:szCs w:val="28"/>
        </w:rPr>
      </w:pPr>
    </w:p>
    <w:p w:rsidR="006C3106" w:rsidRDefault="006C3106" w:rsidP="00455ED3">
      <w:pPr>
        <w:spacing w:after="0" w:line="240" w:lineRule="auto"/>
        <w:rPr>
          <w:b/>
          <w:color w:val="C00000"/>
          <w:sz w:val="28"/>
          <w:szCs w:val="28"/>
        </w:rPr>
      </w:pPr>
    </w:p>
    <w:p w:rsidR="006C3106" w:rsidRDefault="006C3106" w:rsidP="00455ED3">
      <w:pPr>
        <w:spacing w:after="0" w:line="240" w:lineRule="auto"/>
        <w:rPr>
          <w:b/>
          <w:color w:val="C00000"/>
          <w:sz w:val="28"/>
          <w:szCs w:val="28"/>
        </w:rPr>
      </w:pPr>
    </w:p>
    <w:p w:rsidR="006C3106" w:rsidRDefault="006C3106" w:rsidP="00455ED3">
      <w:pPr>
        <w:spacing w:after="0" w:line="240" w:lineRule="auto"/>
        <w:rPr>
          <w:b/>
          <w:color w:val="C00000"/>
          <w:sz w:val="28"/>
          <w:szCs w:val="28"/>
        </w:rPr>
      </w:pPr>
    </w:p>
    <w:p w:rsidR="00440B4C" w:rsidRPr="00440B4C" w:rsidRDefault="00440B4C" w:rsidP="00455ED3">
      <w:pPr>
        <w:spacing w:after="0" w:line="240" w:lineRule="auto"/>
        <w:rPr>
          <w:i/>
          <w:color w:val="000000" w:themeColor="text1"/>
        </w:rPr>
      </w:pPr>
      <w:r w:rsidRPr="00440B4C">
        <w:rPr>
          <w:i/>
          <w:color w:val="000000" w:themeColor="text1"/>
        </w:rPr>
        <w:t>Limits on career opportunities are the highest cause of general dissatisfaction.</w:t>
      </w:r>
    </w:p>
    <w:p w:rsidR="00440B4C" w:rsidRDefault="00440B4C" w:rsidP="00455ED3">
      <w:pPr>
        <w:spacing w:after="0" w:line="240" w:lineRule="auto"/>
        <w:rPr>
          <w:i/>
          <w:color w:val="000000" w:themeColor="text1"/>
        </w:rPr>
      </w:pPr>
      <w:r w:rsidRPr="00440B4C">
        <w:rPr>
          <w:i/>
          <w:color w:val="000000" w:themeColor="text1"/>
        </w:rPr>
        <w:t>Discontent with direct manager is a prevalent problem mainly in 1 year tenure group.</w:t>
      </w:r>
    </w:p>
    <w:p w:rsidR="00440B4C" w:rsidRPr="00440B4C" w:rsidRDefault="00440B4C" w:rsidP="00455ED3">
      <w:pPr>
        <w:spacing w:after="0" w:line="240" w:lineRule="auto"/>
        <w:rPr>
          <w:i/>
          <w:color w:val="000000" w:themeColor="text1"/>
        </w:rPr>
      </w:pPr>
      <w:r>
        <w:rPr>
          <w:i/>
          <w:noProof/>
          <w:color w:val="000000" w:themeColor="text1"/>
        </w:rPr>
        <w:drawing>
          <wp:anchor distT="0" distB="0" distL="114300" distR="114300" simplePos="0" relativeHeight="251668480" behindDoc="0" locked="0" layoutInCell="1" allowOverlap="1">
            <wp:simplePos x="0" y="0"/>
            <wp:positionH relativeFrom="column">
              <wp:posOffset>0</wp:posOffset>
            </wp:positionH>
            <wp:positionV relativeFrom="paragraph">
              <wp:posOffset>146685</wp:posOffset>
            </wp:positionV>
            <wp:extent cx="2800350" cy="1006475"/>
            <wp:effectExtent l="19050" t="19050" r="19050" b="22225"/>
            <wp:wrapNone/>
            <wp:docPr id="20" name="Picture 18"/>
            <wp:cNvGraphicFramePr/>
            <a:graphic xmlns:a="http://schemas.openxmlformats.org/drawingml/2006/main">
              <a:graphicData uri="http://schemas.openxmlformats.org/drawingml/2006/picture">
                <pic:pic xmlns:pic="http://schemas.openxmlformats.org/drawingml/2006/picture">
                  <pic:nvPicPr>
                    <pic:cNvPr id="34819" name="Picture 3"/>
                    <pic:cNvPicPr>
                      <a:picLocks noChangeAspect="1" noChangeArrowheads="1"/>
                    </pic:cNvPicPr>
                  </pic:nvPicPr>
                  <pic:blipFill>
                    <a:blip r:embed="rId9"/>
                    <a:srcRect/>
                    <a:stretch>
                      <a:fillRect/>
                    </a:stretch>
                  </pic:blipFill>
                  <pic:spPr bwMode="auto">
                    <a:xfrm>
                      <a:off x="0" y="0"/>
                      <a:ext cx="2800350" cy="1006475"/>
                    </a:xfrm>
                    <a:prstGeom prst="rect">
                      <a:avLst/>
                    </a:prstGeom>
                    <a:noFill/>
                    <a:ln w="12700">
                      <a:solidFill>
                        <a:schemeClr val="tx1"/>
                      </a:solidFill>
                      <a:miter lim="800000"/>
                      <a:headEnd/>
                      <a:tailEnd/>
                    </a:ln>
                    <a:effectLst/>
                  </pic:spPr>
                </pic:pic>
              </a:graphicData>
            </a:graphic>
          </wp:anchor>
        </w:drawing>
      </w:r>
    </w:p>
    <w:p w:rsidR="00440B4C" w:rsidRDefault="00440B4C" w:rsidP="00455ED3">
      <w:pPr>
        <w:spacing w:after="0" w:line="240" w:lineRule="auto"/>
        <w:rPr>
          <w:b/>
          <w:color w:val="C00000"/>
          <w:sz w:val="28"/>
          <w:szCs w:val="28"/>
        </w:rPr>
      </w:pPr>
    </w:p>
    <w:p w:rsidR="00440B4C" w:rsidRDefault="00440B4C" w:rsidP="00455ED3">
      <w:pPr>
        <w:spacing w:after="0" w:line="240" w:lineRule="auto"/>
        <w:rPr>
          <w:b/>
          <w:color w:val="C00000"/>
          <w:sz w:val="28"/>
          <w:szCs w:val="28"/>
        </w:rPr>
      </w:pPr>
    </w:p>
    <w:p w:rsidR="00440B4C" w:rsidRDefault="00440B4C" w:rsidP="00455ED3">
      <w:pPr>
        <w:spacing w:after="0" w:line="240" w:lineRule="auto"/>
        <w:rPr>
          <w:b/>
          <w:color w:val="C00000"/>
          <w:sz w:val="28"/>
          <w:szCs w:val="28"/>
        </w:rPr>
      </w:pPr>
    </w:p>
    <w:p w:rsidR="00440B4C" w:rsidRDefault="00440B4C" w:rsidP="00455ED3">
      <w:pPr>
        <w:spacing w:after="0" w:line="240" w:lineRule="auto"/>
        <w:rPr>
          <w:b/>
          <w:color w:val="C00000"/>
          <w:sz w:val="28"/>
          <w:szCs w:val="28"/>
        </w:rPr>
      </w:pPr>
    </w:p>
    <w:p w:rsidR="00440B4C" w:rsidRDefault="00440B4C" w:rsidP="00455ED3">
      <w:pPr>
        <w:spacing w:after="0" w:line="240" w:lineRule="auto"/>
        <w:rPr>
          <w:b/>
          <w:color w:val="C00000"/>
          <w:sz w:val="28"/>
          <w:szCs w:val="28"/>
        </w:rPr>
      </w:pPr>
    </w:p>
    <w:p w:rsidR="00440B4C" w:rsidRDefault="00440B4C" w:rsidP="00455ED3">
      <w:pPr>
        <w:spacing w:after="0" w:line="240" w:lineRule="auto"/>
        <w:rPr>
          <w:b/>
          <w:color w:val="C00000"/>
          <w:sz w:val="28"/>
          <w:szCs w:val="28"/>
        </w:rPr>
      </w:pPr>
    </w:p>
    <w:p w:rsidR="00440B4C" w:rsidRPr="00440B4C" w:rsidRDefault="00DC3128" w:rsidP="00455ED3">
      <w:pPr>
        <w:spacing w:after="0" w:line="240" w:lineRule="auto"/>
        <w:rPr>
          <w:b/>
          <w:color w:val="C00000"/>
          <w:sz w:val="28"/>
          <w:szCs w:val="28"/>
        </w:rPr>
      </w:pPr>
      <w:r w:rsidRPr="00DC3128">
        <w:rPr>
          <w:b/>
          <w:color w:val="C00000"/>
          <w:sz w:val="28"/>
          <w:szCs w:val="28"/>
        </w:rPr>
        <w:t xml:space="preserve">Years 2 – 5 </w:t>
      </w:r>
      <w:r w:rsidR="00FA0068">
        <w:rPr>
          <w:b/>
          <w:color w:val="C00000"/>
          <w:sz w:val="28"/>
          <w:szCs w:val="28"/>
        </w:rPr>
        <w:t>Spotligh</w:t>
      </w:r>
      <w:r w:rsidR="00440B4C">
        <w:rPr>
          <w:b/>
          <w:color w:val="C00000"/>
          <w:sz w:val="28"/>
          <w:szCs w:val="28"/>
        </w:rPr>
        <w:t>t</w:t>
      </w:r>
    </w:p>
    <w:p w:rsidR="00440B4C" w:rsidRDefault="00440B4C" w:rsidP="00455ED3">
      <w:pPr>
        <w:spacing w:after="0" w:line="240" w:lineRule="auto"/>
      </w:pPr>
    </w:p>
    <w:p w:rsidR="00664BD6" w:rsidRDefault="009627AB" w:rsidP="00455ED3">
      <w:pPr>
        <w:spacing w:after="0" w:line="240" w:lineRule="auto"/>
      </w:pPr>
      <w:r>
        <w:t>Both survey and turnover data show that employees with 2 -5 years of tenure have the most di</w:t>
      </w:r>
      <w:r w:rsidR="00FA0068">
        <w:t>ssatisfaction with the company. This group had the most “poor” responses in the survey and their comments show a need for further in-depth analysis</w:t>
      </w:r>
      <w:r w:rsidR="00455ED3">
        <w:t>.</w:t>
      </w:r>
    </w:p>
    <w:p w:rsidR="00FA0068" w:rsidRDefault="00FA0068" w:rsidP="00455ED3">
      <w:pPr>
        <w:spacing w:after="0" w:line="240" w:lineRule="auto"/>
      </w:pPr>
    </w:p>
    <w:p w:rsidR="00FA0068" w:rsidRPr="00FA0068" w:rsidRDefault="00FA0068" w:rsidP="00455ED3">
      <w:pPr>
        <w:spacing w:after="0" w:line="240" w:lineRule="auto"/>
        <w:rPr>
          <w:b/>
          <w:i/>
          <w:color w:val="C00000"/>
        </w:rPr>
      </w:pPr>
      <w:r w:rsidRPr="00FA0068">
        <w:rPr>
          <w:b/>
          <w:i/>
          <w:color w:val="C00000"/>
        </w:rPr>
        <w:t>Profile/Characteristics</w:t>
      </w:r>
    </w:p>
    <w:p w:rsidR="00FA0068" w:rsidRDefault="00FA0068" w:rsidP="00455ED3">
      <w:pPr>
        <w:spacing w:after="0" w:line="240" w:lineRule="auto"/>
      </w:pPr>
    </w:p>
    <w:p w:rsidR="00FA0068" w:rsidRDefault="0004778B" w:rsidP="00455ED3">
      <w:pPr>
        <w:spacing w:after="0" w:line="240" w:lineRule="auto"/>
      </w:pPr>
      <w:r>
        <w:t>After compiling comments and survey data, there seems to be many general characteristics that define this group.  This includes, but is not limited to:</w:t>
      </w:r>
    </w:p>
    <w:p w:rsidR="0004778B" w:rsidRDefault="0004778B" w:rsidP="00455ED3">
      <w:pPr>
        <w:spacing w:after="0" w:line="240" w:lineRule="auto"/>
      </w:pPr>
    </w:p>
    <w:p w:rsidR="0004778B" w:rsidRPr="0004778B" w:rsidRDefault="0004778B" w:rsidP="00455ED3">
      <w:pPr>
        <w:pStyle w:val="ListParagraph"/>
        <w:numPr>
          <w:ilvl w:val="0"/>
          <w:numId w:val="1"/>
        </w:numPr>
        <w:spacing w:after="0" w:line="240" w:lineRule="auto"/>
        <w:ind w:left="540"/>
      </w:pPr>
      <w:r w:rsidRPr="0004778B">
        <w:t>Feel stuck between entry-level &amp; management positions</w:t>
      </w:r>
    </w:p>
    <w:p w:rsidR="0004778B" w:rsidRPr="0004778B" w:rsidRDefault="0004778B" w:rsidP="00455ED3">
      <w:pPr>
        <w:pStyle w:val="ListParagraph"/>
        <w:numPr>
          <w:ilvl w:val="0"/>
          <w:numId w:val="1"/>
        </w:numPr>
        <w:spacing w:after="0" w:line="240" w:lineRule="auto"/>
        <w:ind w:left="540"/>
      </w:pPr>
      <w:r>
        <w:t>Without a pay increase attached to higher positions, there is n</w:t>
      </w:r>
      <w:r w:rsidRPr="0004778B">
        <w:t>o incentive to take on increased responsibility</w:t>
      </w:r>
    </w:p>
    <w:p w:rsidR="0004778B" w:rsidRPr="0004778B" w:rsidRDefault="0004778B" w:rsidP="00455ED3">
      <w:pPr>
        <w:pStyle w:val="ListParagraph"/>
        <w:numPr>
          <w:ilvl w:val="0"/>
          <w:numId w:val="1"/>
        </w:numPr>
        <w:spacing w:after="0" w:line="240" w:lineRule="auto"/>
        <w:ind w:left="540"/>
      </w:pPr>
      <w:r w:rsidRPr="0004778B">
        <w:t>Feel that initial skill set is stagnant</w:t>
      </w:r>
      <w:r>
        <w:t xml:space="preserve"> and development opportunities are lacking</w:t>
      </w:r>
    </w:p>
    <w:p w:rsidR="0004778B" w:rsidRDefault="0004778B" w:rsidP="00455ED3">
      <w:pPr>
        <w:pStyle w:val="ListParagraph"/>
        <w:numPr>
          <w:ilvl w:val="0"/>
          <w:numId w:val="1"/>
        </w:numPr>
        <w:spacing w:after="0" w:line="240" w:lineRule="auto"/>
        <w:ind w:left="540"/>
      </w:pPr>
      <w:r>
        <w:t>They are still early enough in their careers to switch companies</w:t>
      </w:r>
    </w:p>
    <w:p w:rsidR="0004778B" w:rsidRDefault="0004778B" w:rsidP="00455ED3">
      <w:pPr>
        <w:spacing w:after="0" w:line="240" w:lineRule="auto"/>
      </w:pPr>
    </w:p>
    <w:p w:rsidR="0004778B" w:rsidRDefault="0004778B" w:rsidP="00455ED3">
      <w:pPr>
        <w:spacing w:after="0" w:line="240" w:lineRule="auto"/>
      </w:pPr>
      <w:r>
        <w:t xml:space="preserve">Since this group is relatively early in their career timeline, it is important to cement their commitment to Expeditors. Focusing on the satisfaction of these employees will lead to long-term success. High turnover in this segment will lead to </w:t>
      </w:r>
      <w:r w:rsidR="006D3887">
        <w:t xml:space="preserve">an expending of resources in re-training programs for incoming employees. Keeping this segment committed to advancement within the company will help keep a stable in-house knowledge base. </w:t>
      </w:r>
    </w:p>
    <w:p w:rsidR="00664BD6" w:rsidRDefault="00664BD6" w:rsidP="00455ED3">
      <w:pPr>
        <w:spacing w:after="0" w:line="240" w:lineRule="auto"/>
      </w:pPr>
    </w:p>
    <w:p w:rsidR="00664BD6" w:rsidRPr="00141703" w:rsidRDefault="001E340F" w:rsidP="00455ED3">
      <w:pPr>
        <w:spacing w:after="0" w:line="240" w:lineRule="auto"/>
        <w:rPr>
          <w:b/>
          <w:i/>
          <w:color w:val="C00000"/>
        </w:rPr>
      </w:pPr>
      <w:r>
        <w:rPr>
          <w:b/>
          <w:i/>
          <w:color w:val="C00000"/>
        </w:rPr>
        <w:t>Possible Solution</w:t>
      </w:r>
      <w:r w:rsidR="00141703" w:rsidRPr="00141703">
        <w:rPr>
          <w:b/>
          <w:i/>
          <w:color w:val="C00000"/>
        </w:rPr>
        <w:t>s</w:t>
      </w:r>
    </w:p>
    <w:p w:rsidR="00664BD6" w:rsidRDefault="00664BD6" w:rsidP="00455ED3">
      <w:pPr>
        <w:spacing w:after="0" w:line="240" w:lineRule="auto"/>
      </w:pPr>
    </w:p>
    <w:p w:rsidR="00664BD6" w:rsidRDefault="00141703" w:rsidP="00455ED3">
      <w:pPr>
        <w:spacing w:after="0" w:line="240" w:lineRule="auto"/>
      </w:pPr>
      <w:r>
        <w:t xml:space="preserve">By addressing the specific root causes of dissatisfaction, there are improvements that can be put into place to help raise the morale of 2 – 5 year tenured employees. </w:t>
      </w:r>
    </w:p>
    <w:p w:rsidR="00141703" w:rsidRDefault="00141703" w:rsidP="00455ED3">
      <w:pPr>
        <w:spacing w:after="0" w:line="240" w:lineRule="auto"/>
      </w:pPr>
    </w:p>
    <w:p w:rsidR="00141703" w:rsidRPr="00141703" w:rsidRDefault="00141703" w:rsidP="00455ED3">
      <w:pPr>
        <w:spacing w:after="0" w:line="240" w:lineRule="auto"/>
        <w:rPr>
          <w:b/>
          <w:i/>
        </w:rPr>
      </w:pPr>
      <w:r w:rsidRPr="00141703">
        <w:rPr>
          <w:b/>
          <w:i/>
        </w:rPr>
        <w:t>- Create more “rungs” on the promotion ladder-</w:t>
      </w:r>
    </w:p>
    <w:p w:rsidR="00141703" w:rsidRDefault="00141703" w:rsidP="00455ED3">
      <w:pPr>
        <w:spacing w:after="0" w:line="240" w:lineRule="auto"/>
      </w:pPr>
      <w:r>
        <w:t>By creating more steps in the promotion p</w:t>
      </w:r>
      <w:r w:rsidR="00B02582">
        <w:t>rocess, employees will feel less trapped between entry-level and management positions. There will be a more gradual progression though the advancement process</w:t>
      </w:r>
      <w:r w:rsidR="00455ED3">
        <w:t>.</w:t>
      </w:r>
    </w:p>
    <w:tbl>
      <w:tblPr>
        <w:tblpPr w:leftFromText="180" w:rightFromText="180" w:vertAnchor="text" w:horzAnchor="page" w:tblpX="6448" w:tblpY="125"/>
        <w:tblW w:w="4878" w:type="dxa"/>
        <w:tblLayout w:type="fixed"/>
        <w:tblLook w:val="04A0"/>
      </w:tblPr>
      <w:tblGrid>
        <w:gridCol w:w="1188"/>
        <w:gridCol w:w="1260"/>
        <w:gridCol w:w="1170"/>
        <w:gridCol w:w="1260"/>
      </w:tblGrid>
      <w:tr w:rsidR="00F932C7" w:rsidRPr="00FA0068" w:rsidTr="00F932C7">
        <w:trPr>
          <w:trHeight w:val="705"/>
        </w:trPr>
        <w:tc>
          <w:tcPr>
            <w:tcW w:w="1188" w:type="dxa"/>
            <w:tcBorders>
              <w:top w:val="nil"/>
              <w:left w:val="nil"/>
              <w:bottom w:val="nil"/>
              <w:right w:val="nil"/>
            </w:tcBorders>
            <w:shd w:val="clear" w:color="auto" w:fill="A6A6A6" w:themeFill="background1" w:themeFillShade="A6"/>
            <w:noWrap/>
            <w:vAlign w:val="bottom"/>
            <w:hideMark/>
          </w:tcPr>
          <w:p w:rsidR="00F932C7" w:rsidRPr="00FA0068" w:rsidRDefault="00F932C7" w:rsidP="00F932C7">
            <w:pPr>
              <w:spacing w:after="0" w:line="240" w:lineRule="auto"/>
              <w:rPr>
                <w:rFonts w:ascii="Calibri" w:eastAsia="Times New Roman" w:hAnsi="Calibri" w:cs="Times New Roman"/>
                <w:b/>
                <w:bCs/>
                <w:color w:val="FFFFFF"/>
              </w:rPr>
            </w:pPr>
            <w:r w:rsidRPr="00FA0068">
              <w:rPr>
                <w:rFonts w:ascii="Calibri" w:eastAsia="Times New Roman" w:hAnsi="Calibri" w:cs="Times New Roman"/>
                <w:b/>
                <w:bCs/>
                <w:color w:val="FFFFFF"/>
              </w:rPr>
              <w:t>Tenure</w:t>
            </w:r>
          </w:p>
        </w:tc>
        <w:tc>
          <w:tcPr>
            <w:tcW w:w="1260" w:type="dxa"/>
            <w:tcBorders>
              <w:top w:val="nil"/>
              <w:left w:val="nil"/>
              <w:bottom w:val="nil"/>
              <w:right w:val="nil"/>
            </w:tcBorders>
            <w:shd w:val="clear" w:color="auto" w:fill="A6A6A6" w:themeFill="background1" w:themeFillShade="A6"/>
            <w:vAlign w:val="bottom"/>
            <w:hideMark/>
          </w:tcPr>
          <w:p w:rsidR="00F932C7" w:rsidRPr="00FA0068" w:rsidRDefault="00F932C7" w:rsidP="00F932C7">
            <w:pPr>
              <w:spacing w:after="0" w:line="240" w:lineRule="auto"/>
              <w:rPr>
                <w:rFonts w:ascii="Calibri" w:eastAsia="Times New Roman" w:hAnsi="Calibri" w:cs="Times New Roman"/>
                <w:b/>
                <w:bCs/>
                <w:color w:val="FFFFFF"/>
              </w:rPr>
            </w:pPr>
            <w:r w:rsidRPr="00FA0068">
              <w:rPr>
                <w:rFonts w:ascii="Calibri" w:eastAsia="Times New Roman" w:hAnsi="Calibri" w:cs="Times New Roman"/>
                <w:b/>
                <w:bCs/>
                <w:color w:val="FFFFFF"/>
              </w:rPr>
              <w:t>"Poor" Responses</w:t>
            </w:r>
          </w:p>
        </w:tc>
        <w:tc>
          <w:tcPr>
            <w:tcW w:w="1170" w:type="dxa"/>
            <w:tcBorders>
              <w:top w:val="nil"/>
              <w:left w:val="nil"/>
              <w:bottom w:val="nil"/>
              <w:right w:val="nil"/>
            </w:tcBorders>
            <w:shd w:val="clear" w:color="auto" w:fill="A6A6A6" w:themeFill="background1" w:themeFillShade="A6"/>
            <w:vAlign w:val="bottom"/>
            <w:hideMark/>
          </w:tcPr>
          <w:p w:rsidR="00F932C7" w:rsidRPr="00FA0068" w:rsidRDefault="00F932C7" w:rsidP="00F932C7">
            <w:pPr>
              <w:spacing w:after="0" w:line="240" w:lineRule="auto"/>
              <w:rPr>
                <w:rFonts w:ascii="Calibri" w:eastAsia="Times New Roman" w:hAnsi="Calibri" w:cs="Times New Roman"/>
                <w:b/>
                <w:bCs/>
                <w:color w:val="FFFFFF"/>
              </w:rPr>
            </w:pPr>
            <w:r w:rsidRPr="00FA0068">
              <w:rPr>
                <w:rFonts w:ascii="Calibri" w:eastAsia="Times New Roman" w:hAnsi="Calibri" w:cs="Times New Roman"/>
                <w:b/>
                <w:bCs/>
                <w:color w:val="FFFFFF"/>
              </w:rPr>
              <w:t>Total Survey Response</w:t>
            </w:r>
          </w:p>
        </w:tc>
        <w:tc>
          <w:tcPr>
            <w:tcW w:w="1260" w:type="dxa"/>
            <w:tcBorders>
              <w:top w:val="nil"/>
              <w:left w:val="nil"/>
              <w:bottom w:val="nil"/>
              <w:right w:val="nil"/>
            </w:tcBorders>
            <w:shd w:val="clear" w:color="auto" w:fill="A6A6A6" w:themeFill="background1" w:themeFillShade="A6"/>
            <w:vAlign w:val="bottom"/>
            <w:hideMark/>
          </w:tcPr>
          <w:p w:rsidR="00F932C7" w:rsidRPr="00FA0068" w:rsidRDefault="00F932C7" w:rsidP="00F932C7">
            <w:pPr>
              <w:spacing w:after="0" w:line="240" w:lineRule="auto"/>
              <w:rPr>
                <w:rFonts w:ascii="Calibri" w:eastAsia="Times New Roman" w:hAnsi="Calibri" w:cs="Times New Roman"/>
                <w:b/>
                <w:bCs/>
                <w:color w:val="FFFFFF"/>
              </w:rPr>
            </w:pPr>
            <w:r w:rsidRPr="00FA0068">
              <w:rPr>
                <w:rFonts w:ascii="Calibri" w:eastAsia="Times New Roman" w:hAnsi="Calibri" w:cs="Times New Roman"/>
                <w:b/>
                <w:bCs/>
                <w:color w:val="FFFFFF"/>
              </w:rPr>
              <w:t>Percentage of "Poor" Responses</w:t>
            </w:r>
          </w:p>
        </w:tc>
      </w:tr>
      <w:tr w:rsidR="00F932C7" w:rsidRPr="00FA0068" w:rsidTr="00F932C7">
        <w:trPr>
          <w:trHeight w:val="300"/>
        </w:trPr>
        <w:tc>
          <w:tcPr>
            <w:tcW w:w="1188" w:type="dxa"/>
            <w:tcBorders>
              <w:top w:val="nil"/>
              <w:left w:val="nil"/>
              <w:bottom w:val="nil"/>
              <w:right w:val="nil"/>
            </w:tcBorders>
            <w:shd w:val="clear" w:color="auto" w:fill="A6A6A6" w:themeFill="background1" w:themeFillShade="A6"/>
            <w:noWrap/>
            <w:vAlign w:val="bottom"/>
            <w:hideMark/>
          </w:tcPr>
          <w:p w:rsidR="00F932C7" w:rsidRPr="00FA0068" w:rsidRDefault="00F932C7" w:rsidP="00F932C7">
            <w:pPr>
              <w:spacing w:after="0" w:line="240" w:lineRule="auto"/>
              <w:rPr>
                <w:rFonts w:ascii="Calibri" w:eastAsia="Times New Roman" w:hAnsi="Calibri" w:cs="Times New Roman"/>
                <w:color w:val="FFFFFF"/>
              </w:rPr>
            </w:pPr>
            <w:r w:rsidRPr="00FA0068">
              <w:rPr>
                <w:rFonts w:ascii="Calibri" w:eastAsia="Times New Roman" w:hAnsi="Calibri" w:cs="Times New Roman"/>
                <w:color w:val="FFFFFF"/>
              </w:rPr>
              <w:t>0-3 mon</w:t>
            </w:r>
            <w:r>
              <w:rPr>
                <w:rFonts w:ascii="Calibri" w:eastAsia="Times New Roman" w:hAnsi="Calibri" w:cs="Times New Roman"/>
                <w:color w:val="FFFFFF"/>
              </w:rPr>
              <w:t>.</w:t>
            </w:r>
          </w:p>
        </w:tc>
        <w:tc>
          <w:tcPr>
            <w:tcW w:w="1260" w:type="dxa"/>
            <w:tcBorders>
              <w:top w:val="nil"/>
              <w:left w:val="nil"/>
              <w:bottom w:val="nil"/>
              <w:right w:val="nil"/>
            </w:tcBorders>
            <w:shd w:val="clear" w:color="auto" w:fill="A6A6A6" w:themeFill="background1" w:themeFillShade="A6"/>
            <w:noWrap/>
            <w:vAlign w:val="bottom"/>
            <w:hideMark/>
          </w:tcPr>
          <w:p w:rsidR="00F932C7" w:rsidRPr="00FA0068" w:rsidRDefault="00F932C7" w:rsidP="00F932C7">
            <w:pPr>
              <w:spacing w:after="0" w:line="240" w:lineRule="auto"/>
              <w:jc w:val="right"/>
              <w:rPr>
                <w:rFonts w:ascii="Calibri" w:eastAsia="Times New Roman" w:hAnsi="Calibri" w:cs="Times New Roman"/>
                <w:color w:val="FFFFFF"/>
              </w:rPr>
            </w:pPr>
            <w:r w:rsidRPr="00FA0068">
              <w:rPr>
                <w:rFonts w:ascii="Calibri" w:eastAsia="Times New Roman" w:hAnsi="Calibri" w:cs="Times New Roman"/>
                <w:color w:val="FFFFFF"/>
              </w:rPr>
              <w:t>1</w:t>
            </w:r>
          </w:p>
        </w:tc>
        <w:tc>
          <w:tcPr>
            <w:tcW w:w="1170" w:type="dxa"/>
            <w:tcBorders>
              <w:top w:val="nil"/>
              <w:left w:val="nil"/>
              <w:bottom w:val="nil"/>
              <w:right w:val="nil"/>
            </w:tcBorders>
            <w:shd w:val="clear" w:color="auto" w:fill="A6A6A6" w:themeFill="background1" w:themeFillShade="A6"/>
            <w:noWrap/>
            <w:vAlign w:val="bottom"/>
            <w:hideMark/>
          </w:tcPr>
          <w:p w:rsidR="00F932C7" w:rsidRPr="00FA0068" w:rsidRDefault="00F932C7" w:rsidP="00F932C7">
            <w:pPr>
              <w:spacing w:after="0" w:line="240" w:lineRule="auto"/>
              <w:jc w:val="right"/>
              <w:rPr>
                <w:rFonts w:ascii="Calibri" w:eastAsia="Times New Roman" w:hAnsi="Calibri" w:cs="Times New Roman"/>
                <w:color w:val="FFFFFF"/>
              </w:rPr>
            </w:pPr>
            <w:r w:rsidRPr="00FA0068">
              <w:rPr>
                <w:rFonts w:ascii="Calibri" w:eastAsia="Times New Roman" w:hAnsi="Calibri" w:cs="Times New Roman"/>
                <w:color w:val="FFFFFF"/>
              </w:rPr>
              <w:t>119</w:t>
            </w:r>
          </w:p>
        </w:tc>
        <w:tc>
          <w:tcPr>
            <w:tcW w:w="1260" w:type="dxa"/>
            <w:tcBorders>
              <w:top w:val="nil"/>
              <w:left w:val="nil"/>
              <w:bottom w:val="nil"/>
              <w:right w:val="nil"/>
            </w:tcBorders>
            <w:shd w:val="clear" w:color="auto" w:fill="A6A6A6" w:themeFill="background1" w:themeFillShade="A6"/>
            <w:noWrap/>
            <w:vAlign w:val="bottom"/>
            <w:hideMark/>
          </w:tcPr>
          <w:p w:rsidR="00F932C7" w:rsidRPr="00FA0068" w:rsidRDefault="00F932C7" w:rsidP="00F932C7">
            <w:pPr>
              <w:spacing w:after="0" w:line="240" w:lineRule="auto"/>
              <w:jc w:val="right"/>
              <w:rPr>
                <w:rFonts w:ascii="Calibri" w:eastAsia="Times New Roman" w:hAnsi="Calibri" w:cs="Times New Roman"/>
                <w:color w:val="FFFFFF"/>
              </w:rPr>
            </w:pPr>
            <w:r w:rsidRPr="00FA0068">
              <w:rPr>
                <w:rFonts w:ascii="Calibri" w:eastAsia="Times New Roman" w:hAnsi="Calibri" w:cs="Times New Roman"/>
                <w:color w:val="FFFFFF"/>
              </w:rPr>
              <w:t>0.84%</w:t>
            </w:r>
          </w:p>
        </w:tc>
      </w:tr>
      <w:tr w:rsidR="00F932C7" w:rsidRPr="00FA0068" w:rsidTr="00F932C7">
        <w:trPr>
          <w:trHeight w:val="300"/>
        </w:trPr>
        <w:tc>
          <w:tcPr>
            <w:tcW w:w="1188" w:type="dxa"/>
            <w:tcBorders>
              <w:top w:val="nil"/>
              <w:left w:val="nil"/>
              <w:bottom w:val="nil"/>
              <w:right w:val="nil"/>
            </w:tcBorders>
            <w:shd w:val="clear" w:color="auto" w:fill="A6A6A6" w:themeFill="background1" w:themeFillShade="A6"/>
            <w:noWrap/>
            <w:vAlign w:val="bottom"/>
            <w:hideMark/>
          </w:tcPr>
          <w:p w:rsidR="00F932C7" w:rsidRPr="00FA0068" w:rsidRDefault="00F932C7" w:rsidP="00F932C7">
            <w:pPr>
              <w:spacing w:after="0" w:line="240" w:lineRule="auto"/>
              <w:rPr>
                <w:rFonts w:ascii="Calibri" w:eastAsia="Times New Roman" w:hAnsi="Calibri" w:cs="Times New Roman"/>
                <w:color w:val="FFFFFF"/>
              </w:rPr>
            </w:pPr>
            <w:r w:rsidRPr="00FA0068">
              <w:rPr>
                <w:rFonts w:ascii="Calibri" w:eastAsia="Times New Roman" w:hAnsi="Calibri" w:cs="Times New Roman"/>
                <w:color w:val="FFFFFF"/>
              </w:rPr>
              <w:t>4-11 mon</w:t>
            </w:r>
            <w:r>
              <w:rPr>
                <w:rFonts w:ascii="Calibri" w:eastAsia="Times New Roman" w:hAnsi="Calibri" w:cs="Times New Roman"/>
                <w:color w:val="FFFFFF"/>
              </w:rPr>
              <w:t>.</w:t>
            </w:r>
          </w:p>
        </w:tc>
        <w:tc>
          <w:tcPr>
            <w:tcW w:w="1260" w:type="dxa"/>
            <w:tcBorders>
              <w:top w:val="nil"/>
              <w:left w:val="nil"/>
              <w:bottom w:val="nil"/>
              <w:right w:val="nil"/>
            </w:tcBorders>
            <w:shd w:val="clear" w:color="auto" w:fill="A6A6A6" w:themeFill="background1" w:themeFillShade="A6"/>
            <w:noWrap/>
            <w:vAlign w:val="bottom"/>
            <w:hideMark/>
          </w:tcPr>
          <w:p w:rsidR="00F932C7" w:rsidRPr="00FA0068" w:rsidRDefault="00F932C7" w:rsidP="00F932C7">
            <w:pPr>
              <w:spacing w:after="0" w:line="240" w:lineRule="auto"/>
              <w:jc w:val="right"/>
              <w:rPr>
                <w:rFonts w:ascii="Calibri" w:eastAsia="Times New Roman" w:hAnsi="Calibri" w:cs="Times New Roman"/>
                <w:color w:val="FFFFFF"/>
              </w:rPr>
            </w:pPr>
            <w:r w:rsidRPr="00FA0068">
              <w:rPr>
                <w:rFonts w:ascii="Calibri" w:eastAsia="Times New Roman" w:hAnsi="Calibri" w:cs="Times New Roman"/>
                <w:color w:val="FFFFFF"/>
              </w:rPr>
              <w:t>9</w:t>
            </w:r>
          </w:p>
        </w:tc>
        <w:tc>
          <w:tcPr>
            <w:tcW w:w="1170" w:type="dxa"/>
            <w:tcBorders>
              <w:top w:val="nil"/>
              <w:left w:val="nil"/>
              <w:bottom w:val="nil"/>
              <w:right w:val="nil"/>
            </w:tcBorders>
            <w:shd w:val="clear" w:color="auto" w:fill="A6A6A6" w:themeFill="background1" w:themeFillShade="A6"/>
            <w:noWrap/>
            <w:vAlign w:val="bottom"/>
            <w:hideMark/>
          </w:tcPr>
          <w:p w:rsidR="00F932C7" w:rsidRPr="00FA0068" w:rsidRDefault="00F932C7" w:rsidP="00F932C7">
            <w:pPr>
              <w:spacing w:after="0" w:line="240" w:lineRule="auto"/>
              <w:jc w:val="right"/>
              <w:rPr>
                <w:rFonts w:ascii="Calibri" w:eastAsia="Times New Roman" w:hAnsi="Calibri" w:cs="Times New Roman"/>
                <w:color w:val="FFFFFF"/>
              </w:rPr>
            </w:pPr>
            <w:r w:rsidRPr="00FA0068">
              <w:rPr>
                <w:rFonts w:ascii="Calibri" w:eastAsia="Times New Roman" w:hAnsi="Calibri" w:cs="Times New Roman"/>
                <w:color w:val="FFFFFF"/>
              </w:rPr>
              <w:t>182</w:t>
            </w:r>
          </w:p>
        </w:tc>
        <w:tc>
          <w:tcPr>
            <w:tcW w:w="1260" w:type="dxa"/>
            <w:tcBorders>
              <w:top w:val="nil"/>
              <w:left w:val="nil"/>
              <w:bottom w:val="nil"/>
              <w:right w:val="nil"/>
            </w:tcBorders>
            <w:shd w:val="clear" w:color="auto" w:fill="A6A6A6" w:themeFill="background1" w:themeFillShade="A6"/>
            <w:noWrap/>
            <w:vAlign w:val="bottom"/>
            <w:hideMark/>
          </w:tcPr>
          <w:p w:rsidR="00F932C7" w:rsidRPr="00FA0068" w:rsidRDefault="00F932C7" w:rsidP="00F932C7">
            <w:pPr>
              <w:spacing w:after="0" w:line="240" w:lineRule="auto"/>
              <w:jc w:val="right"/>
              <w:rPr>
                <w:rFonts w:ascii="Calibri" w:eastAsia="Times New Roman" w:hAnsi="Calibri" w:cs="Times New Roman"/>
                <w:color w:val="FFFFFF"/>
              </w:rPr>
            </w:pPr>
            <w:r w:rsidRPr="00FA0068">
              <w:rPr>
                <w:rFonts w:ascii="Calibri" w:eastAsia="Times New Roman" w:hAnsi="Calibri" w:cs="Times New Roman"/>
                <w:color w:val="FFFFFF"/>
              </w:rPr>
              <w:t>4.95%</w:t>
            </w:r>
          </w:p>
        </w:tc>
      </w:tr>
      <w:tr w:rsidR="00F932C7" w:rsidRPr="00FA0068" w:rsidTr="00F932C7">
        <w:trPr>
          <w:trHeight w:val="300"/>
        </w:trPr>
        <w:tc>
          <w:tcPr>
            <w:tcW w:w="1188" w:type="dxa"/>
            <w:tcBorders>
              <w:top w:val="nil"/>
              <w:left w:val="nil"/>
              <w:bottom w:val="nil"/>
              <w:right w:val="nil"/>
            </w:tcBorders>
            <w:shd w:val="clear" w:color="auto" w:fill="A6A6A6" w:themeFill="background1" w:themeFillShade="A6"/>
            <w:noWrap/>
            <w:vAlign w:val="bottom"/>
            <w:hideMark/>
          </w:tcPr>
          <w:p w:rsidR="00F932C7" w:rsidRPr="00FA0068" w:rsidRDefault="00F932C7" w:rsidP="00F932C7">
            <w:pPr>
              <w:spacing w:after="0" w:line="240" w:lineRule="auto"/>
              <w:rPr>
                <w:rFonts w:ascii="Calibri" w:eastAsia="Times New Roman" w:hAnsi="Calibri" w:cs="Times New Roman"/>
                <w:color w:val="FFFFFF"/>
              </w:rPr>
            </w:pPr>
            <w:r w:rsidRPr="00FA0068">
              <w:rPr>
                <w:rFonts w:ascii="Calibri" w:eastAsia="Times New Roman" w:hAnsi="Calibri" w:cs="Times New Roman"/>
                <w:color w:val="FFFFFF"/>
              </w:rPr>
              <w:t>1 year</w:t>
            </w:r>
          </w:p>
        </w:tc>
        <w:tc>
          <w:tcPr>
            <w:tcW w:w="1260" w:type="dxa"/>
            <w:tcBorders>
              <w:top w:val="nil"/>
              <w:left w:val="nil"/>
              <w:bottom w:val="nil"/>
              <w:right w:val="nil"/>
            </w:tcBorders>
            <w:shd w:val="clear" w:color="auto" w:fill="A6A6A6" w:themeFill="background1" w:themeFillShade="A6"/>
            <w:noWrap/>
            <w:vAlign w:val="bottom"/>
            <w:hideMark/>
          </w:tcPr>
          <w:p w:rsidR="00F932C7" w:rsidRPr="00FA0068" w:rsidRDefault="00F932C7" w:rsidP="00F932C7">
            <w:pPr>
              <w:spacing w:after="0" w:line="240" w:lineRule="auto"/>
              <w:jc w:val="right"/>
              <w:rPr>
                <w:rFonts w:ascii="Calibri" w:eastAsia="Times New Roman" w:hAnsi="Calibri" w:cs="Times New Roman"/>
                <w:color w:val="FFFFFF"/>
              </w:rPr>
            </w:pPr>
            <w:r w:rsidRPr="00FA0068">
              <w:rPr>
                <w:rFonts w:ascii="Calibri" w:eastAsia="Times New Roman" w:hAnsi="Calibri" w:cs="Times New Roman"/>
                <w:color w:val="FFFFFF"/>
              </w:rPr>
              <w:t>8</w:t>
            </w:r>
          </w:p>
        </w:tc>
        <w:tc>
          <w:tcPr>
            <w:tcW w:w="1170" w:type="dxa"/>
            <w:tcBorders>
              <w:top w:val="nil"/>
              <w:left w:val="nil"/>
              <w:bottom w:val="nil"/>
              <w:right w:val="nil"/>
            </w:tcBorders>
            <w:shd w:val="clear" w:color="auto" w:fill="A6A6A6" w:themeFill="background1" w:themeFillShade="A6"/>
            <w:noWrap/>
            <w:vAlign w:val="bottom"/>
            <w:hideMark/>
          </w:tcPr>
          <w:p w:rsidR="00F932C7" w:rsidRPr="00FA0068" w:rsidRDefault="00F932C7" w:rsidP="00F932C7">
            <w:pPr>
              <w:spacing w:after="0" w:line="240" w:lineRule="auto"/>
              <w:jc w:val="right"/>
              <w:rPr>
                <w:rFonts w:ascii="Calibri" w:eastAsia="Times New Roman" w:hAnsi="Calibri" w:cs="Times New Roman"/>
                <w:color w:val="FFFFFF"/>
              </w:rPr>
            </w:pPr>
            <w:r w:rsidRPr="00FA0068">
              <w:rPr>
                <w:rFonts w:ascii="Calibri" w:eastAsia="Times New Roman" w:hAnsi="Calibri" w:cs="Times New Roman"/>
                <w:color w:val="FFFFFF"/>
              </w:rPr>
              <w:t>178</w:t>
            </w:r>
          </w:p>
        </w:tc>
        <w:tc>
          <w:tcPr>
            <w:tcW w:w="1260" w:type="dxa"/>
            <w:tcBorders>
              <w:top w:val="nil"/>
              <w:left w:val="nil"/>
              <w:bottom w:val="nil"/>
              <w:right w:val="nil"/>
            </w:tcBorders>
            <w:shd w:val="clear" w:color="auto" w:fill="A6A6A6" w:themeFill="background1" w:themeFillShade="A6"/>
            <w:noWrap/>
            <w:vAlign w:val="bottom"/>
            <w:hideMark/>
          </w:tcPr>
          <w:p w:rsidR="00F932C7" w:rsidRPr="00FA0068" w:rsidRDefault="00F932C7" w:rsidP="00F932C7">
            <w:pPr>
              <w:spacing w:after="0" w:line="240" w:lineRule="auto"/>
              <w:jc w:val="right"/>
              <w:rPr>
                <w:rFonts w:ascii="Calibri" w:eastAsia="Times New Roman" w:hAnsi="Calibri" w:cs="Times New Roman"/>
                <w:color w:val="FFFFFF"/>
              </w:rPr>
            </w:pPr>
            <w:r w:rsidRPr="00FA0068">
              <w:rPr>
                <w:rFonts w:ascii="Calibri" w:eastAsia="Times New Roman" w:hAnsi="Calibri" w:cs="Times New Roman"/>
                <w:color w:val="FFFFFF"/>
              </w:rPr>
              <w:t>4.49%</w:t>
            </w:r>
          </w:p>
        </w:tc>
      </w:tr>
      <w:tr w:rsidR="00F932C7" w:rsidRPr="00FA0068" w:rsidTr="00F932C7">
        <w:trPr>
          <w:trHeight w:val="300"/>
        </w:trPr>
        <w:tc>
          <w:tcPr>
            <w:tcW w:w="1188" w:type="dxa"/>
            <w:tcBorders>
              <w:top w:val="nil"/>
              <w:left w:val="nil"/>
              <w:bottom w:val="nil"/>
              <w:right w:val="nil"/>
            </w:tcBorders>
            <w:shd w:val="clear" w:color="auto" w:fill="A6A6A6" w:themeFill="background1" w:themeFillShade="A6"/>
            <w:noWrap/>
            <w:vAlign w:val="bottom"/>
            <w:hideMark/>
          </w:tcPr>
          <w:p w:rsidR="00F932C7" w:rsidRPr="00FA0068" w:rsidRDefault="00F932C7" w:rsidP="00F932C7">
            <w:pPr>
              <w:spacing w:after="0" w:line="240" w:lineRule="auto"/>
              <w:rPr>
                <w:rFonts w:ascii="Calibri" w:eastAsia="Times New Roman" w:hAnsi="Calibri" w:cs="Times New Roman"/>
                <w:b/>
                <w:bCs/>
                <w:color w:val="C00000"/>
              </w:rPr>
            </w:pPr>
            <w:r w:rsidRPr="00FA0068">
              <w:rPr>
                <w:rFonts w:ascii="Calibri" w:eastAsia="Times New Roman" w:hAnsi="Calibri" w:cs="Times New Roman"/>
                <w:b/>
                <w:bCs/>
                <w:color w:val="C00000"/>
              </w:rPr>
              <w:t>2-5 years</w:t>
            </w:r>
          </w:p>
        </w:tc>
        <w:tc>
          <w:tcPr>
            <w:tcW w:w="1260" w:type="dxa"/>
            <w:tcBorders>
              <w:top w:val="nil"/>
              <w:left w:val="nil"/>
              <w:bottom w:val="nil"/>
              <w:right w:val="nil"/>
            </w:tcBorders>
            <w:shd w:val="clear" w:color="auto" w:fill="A6A6A6" w:themeFill="background1" w:themeFillShade="A6"/>
            <w:noWrap/>
            <w:vAlign w:val="bottom"/>
            <w:hideMark/>
          </w:tcPr>
          <w:p w:rsidR="00F932C7" w:rsidRPr="00FA0068" w:rsidRDefault="00F932C7" w:rsidP="00F932C7">
            <w:pPr>
              <w:spacing w:after="0" w:line="240" w:lineRule="auto"/>
              <w:jc w:val="right"/>
              <w:rPr>
                <w:rFonts w:ascii="Calibri" w:eastAsia="Times New Roman" w:hAnsi="Calibri" w:cs="Times New Roman"/>
                <w:b/>
                <w:bCs/>
                <w:color w:val="C00000"/>
              </w:rPr>
            </w:pPr>
            <w:r w:rsidRPr="00FA0068">
              <w:rPr>
                <w:rFonts w:ascii="Calibri" w:eastAsia="Times New Roman" w:hAnsi="Calibri" w:cs="Times New Roman"/>
                <w:b/>
                <w:bCs/>
                <w:color w:val="C00000"/>
              </w:rPr>
              <w:t>44</w:t>
            </w:r>
          </w:p>
        </w:tc>
        <w:tc>
          <w:tcPr>
            <w:tcW w:w="1170" w:type="dxa"/>
            <w:tcBorders>
              <w:top w:val="nil"/>
              <w:left w:val="nil"/>
              <w:bottom w:val="nil"/>
              <w:right w:val="nil"/>
            </w:tcBorders>
            <w:shd w:val="clear" w:color="auto" w:fill="A6A6A6" w:themeFill="background1" w:themeFillShade="A6"/>
            <w:noWrap/>
            <w:vAlign w:val="bottom"/>
            <w:hideMark/>
          </w:tcPr>
          <w:p w:rsidR="00F932C7" w:rsidRPr="00FA0068" w:rsidRDefault="00F932C7" w:rsidP="00F932C7">
            <w:pPr>
              <w:spacing w:after="0" w:line="240" w:lineRule="auto"/>
              <w:jc w:val="right"/>
              <w:rPr>
                <w:rFonts w:ascii="Calibri" w:eastAsia="Times New Roman" w:hAnsi="Calibri" w:cs="Times New Roman"/>
                <w:b/>
                <w:bCs/>
                <w:color w:val="C00000"/>
              </w:rPr>
            </w:pPr>
            <w:r w:rsidRPr="00FA0068">
              <w:rPr>
                <w:rFonts w:ascii="Calibri" w:eastAsia="Times New Roman" w:hAnsi="Calibri" w:cs="Times New Roman"/>
                <w:b/>
                <w:bCs/>
                <w:color w:val="C00000"/>
              </w:rPr>
              <w:t>532</w:t>
            </w:r>
          </w:p>
        </w:tc>
        <w:tc>
          <w:tcPr>
            <w:tcW w:w="1260" w:type="dxa"/>
            <w:tcBorders>
              <w:top w:val="nil"/>
              <w:left w:val="nil"/>
              <w:bottom w:val="nil"/>
              <w:right w:val="nil"/>
            </w:tcBorders>
            <w:shd w:val="clear" w:color="auto" w:fill="A6A6A6" w:themeFill="background1" w:themeFillShade="A6"/>
            <w:noWrap/>
            <w:vAlign w:val="bottom"/>
            <w:hideMark/>
          </w:tcPr>
          <w:p w:rsidR="00F932C7" w:rsidRPr="00FA0068" w:rsidRDefault="00F932C7" w:rsidP="00F932C7">
            <w:pPr>
              <w:spacing w:after="0" w:line="240" w:lineRule="auto"/>
              <w:jc w:val="right"/>
              <w:rPr>
                <w:rFonts w:ascii="Calibri" w:eastAsia="Times New Roman" w:hAnsi="Calibri" w:cs="Times New Roman"/>
                <w:b/>
                <w:bCs/>
                <w:color w:val="C00000"/>
              </w:rPr>
            </w:pPr>
            <w:r w:rsidRPr="00FA0068">
              <w:rPr>
                <w:rFonts w:ascii="Calibri" w:eastAsia="Times New Roman" w:hAnsi="Calibri" w:cs="Times New Roman"/>
                <w:b/>
                <w:bCs/>
                <w:color w:val="C00000"/>
              </w:rPr>
              <w:t>8.27%</w:t>
            </w:r>
          </w:p>
        </w:tc>
      </w:tr>
      <w:tr w:rsidR="00F932C7" w:rsidRPr="00FA0068" w:rsidTr="00F932C7">
        <w:trPr>
          <w:trHeight w:val="300"/>
        </w:trPr>
        <w:tc>
          <w:tcPr>
            <w:tcW w:w="1188" w:type="dxa"/>
            <w:tcBorders>
              <w:top w:val="nil"/>
              <w:left w:val="nil"/>
              <w:bottom w:val="nil"/>
              <w:right w:val="nil"/>
            </w:tcBorders>
            <w:shd w:val="clear" w:color="auto" w:fill="A6A6A6" w:themeFill="background1" w:themeFillShade="A6"/>
            <w:noWrap/>
            <w:vAlign w:val="bottom"/>
            <w:hideMark/>
          </w:tcPr>
          <w:p w:rsidR="00F932C7" w:rsidRPr="00FA0068" w:rsidRDefault="00F932C7" w:rsidP="00F932C7">
            <w:pPr>
              <w:spacing w:after="0" w:line="240" w:lineRule="auto"/>
              <w:rPr>
                <w:rFonts w:ascii="Calibri" w:eastAsia="Times New Roman" w:hAnsi="Calibri" w:cs="Times New Roman"/>
                <w:color w:val="FFFFFF"/>
              </w:rPr>
            </w:pPr>
            <w:r w:rsidRPr="00FA0068">
              <w:rPr>
                <w:rFonts w:ascii="Calibri" w:eastAsia="Times New Roman" w:hAnsi="Calibri" w:cs="Times New Roman"/>
                <w:color w:val="FFFFFF"/>
              </w:rPr>
              <w:t>5-10 years</w:t>
            </w:r>
          </w:p>
        </w:tc>
        <w:tc>
          <w:tcPr>
            <w:tcW w:w="1260" w:type="dxa"/>
            <w:tcBorders>
              <w:top w:val="nil"/>
              <w:left w:val="nil"/>
              <w:bottom w:val="nil"/>
              <w:right w:val="nil"/>
            </w:tcBorders>
            <w:shd w:val="clear" w:color="auto" w:fill="A6A6A6" w:themeFill="background1" w:themeFillShade="A6"/>
            <w:noWrap/>
            <w:vAlign w:val="bottom"/>
            <w:hideMark/>
          </w:tcPr>
          <w:p w:rsidR="00F932C7" w:rsidRPr="00FA0068" w:rsidRDefault="00F932C7" w:rsidP="00F932C7">
            <w:pPr>
              <w:spacing w:after="0" w:line="240" w:lineRule="auto"/>
              <w:jc w:val="right"/>
              <w:rPr>
                <w:rFonts w:ascii="Calibri" w:eastAsia="Times New Roman" w:hAnsi="Calibri" w:cs="Times New Roman"/>
                <w:color w:val="FFFFFF"/>
              </w:rPr>
            </w:pPr>
            <w:r w:rsidRPr="00FA0068">
              <w:rPr>
                <w:rFonts w:ascii="Calibri" w:eastAsia="Times New Roman" w:hAnsi="Calibri" w:cs="Times New Roman"/>
                <w:color w:val="FFFFFF"/>
              </w:rPr>
              <w:t>15</w:t>
            </w:r>
          </w:p>
        </w:tc>
        <w:tc>
          <w:tcPr>
            <w:tcW w:w="1170" w:type="dxa"/>
            <w:tcBorders>
              <w:top w:val="nil"/>
              <w:left w:val="nil"/>
              <w:bottom w:val="nil"/>
              <w:right w:val="nil"/>
            </w:tcBorders>
            <w:shd w:val="clear" w:color="auto" w:fill="A6A6A6" w:themeFill="background1" w:themeFillShade="A6"/>
            <w:noWrap/>
            <w:vAlign w:val="bottom"/>
            <w:hideMark/>
          </w:tcPr>
          <w:p w:rsidR="00F932C7" w:rsidRPr="00FA0068" w:rsidRDefault="00F932C7" w:rsidP="00F932C7">
            <w:pPr>
              <w:spacing w:after="0" w:line="240" w:lineRule="auto"/>
              <w:jc w:val="right"/>
              <w:rPr>
                <w:rFonts w:ascii="Calibri" w:eastAsia="Times New Roman" w:hAnsi="Calibri" w:cs="Times New Roman"/>
                <w:color w:val="FFFFFF"/>
              </w:rPr>
            </w:pPr>
            <w:r w:rsidRPr="00FA0068">
              <w:rPr>
                <w:rFonts w:ascii="Calibri" w:eastAsia="Times New Roman" w:hAnsi="Calibri" w:cs="Times New Roman"/>
                <w:color w:val="FFFFFF"/>
              </w:rPr>
              <w:t>334</w:t>
            </w:r>
          </w:p>
        </w:tc>
        <w:tc>
          <w:tcPr>
            <w:tcW w:w="1260" w:type="dxa"/>
            <w:tcBorders>
              <w:top w:val="nil"/>
              <w:left w:val="nil"/>
              <w:bottom w:val="nil"/>
              <w:right w:val="nil"/>
            </w:tcBorders>
            <w:shd w:val="clear" w:color="auto" w:fill="A6A6A6" w:themeFill="background1" w:themeFillShade="A6"/>
            <w:noWrap/>
            <w:vAlign w:val="bottom"/>
            <w:hideMark/>
          </w:tcPr>
          <w:p w:rsidR="00F932C7" w:rsidRPr="00FA0068" w:rsidRDefault="00F932C7" w:rsidP="00F932C7">
            <w:pPr>
              <w:spacing w:after="0" w:line="240" w:lineRule="auto"/>
              <w:jc w:val="right"/>
              <w:rPr>
                <w:rFonts w:ascii="Calibri" w:eastAsia="Times New Roman" w:hAnsi="Calibri" w:cs="Times New Roman"/>
                <w:color w:val="FFFFFF"/>
              </w:rPr>
            </w:pPr>
            <w:r w:rsidRPr="00FA0068">
              <w:rPr>
                <w:rFonts w:ascii="Calibri" w:eastAsia="Times New Roman" w:hAnsi="Calibri" w:cs="Times New Roman"/>
                <w:color w:val="FFFFFF"/>
              </w:rPr>
              <w:t>4.49%</w:t>
            </w:r>
          </w:p>
        </w:tc>
      </w:tr>
      <w:tr w:rsidR="00F932C7" w:rsidRPr="00FA0068" w:rsidTr="00F932C7">
        <w:trPr>
          <w:trHeight w:val="315"/>
        </w:trPr>
        <w:tc>
          <w:tcPr>
            <w:tcW w:w="1188" w:type="dxa"/>
            <w:tcBorders>
              <w:top w:val="nil"/>
              <w:left w:val="nil"/>
              <w:bottom w:val="single" w:sz="8" w:space="0" w:color="auto"/>
              <w:right w:val="nil"/>
            </w:tcBorders>
            <w:shd w:val="clear" w:color="auto" w:fill="A6A6A6" w:themeFill="background1" w:themeFillShade="A6"/>
            <w:noWrap/>
            <w:vAlign w:val="bottom"/>
            <w:hideMark/>
          </w:tcPr>
          <w:p w:rsidR="00F932C7" w:rsidRPr="00FA0068" w:rsidRDefault="00F932C7" w:rsidP="00F932C7">
            <w:pPr>
              <w:spacing w:after="0" w:line="240" w:lineRule="auto"/>
              <w:rPr>
                <w:rFonts w:ascii="Calibri" w:eastAsia="Times New Roman" w:hAnsi="Calibri" w:cs="Times New Roman"/>
                <w:color w:val="FFFFFF"/>
              </w:rPr>
            </w:pPr>
            <w:r w:rsidRPr="00FA0068">
              <w:rPr>
                <w:rFonts w:ascii="Calibri" w:eastAsia="Times New Roman" w:hAnsi="Calibri" w:cs="Times New Roman"/>
                <w:color w:val="FFFFFF"/>
              </w:rPr>
              <w:t>10 years +</w:t>
            </w:r>
          </w:p>
        </w:tc>
        <w:tc>
          <w:tcPr>
            <w:tcW w:w="1260" w:type="dxa"/>
            <w:tcBorders>
              <w:top w:val="nil"/>
              <w:left w:val="nil"/>
              <w:bottom w:val="single" w:sz="8" w:space="0" w:color="auto"/>
              <w:right w:val="nil"/>
            </w:tcBorders>
            <w:shd w:val="clear" w:color="auto" w:fill="A6A6A6" w:themeFill="background1" w:themeFillShade="A6"/>
            <w:noWrap/>
            <w:vAlign w:val="bottom"/>
            <w:hideMark/>
          </w:tcPr>
          <w:p w:rsidR="00F932C7" w:rsidRPr="00FA0068" w:rsidRDefault="00F932C7" w:rsidP="00F932C7">
            <w:pPr>
              <w:spacing w:after="0" w:line="240" w:lineRule="auto"/>
              <w:jc w:val="right"/>
              <w:rPr>
                <w:rFonts w:ascii="Calibri" w:eastAsia="Times New Roman" w:hAnsi="Calibri" w:cs="Times New Roman"/>
                <w:color w:val="FFFFFF"/>
              </w:rPr>
            </w:pPr>
            <w:r w:rsidRPr="00FA0068">
              <w:rPr>
                <w:rFonts w:ascii="Calibri" w:eastAsia="Times New Roman" w:hAnsi="Calibri" w:cs="Times New Roman"/>
                <w:color w:val="FFFFFF"/>
              </w:rPr>
              <w:t>4</w:t>
            </w:r>
          </w:p>
        </w:tc>
        <w:tc>
          <w:tcPr>
            <w:tcW w:w="1170" w:type="dxa"/>
            <w:tcBorders>
              <w:top w:val="nil"/>
              <w:left w:val="nil"/>
              <w:bottom w:val="single" w:sz="8" w:space="0" w:color="auto"/>
              <w:right w:val="nil"/>
            </w:tcBorders>
            <w:shd w:val="clear" w:color="auto" w:fill="A6A6A6" w:themeFill="background1" w:themeFillShade="A6"/>
            <w:noWrap/>
            <w:vAlign w:val="bottom"/>
            <w:hideMark/>
          </w:tcPr>
          <w:p w:rsidR="00F932C7" w:rsidRPr="00FA0068" w:rsidRDefault="00F932C7" w:rsidP="00F932C7">
            <w:pPr>
              <w:spacing w:after="0" w:line="240" w:lineRule="auto"/>
              <w:jc w:val="right"/>
              <w:rPr>
                <w:rFonts w:ascii="Calibri" w:eastAsia="Times New Roman" w:hAnsi="Calibri" w:cs="Times New Roman"/>
                <w:color w:val="FFFFFF"/>
              </w:rPr>
            </w:pPr>
            <w:r w:rsidRPr="00FA0068">
              <w:rPr>
                <w:rFonts w:ascii="Calibri" w:eastAsia="Times New Roman" w:hAnsi="Calibri" w:cs="Times New Roman"/>
                <w:color w:val="FFFFFF"/>
              </w:rPr>
              <w:t>209</w:t>
            </w:r>
          </w:p>
        </w:tc>
        <w:tc>
          <w:tcPr>
            <w:tcW w:w="1260" w:type="dxa"/>
            <w:tcBorders>
              <w:top w:val="nil"/>
              <w:left w:val="nil"/>
              <w:bottom w:val="single" w:sz="8" w:space="0" w:color="auto"/>
              <w:right w:val="nil"/>
            </w:tcBorders>
            <w:shd w:val="clear" w:color="auto" w:fill="A6A6A6" w:themeFill="background1" w:themeFillShade="A6"/>
            <w:noWrap/>
            <w:vAlign w:val="bottom"/>
            <w:hideMark/>
          </w:tcPr>
          <w:p w:rsidR="00F932C7" w:rsidRPr="00FA0068" w:rsidRDefault="00F932C7" w:rsidP="00F932C7">
            <w:pPr>
              <w:spacing w:after="0" w:line="240" w:lineRule="auto"/>
              <w:jc w:val="right"/>
              <w:rPr>
                <w:rFonts w:ascii="Calibri" w:eastAsia="Times New Roman" w:hAnsi="Calibri" w:cs="Times New Roman"/>
                <w:color w:val="FFFFFF"/>
              </w:rPr>
            </w:pPr>
            <w:r w:rsidRPr="00FA0068">
              <w:rPr>
                <w:rFonts w:ascii="Calibri" w:eastAsia="Times New Roman" w:hAnsi="Calibri" w:cs="Times New Roman"/>
                <w:color w:val="FFFFFF"/>
              </w:rPr>
              <w:t>1.91%</w:t>
            </w:r>
          </w:p>
        </w:tc>
      </w:tr>
    </w:tbl>
    <w:p w:rsidR="00B02582" w:rsidRDefault="00B02582" w:rsidP="00455ED3">
      <w:pPr>
        <w:spacing w:after="0" w:line="240" w:lineRule="auto"/>
      </w:pPr>
    </w:p>
    <w:p w:rsidR="00631A34" w:rsidRDefault="00631A34" w:rsidP="00455ED3">
      <w:pPr>
        <w:spacing w:after="0" w:line="240" w:lineRule="auto"/>
        <w:rPr>
          <w:b/>
          <w:i/>
        </w:rPr>
      </w:pPr>
    </w:p>
    <w:p w:rsidR="00B02582" w:rsidRPr="00B02582" w:rsidRDefault="00B02582" w:rsidP="00455ED3">
      <w:pPr>
        <w:spacing w:after="0" w:line="240" w:lineRule="auto"/>
        <w:rPr>
          <w:b/>
          <w:i/>
        </w:rPr>
      </w:pPr>
      <w:r w:rsidRPr="00B02582">
        <w:rPr>
          <w:b/>
          <w:i/>
        </w:rPr>
        <w:lastRenderedPageBreak/>
        <w:t xml:space="preserve">- Pay increases/incentive for promotion- </w:t>
      </w:r>
    </w:p>
    <w:p w:rsidR="00B02582" w:rsidRDefault="00B02582" w:rsidP="00455ED3">
      <w:pPr>
        <w:spacing w:after="0" w:line="240" w:lineRule="auto"/>
      </w:pPr>
      <w:r>
        <w:t>Many employees in this group have expressed dissatisfaction in pay structure relating to advancement in position. Providing them with a pay raise or another incentive, will help increase the drive towards achieving upper management positions in the company.</w:t>
      </w:r>
    </w:p>
    <w:p w:rsidR="00B02582" w:rsidRDefault="00B02582" w:rsidP="00455ED3">
      <w:pPr>
        <w:spacing w:after="0" w:line="240" w:lineRule="auto"/>
      </w:pPr>
    </w:p>
    <w:p w:rsidR="00664BD6" w:rsidRPr="00B02582" w:rsidRDefault="00B02582" w:rsidP="00455ED3">
      <w:pPr>
        <w:spacing w:after="0" w:line="240" w:lineRule="auto"/>
        <w:rPr>
          <w:b/>
          <w:i/>
        </w:rPr>
      </w:pPr>
      <w:r w:rsidRPr="00B02582">
        <w:rPr>
          <w:b/>
          <w:i/>
        </w:rPr>
        <w:t xml:space="preserve">-Selective leadership/development training- </w:t>
      </w:r>
    </w:p>
    <w:p w:rsidR="00664BD6" w:rsidRDefault="00B02582" w:rsidP="00455ED3">
      <w:pPr>
        <w:spacing w:after="0" w:line="240" w:lineRule="auto"/>
      </w:pPr>
      <w:r>
        <w:t>Managers can select a few of their employees to participate in leadership-based training. This will help develop their skill set towards a management position with Expeditors in the future.</w:t>
      </w:r>
    </w:p>
    <w:p w:rsidR="00B02582" w:rsidRDefault="00B02582" w:rsidP="00455ED3">
      <w:pPr>
        <w:spacing w:after="0" w:line="240" w:lineRule="auto"/>
      </w:pPr>
    </w:p>
    <w:p w:rsidR="00B02582" w:rsidRPr="00B02582" w:rsidRDefault="00B02582" w:rsidP="00455ED3">
      <w:pPr>
        <w:spacing w:after="0" w:line="240" w:lineRule="auto"/>
        <w:rPr>
          <w:b/>
          <w:i/>
        </w:rPr>
      </w:pPr>
      <w:r w:rsidRPr="00B02582">
        <w:rPr>
          <w:b/>
          <w:i/>
        </w:rPr>
        <w:t>- Emphasize PDP and company advancement -</w:t>
      </w:r>
    </w:p>
    <w:p w:rsidR="00664BD6" w:rsidRDefault="00B02582" w:rsidP="00455ED3">
      <w:pPr>
        <w:spacing w:after="0" w:line="240" w:lineRule="auto"/>
      </w:pPr>
      <w:r>
        <w:t xml:space="preserve">Survey data has shown that employees in the 2-5 year range do not feel a strong connection to the Personal Development Plan they originally outlined. If managers put more emphasis on the PDP, employees will be reminded to strive towards their goals. When outlining goals, managers should try and put an emphasis on advancement, so employees will have a commitment and future vision related to Expeditors. </w:t>
      </w:r>
    </w:p>
    <w:p w:rsidR="00664BD6" w:rsidRDefault="00664BD6" w:rsidP="00455ED3">
      <w:pPr>
        <w:spacing w:after="0" w:line="240" w:lineRule="auto"/>
      </w:pPr>
    </w:p>
    <w:p w:rsidR="00664BD6" w:rsidRPr="00B152D5" w:rsidRDefault="00B152D5" w:rsidP="00455ED3">
      <w:pPr>
        <w:spacing w:after="0" w:line="240" w:lineRule="auto"/>
        <w:rPr>
          <w:b/>
          <w:color w:val="C00000"/>
          <w:sz w:val="28"/>
          <w:szCs w:val="28"/>
        </w:rPr>
      </w:pPr>
      <w:r w:rsidRPr="00B152D5">
        <w:rPr>
          <w:b/>
          <w:color w:val="C00000"/>
          <w:sz w:val="28"/>
          <w:szCs w:val="28"/>
        </w:rPr>
        <w:t>Solutions</w:t>
      </w:r>
    </w:p>
    <w:p w:rsidR="00664BD6" w:rsidRDefault="00664BD6" w:rsidP="00455ED3">
      <w:pPr>
        <w:spacing w:after="0" w:line="240" w:lineRule="auto"/>
      </w:pPr>
    </w:p>
    <w:p w:rsidR="00B152D5" w:rsidRDefault="00B152D5" w:rsidP="00455ED3">
      <w:pPr>
        <w:spacing w:line="240" w:lineRule="auto"/>
      </w:pPr>
      <w:r>
        <w:t xml:space="preserve">Based on internal and external research analyzing employee turnover and the employee satisfaction survey, we have determined areas of concern and developed a set of recommendations on how to improve these areas.  Our solutions fall into four categories: </w:t>
      </w:r>
      <w:r w:rsidRPr="00B152D5">
        <w:rPr>
          <w:b/>
        </w:rPr>
        <w:t>management, motivating employees, gathering feedback, and improving the survey</w:t>
      </w:r>
      <w:r>
        <w:t xml:space="preserve">. </w:t>
      </w:r>
    </w:p>
    <w:p w:rsidR="001E340F" w:rsidRPr="001E340F" w:rsidRDefault="001E340F" w:rsidP="00455ED3">
      <w:pPr>
        <w:spacing w:line="240" w:lineRule="auto"/>
        <w:rPr>
          <w:i/>
        </w:rPr>
      </w:pPr>
      <w:r w:rsidRPr="001E340F">
        <w:rPr>
          <w:i/>
        </w:rPr>
        <w:t>* Some solutions that will be presented have been shown in the previous section, specifically applying to the Years 2-5 tenure *</w:t>
      </w:r>
    </w:p>
    <w:p w:rsidR="00B152D5" w:rsidRPr="00B152D5" w:rsidRDefault="00B152D5" w:rsidP="00455ED3">
      <w:pPr>
        <w:spacing w:line="240" w:lineRule="auto"/>
        <w:rPr>
          <w:b/>
          <w:i/>
          <w:color w:val="C00000"/>
        </w:rPr>
      </w:pPr>
      <w:r w:rsidRPr="00B152D5">
        <w:rPr>
          <w:b/>
          <w:i/>
          <w:color w:val="C00000"/>
        </w:rPr>
        <w:t>- Management -</w:t>
      </w:r>
    </w:p>
    <w:p w:rsidR="00B152D5" w:rsidRDefault="00B152D5" w:rsidP="00455ED3">
      <w:pPr>
        <w:spacing w:line="240" w:lineRule="auto"/>
      </w:pPr>
      <w:r>
        <w:t xml:space="preserve">Insight offered from the comments of the employee satisfaction survey assisted us in determining our first category, </w:t>
      </w:r>
      <w:r w:rsidRPr="00B152D5">
        <w:t>management.</w:t>
      </w:r>
      <w:r>
        <w:t xml:space="preserve">  Many employees responded to the survey with </w:t>
      </w:r>
      <w:r>
        <w:lastRenderedPageBreak/>
        <w:t>dissonance about how management rewards individuals for a job well done.  These employees often indicated that they feel like they were not learning new skills or advancing within the company hierarchy (specifically tenure range 2-5 years).  We believe managers could help fill this gap with the following solutions:</w:t>
      </w:r>
    </w:p>
    <w:p w:rsidR="00B152D5" w:rsidRDefault="00B152D5" w:rsidP="00455ED3">
      <w:pPr>
        <w:pStyle w:val="ListParagraph"/>
        <w:numPr>
          <w:ilvl w:val="0"/>
          <w:numId w:val="1"/>
        </w:numPr>
        <w:spacing w:line="240" w:lineRule="auto"/>
      </w:pPr>
      <w:r w:rsidRPr="00B152D5">
        <w:rPr>
          <w:b/>
        </w:rPr>
        <w:t>Greater emphasis on the Personal Development Plan (PDP)</w:t>
      </w:r>
      <w:r>
        <w:t xml:space="preserve"> </w:t>
      </w:r>
    </w:p>
    <w:p w:rsidR="00B152D5" w:rsidRDefault="00B152D5" w:rsidP="00455ED3">
      <w:pPr>
        <w:pStyle w:val="ListParagraph"/>
        <w:spacing w:line="240" w:lineRule="auto"/>
      </w:pPr>
      <w:r>
        <w:t xml:space="preserve">The satisfaction survey suggests that in many instances, employees who have filled out a PDP have not been encouraged to work on their goals and utilize their plans in order to improve.  If management makes PDPs more important within their individual office communities, then more employees will be using the PDP and seeing their own development over time.  </w:t>
      </w:r>
    </w:p>
    <w:p w:rsidR="00B152D5" w:rsidRDefault="00B152D5" w:rsidP="00455ED3">
      <w:pPr>
        <w:pStyle w:val="ListParagraph"/>
        <w:numPr>
          <w:ilvl w:val="0"/>
          <w:numId w:val="1"/>
        </w:numPr>
        <w:spacing w:line="240" w:lineRule="auto"/>
      </w:pPr>
      <w:r w:rsidRPr="00B152D5">
        <w:rPr>
          <w:b/>
        </w:rPr>
        <w:t>Clear set of criteria to identify successes</w:t>
      </w:r>
      <w:r>
        <w:t xml:space="preserve"> With a standard set of guidelines for acknowledging exemplary performance, employees will know what they need to do in order to get recognition.  Also the methods used to recognize a job well done need to have high visibility.  One way to develop a clear set of criteria is to set up goals for the entire department or division and reward individuals who are especially instrumental in achieving these goals.  </w:t>
      </w:r>
    </w:p>
    <w:p w:rsidR="00B152D5" w:rsidRDefault="00B152D5" w:rsidP="00455ED3">
      <w:pPr>
        <w:pStyle w:val="ListParagraph"/>
        <w:numPr>
          <w:ilvl w:val="0"/>
          <w:numId w:val="1"/>
        </w:numPr>
        <w:spacing w:line="240" w:lineRule="auto"/>
      </w:pPr>
      <w:r>
        <w:rPr>
          <w:b/>
        </w:rPr>
        <w:t>S</w:t>
      </w:r>
      <w:r w:rsidRPr="00B152D5">
        <w:rPr>
          <w:b/>
        </w:rPr>
        <w:t>et up leadership training seminars</w:t>
      </w:r>
      <w:r>
        <w:rPr>
          <w:b/>
        </w:rPr>
        <w:t xml:space="preserve"> </w:t>
      </w:r>
      <w:r>
        <w:t xml:space="preserve"> Managers will select employees to attend these seminars.  This training will help show employees that they are valued by the company and that they have a future within it.  By receiving leadership training, these employees will see greater promotional direction and will exhibit increased enthusiasm in their current jobs.</w:t>
      </w:r>
    </w:p>
    <w:p w:rsidR="00B152D5" w:rsidRPr="00B152D5" w:rsidRDefault="00B152D5" w:rsidP="00455ED3">
      <w:pPr>
        <w:pStyle w:val="ListParagraph"/>
        <w:numPr>
          <w:ilvl w:val="0"/>
          <w:numId w:val="1"/>
        </w:numPr>
        <w:spacing w:line="240" w:lineRule="auto"/>
      </w:pPr>
      <w:r w:rsidRPr="00B152D5">
        <w:rPr>
          <w:b/>
        </w:rPr>
        <w:t xml:space="preserve">Manager-specific conferences </w:t>
      </w:r>
      <w:r>
        <w:rPr>
          <w:b/>
        </w:rPr>
        <w:t xml:space="preserve">and workshops </w:t>
      </w:r>
    </w:p>
    <w:p w:rsidR="00B152D5" w:rsidRDefault="00B152D5" w:rsidP="00455ED3">
      <w:pPr>
        <w:pStyle w:val="ListParagraph"/>
        <w:spacing w:line="240" w:lineRule="auto"/>
      </w:pPr>
      <w:r>
        <w:t xml:space="preserve">Only these individuals will be able to educate each other and learn from others.  Such seminars could be led by upper level managers (15+ years) within </w:t>
      </w:r>
      <w:r>
        <w:lastRenderedPageBreak/>
        <w:t>the company or 3</w:t>
      </w:r>
      <w:r w:rsidRPr="00090D9A">
        <w:rPr>
          <w:vertAlign w:val="superscript"/>
        </w:rPr>
        <w:t>rd</w:t>
      </w:r>
      <w:r>
        <w:t xml:space="preserve"> party leadership specialists.   </w:t>
      </w:r>
    </w:p>
    <w:p w:rsidR="00B152D5" w:rsidRPr="00B152D5" w:rsidRDefault="00B152D5" w:rsidP="00631A34">
      <w:pPr>
        <w:spacing w:line="240" w:lineRule="auto"/>
        <w:rPr>
          <w:b/>
          <w:i/>
          <w:color w:val="C00000"/>
        </w:rPr>
      </w:pPr>
      <w:r w:rsidRPr="00B152D5">
        <w:rPr>
          <w:b/>
          <w:i/>
          <w:color w:val="C00000"/>
        </w:rPr>
        <w:t xml:space="preserve">- Motivating Employees - </w:t>
      </w:r>
    </w:p>
    <w:p w:rsidR="00B152D5" w:rsidRDefault="00B152D5" w:rsidP="00631A34">
      <w:pPr>
        <w:spacing w:line="240" w:lineRule="auto"/>
      </w:pPr>
      <w:r>
        <w:t xml:space="preserve">Another category that we found to be especially important for decreasing turnover and increasing employee satisfaction is, </w:t>
      </w:r>
      <w:r w:rsidRPr="00B152D5">
        <w:t>motivating employees.</w:t>
      </w:r>
      <w:r>
        <w:t xml:space="preserve">  </w:t>
      </w:r>
    </w:p>
    <w:p w:rsidR="00B152D5" w:rsidRDefault="00B152D5" w:rsidP="00455ED3">
      <w:pPr>
        <w:spacing w:line="240" w:lineRule="auto"/>
      </w:pPr>
      <w:r>
        <w:t>Two ideas touched on in the previous section are directly linked to employee motivation</w:t>
      </w:r>
      <w:r w:rsidRPr="001E340F">
        <w:rPr>
          <w:i/>
        </w:rPr>
        <w:t xml:space="preserve"> (see management category for details).</w:t>
      </w:r>
    </w:p>
    <w:p w:rsidR="00B152D5" w:rsidRDefault="00B152D5" w:rsidP="00455ED3">
      <w:pPr>
        <w:pStyle w:val="ListParagraph"/>
        <w:numPr>
          <w:ilvl w:val="0"/>
          <w:numId w:val="8"/>
        </w:numPr>
        <w:spacing w:line="240" w:lineRule="auto"/>
      </w:pPr>
      <w:r>
        <w:t>Increasing the importance and emphasis on the Personal Development Plan.</w:t>
      </w:r>
    </w:p>
    <w:p w:rsidR="00B152D5" w:rsidRDefault="00B152D5" w:rsidP="00455ED3">
      <w:pPr>
        <w:pStyle w:val="ListParagraph"/>
        <w:numPr>
          <w:ilvl w:val="0"/>
          <w:numId w:val="8"/>
        </w:numPr>
        <w:spacing w:line="240" w:lineRule="auto"/>
      </w:pPr>
      <w:r>
        <w:t xml:space="preserve">Offering leadership training to potential managers in the 2-5 year tenure range.  </w:t>
      </w:r>
    </w:p>
    <w:p w:rsidR="00B152D5" w:rsidRDefault="00B152D5" w:rsidP="00455ED3">
      <w:pPr>
        <w:spacing w:line="240" w:lineRule="auto"/>
      </w:pPr>
      <w:r>
        <w:t>Other solution</w:t>
      </w:r>
      <w:r w:rsidR="00631A34">
        <w:t>s</w:t>
      </w:r>
      <w:r>
        <w:t xml:space="preserve"> for motivation include:</w:t>
      </w:r>
    </w:p>
    <w:p w:rsidR="00B152D5" w:rsidRDefault="00B152D5" w:rsidP="00455ED3">
      <w:pPr>
        <w:pStyle w:val="ListParagraph"/>
        <w:numPr>
          <w:ilvl w:val="0"/>
          <w:numId w:val="1"/>
        </w:numPr>
        <w:spacing w:line="240" w:lineRule="auto"/>
      </w:pPr>
      <w:r>
        <w:rPr>
          <w:b/>
        </w:rPr>
        <w:t>Employee Stock P</w:t>
      </w:r>
      <w:r w:rsidRPr="00B152D5">
        <w:rPr>
          <w:b/>
        </w:rPr>
        <w:t>articipation</w:t>
      </w:r>
      <w:r>
        <w:t xml:space="preserve"> </w:t>
      </w:r>
    </w:p>
    <w:p w:rsidR="00B152D5" w:rsidRDefault="00B152D5" w:rsidP="00455ED3">
      <w:pPr>
        <w:pStyle w:val="ListParagraph"/>
        <w:spacing w:line="240" w:lineRule="auto"/>
      </w:pPr>
      <w:r>
        <w:t xml:space="preserve">This method of motivating employees had a positive correlation in our survey analysis.  When an employee takes stock in the company they work for, they become more motivated to see that company succeed.  </w:t>
      </w:r>
    </w:p>
    <w:p w:rsidR="00B152D5" w:rsidRDefault="00B152D5" w:rsidP="00455ED3">
      <w:pPr>
        <w:pStyle w:val="ListParagraph"/>
        <w:numPr>
          <w:ilvl w:val="0"/>
          <w:numId w:val="1"/>
        </w:numPr>
        <w:spacing w:line="240" w:lineRule="auto"/>
      </w:pPr>
      <w:r w:rsidRPr="00B152D5">
        <w:rPr>
          <w:b/>
        </w:rPr>
        <w:t>More training and job variation</w:t>
      </w:r>
      <w:r>
        <w:t xml:space="preserve"> </w:t>
      </w:r>
    </w:p>
    <w:p w:rsidR="00B152D5" w:rsidRPr="001841B1" w:rsidRDefault="00B152D5" w:rsidP="00455ED3">
      <w:pPr>
        <w:pStyle w:val="ListParagraph"/>
        <w:spacing w:line="240" w:lineRule="auto"/>
      </w:pPr>
      <w:r>
        <w:t>Employee comments (primarily from the 2-5 year range) indicated that this is desired.  A way to achieve this is to d</w:t>
      </w:r>
      <w:r w:rsidRPr="001841B1">
        <w:t xml:space="preserve">iversify job skills </w:t>
      </w:r>
      <w:r>
        <w:t>and</w:t>
      </w:r>
      <w:r w:rsidRPr="001841B1">
        <w:t xml:space="preserve"> allow for increased learning opportunities and job rotation</w:t>
      </w:r>
      <w:r>
        <w:t xml:space="preserve">.  Job rotation can be expensive due to training costs and decreased efficiency from the learning curve.  With this in mind, we still believe that it is necessary to implement job rotation when it is economically feasible.  </w:t>
      </w:r>
    </w:p>
    <w:p w:rsidR="00B152D5" w:rsidRDefault="00B152D5" w:rsidP="00455ED3">
      <w:pPr>
        <w:pStyle w:val="ListParagraph"/>
        <w:numPr>
          <w:ilvl w:val="0"/>
          <w:numId w:val="1"/>
        </w:numPr>
        <w:spacing w:line="240" w:lineRule="auto"/>
      </w:pPr>
      <w:r>
        <w:rPr>
          <w:b/>
        </w:rPr>
        <w:t>P</w:t>
      </w:r>
      <w:r w:rsidRPr="00B152D5">
        <w:rPr>
          <w:b/>
        </w:rPr>
        <w:t>romotional and pay raise opportunities</w:t>
      </w:r>
      <w:r>
        <w:t xml:space="preserve">  </w:t>
      </w:r>
    </w:p>
    <w:p w:rsidR="00B152D5" w:rsidRPr="00661530" w:rsidRDefault="00B152D5" w:rsidP="00455ED3">
      <w:pPr>
        <w:pStyle w:val="ListParagraph"/>
        <w:spacing w:line="240" w:lineRule="auto"/>
      </w:pPr>
      <w:r>
        <w:t xml:space="preserve">The satisfaction survey indicates that employees in the 2-5 year range are dissatisfied with the current promotion system. Thus, the </w:t>
      </w:r>
      <w:r w:rsidRPr="00661530">
        <w:t>promotional ladder</w:t>
      </w:r>
      <w:r>
        <w:t xml:space="preserve"> should be modified</w:t>
      </w:r>
      <w:r w:rsidRPr="00661530">
        <w:t xml:space="preserve"> to allow for more promotional opportunities</w:t>
      </w:r>
      <w:r>
        <w:t>,</w:t>
      </w:r>
      <w:r w:rsidRPr="00661530">
        <w:t xml:space="preserve"> especially in the 2-5 year range</w:t>
      </w:r>
      <w:r>
        <w:t xml:space="preserve">.  These promotions could be small increases in </w:t>
      </w:r>
      <w:r>
        <w:lastRenderedPageBreak/>
        <w:t>responsibilities and tasks, but they will help employees feel like they are moving up in the company.  Also, promotions should come with minor pay raises to compensate for increased responsibility.</w:t>
      </w:r>
    </w:p>
    <w:p w:rsidR="001F7BAD" w:rsidRPr="001F7BAD" w:rsidRDefault="00B152D5" w:rsidP="00455ED3">
      <w:pPr>
        <w:pStyle w:val="ListParagraph"/>
        <w:numPr>
          <w:ilvl w:val="0"/>
          <w:numId w:val="1"/>
        </w:numPr>
        <w:spacing w:line="240" w:lineRule="auto"/>
        <w:rPr>
          <w:b/>
        </w:rPr>
      </w:pPr>
      <w:r w:rsidRPr="001F7BAD">
        <w:rPr>
          <w:b/>
        </w:rPr>
        <w:t xml:space="preserve">Intra-company mentorship </w:t>
      </w:r>
    </w:p>
    <w:p w:rsidR="00B152D5" w:rsidRDefault="001E340F" w:rsidP="00455ED3">
      <w:pPr>
        <w:pStyle w:val="ListParagraph"/>
        <w:spacing w:line="240" w:lineRule="auto"/>
      </w:pPr>
      <w:r>
        <w:t>The satisfaction survey also indicates that employees in the 2-5 year range lack effective mentors. Someone who is</w:t>
      </w:r>
      <w:r w:rsidR="00B152D5">
        <w:t xml:space="preserve"> outside of one’s department can serve as an excellent lifeline and motivational connection.  Mentorships should be encouraged at all levels and a mentorship connection program should be set up in order to increase the frequency of these relationships.  </w:t>
      </w:r>
    </w:p>
    <w:p w:rsidR="001E340F" w:rsidRPr="001E340F" w:rsidRDefault="001E340F" w:rsidP="00455ED3">
      <w:pPr>
        <w:spacing w:line="240" w:lineRule="auto"/>
        <w:rPr>
          <w:b/>
          <w:i/>
          <w:color w:val="C00000"/>
        </w:rPr>
      </w:pPr>
      <w:r w:rsidRPr="001E340F">
        <w:rPr>
          <w:b/>
          <w:i/>
          <w:color w:val="C00000"/>
        </w:rPr>
        <w:t xml:space="preserve">- Gathering Feedback - </w:t>
      </w:r>
    </w:p>
    <w:p w:rsidR="00B152D5" w:rsidRDefault="001E340F" w:rsidP="00455ED3">
      <w:pPr>
        <w:spacing w:line="240" w:lineRule="auto"/>
      </w:pPr>
      <w:r w:rsidRPr="001E340F">
        <w:t>This</w:t>
      </w:r>
      <w:r>
        <w:rPr>
          <w:b/>
        </w:rPr>
        <w:t xml:space="preserve"> </w:t>
      </w:r>
      <w:r w:rsidR="00B152D5">
        <w:t xml:space="preserve">is one key area that can be improved in order to better gauge employee sentiments and decrease turnover.  </w:t>
      </w:r>
      <w:r>
        <w:t>Solutions include:</w:t>
      </w:r>
    </w:p>
    <w:p w:rsidR="001E340F" w:rsidRDefault="001E340F" w:rsidP="00455ED3">
      <w:pPr>
        <w:pStyle w:val="ListParagraph"/>
        <w:numPr>
          <w:ilvl w:val="0"/>
          <w:numId w:val="1"/>
        </w:numPr>
        <w:spacing w:line="240" w:lineRule="auto"/>
      </w:pPr>
      <w:r w:rsidRPr="001E340F">
        <w:rPr>
          <w:b/>
        </w:rPr>
        <w:t>Mentoring P</w:t>
      </w:r>
      <w:r w:rsidR="00B152D5" w:rsidRPr="001E340F">
        <w:rPr>
          <w:b/>
        </w:rPr>
        <w:t>rogram</w:t>
      </w:r>
      <w:r w:rsidR="00B152D5">
        <w:t xml:space="preserve"> </w:t>
      </w:r>
      <w:r w:rsidRPr="001E340F">
        <w:rPr>
          <w:i/>
        </w:rPr>
        <w:t xml:space="preserve">(see Motivating Employees category for more information) </w:t>
      </w:r>
    </w:p>
    <w:p w:rsidR="00B152D5" w:rsidRDefault="001E340F" w:rsidP="00455ED3">
      <w:pPr>
        <w:pStyle w:val="ListParagraph"/>
        <w:spacing w:line="240" w:lineRule="auto"/>
      </w:pPr>
      <w:r>
        <w:t>The program</w:t>
      </w:r>
      <w:r w:rsidR="00B152D5">
        <w:t xml:space="preserve"> we recommend setting up will create new links between employees and allow for periodic feedback opportunities.  </w:t>
      </w:r>
      <w:r w:rsidR="00B152D5" w:rsidRPr="000D79CF">
        <w:t>“35% of employees who do not receive regular mentoring look for</w:t>
      </w:r>
      <w:r w:rsidR="00B152D5">
        <w:t xml:space="preserve"> another job within 12 months” (</w:t>
      </w:r>
      <w:r w:rsidR="00B152D5" w:rsidRPr="000D79CF">
        <w:t>Emerging Workforce Study</w:t>
      </w:r>
      <w:r w:rsidR="00B152D5">
        <w:t xml:space="preserve">).  </w:t>
      </w:r>
    </w:p>
    <w:p w:rsidR="00AE1D85" w:rsidRDefault="00AE1D85" w:rsidP="00455ED3">
      <w:pPr>
        <w:pStyle w:val="ListParagraph"/>
        <w:numPr>
          <w:ilvl w:val="0"/>
          <w:numId w:val="1"/>
        </w:numPr>
        <w:spacing w:line="240" w:lineRule="auto"/>
      </w:pPr>
      <w:r w:rsidRPr="00AE1D85">
        <w:rPr>
          <w:b/>
        </w:rPr>
        <w:t>Exit Interviews</w:t>
      </w:r>
      <w:r>
        <w:t xml:space="preserve"> </w:t>
      </w:r>
    </w:p>
    <w:p w:rsidR="00B152D5" w:rsidRDefault="00B152D5" w:rsidP="00455ED3">
      <w:pPr>
        <w:pStyle w:val="ListParagraph"/>
        <w:spacing w:line="240" w:lineRule="auto"/>
      </w:pPr>
      <w:r>
        <w:t>When an employee does decide to leave the company, it is important to determine why.  Exit interviews are an excellent method for gathering feedback from a departing employee.  These interviews m</w:t>
      </w:r>
      <w:r w:rsidRPr="000D79CF">
        <w:t>ust be performed by a person that the exiting employee feels comfortable conferring with</w:t>
      </w:r>
      <w:r>
        <w:t>,</w:t>
      </w:r>
      <w:r w:rsidRPr="000D79CF">
        <w:t xml:space="preserve"> such as </w:t>
      </w:r>
      <w:r>
        <w:t xml:space="preserve">a human resources </w:t>
      </w:r>
      <w:r w:rsidRPr="000D79CF">
        <w:t xml:space="preserve">representative. </w:t>
      </w:r>
      <w:r>
        <w:t xml:space="preserve"> They also need to be done behind closed doors and remain anonymous to direct managers and most others.  This way, the exiting employee will be most open </w:t>
      </w:r>
      <w:r>
        <w:lastRenderedPageBreak/>
        <w:t xml:space="preserve">about his/her feelings and reasons for leaving.  </w:t>
      </w:r>
    </w:p>
    <w:p w:rsidR="00EA6EEF" w:rsidRDefault="00EA6EEF" w:rsidP="00455ED3">
      <w:pPr>
        <w:pStyle w:val="ListParagraph"/>
        <w:numPr>
          <w:ilvl w:val="0"/>
          <w:numId w:val="1"/>
        </w:numPr>
        <w:spacing w:line="240" w:lineRule="auto"/>
      </w:pPr>
      <w:r w:rsidRPr="00EA6EEF">
        <w:rPr>
          <w:b/>
        </w:rPr>
        <w:t>O</w:t>
      </w:r>
      <w:r w:rsidR="00B152D5" w:rsidRPr="00EA6EEF">
        <w:rPr>
          <w:b/>
        </w:rPr>
        <w:t>nline employee discussion forum</w:t>
      </w:r>
      <w:r w:rsidR="00B152D5">
        <w:t xml:space="preserve"> </w:t>
      </w:r>
    </w:p>
    <w:p w:rsidR="00B152D5" w:rsidRDefault="00EA6EEF" w:rsidP="00455ED3">
      <w:pPr>
        <w:pStyle w:val="ListParagraph"/>
        <w:spacing w:line="240" w:lineRule="auto"/>
      </w:pPr>
      <w:r>
        <w:t xml:space="preserve">This </w:t>
      </w:r>
      <w:r w:rsidR="00B152D5">
        <w:t xml:space="preserve">could be a catalyst for gathering authentic feedback.  It would have to be relatively anonymous so that discussion members are willing to speak their minds.  However there also needs to be a method for tracking employees so that it does not become a source of libel.  </w:t>
      </w:r>
    </w:p>
    <w:p w:rsidR="00EA6EEF" w:rsidRPr="00EA6EEF" w:rsidRDefault="00EA6EEF" w:rsidP="00455ED3">
      <w:pPr>
        <w:spacing w:line="240" w:lineRule="auto"/>
        <w:rPr>
          <w:b/>
          <w:i/>
          <w:color w:val="C00000"/>
        </w:rPr>
      </w:pPr>
      <w:r w:rsidRPr="00EA6EEF">
        <w:rPr>
          <w:b/>
          <w:i/>
          <w:color w:val="C00000"/>
        </w:rPr>
        <w:t>- Improving the Survey -</w:t>
      </w:r>
    </w:p>
    <w:p w:rsidR="00B152D5" w:rsidRPr="00EA6EEF" w:rsidRDefault="00B152D5" w:rsidP="00455ED3">
      <w:pPr>
        <w:spacing w:line="240" w:lineRule="auto"/>
      </w:pPr>
      <w:r w:rsidRPr="00EA6EEF">
        <w:t xml:space="preserve">By improving the survey to focus on key employee satisfaction issues and reach a larger crowd, the company will gather increasingly useful data.  </w:t>
      </w:r>
      <w:r w:rsidR="00EA6EEF">
        <w:t>This can be done by:</w:t>
      </w:r>
    </w:p>
    <w:p w:rsidR="00EA6EEF" w:rsidRPr="00EA6EEF" w:rsidRDefault="00EA6EEF" w:rsidP="00455ED3">
      <w:pPr>
        <w:pStyle w:val="ListParagraph"/>
        <w:numPr>
          <w:ilvl w:val="0"/>
          <w:numId w:val="7"/>
        </w:numPr>
        <w:spacing w:line="240" w:lineRule="auto"/>
        <w:rPr>
          <w:b/>
        </w:rPr>
      </w:pPr>
      <w:r w:rsidRPr="00EA6EEF">
        <w:rPr>
          <w:b/>
        </w:rPr>
        <w:t>Add More Response Options</w:t>
      </w:r>
    </w:p>
    <w:p w:rsidR="00B152D5" w:rsidRDefault="00B152D5" w:rsidP="00455ED3">
      <w:pPr>
        <w:pStyle w:val="ListParagraph"/>
        <w:spacing w:line="240" w:lineRule="auto"/>
      </w:pPr>
      <w:r>
        <w:t xml:space="preserve">Some of the questions in the survey do not offer enough possible responses.  This limits an employee’s ability to answer the question as truthfully as possible.  An example of when this occurs in the current survey is with the question “rank your overall level of employee satisfaction”.  The possible responses are “excellent, fair, poor, and no opinion”.  This question would greatly benefit from having a possible answer be “good” (in between “fair” and “excellent”).  Many employees filling out the survey even requested such an option.  </w:t>
      </w:r>
    </w:p>
    <w:p w:rsidR="00EA6EEF" w:rsidRPr="00EA6EEF" w:rsidRDefault="00EA6EEF" w:rsidP="00455ED3">
      <w:pPr>
        <w:pStyle w:val="ListParagraph"/>
        <w:numPr>
          <w:ilvl w:val="0"/>
          <w:numId w:val="7"/>
        </w:numPr>
        <w:spacing w:line="240" w:lineRule="auto"/>
        <w:rPr>
          <w:b/>
        </w:rPr>
      </w:pPr>
      <w:r>
        <w:rPr>
          <w:b/>
        </w:rPr>
        <w:t>Change L</w:t>
      </w:r>
      <w:r w:rsidRPr="00EA6EEF">
        <w:rPr>
          <w:b/>
        </w:rPr>
        <w:t>anguage</w:t>
      </w:r>
      <w:r>
        <w:rPr>
          <w:b/>
        </w:rPr>
        <w:t xml:space="preserve"> Flaws</w:t>
      </w:r>
      <w:r w:rsidRPr="00EA6EEF">
        <w:rPr>
          <w:b/>
        </w:rPr>
        <w:t xml:space="preserve"> </w:t>
      </w:r>
    </w:p>
    <w:p w:rsidR="00B152D5" w:rsidRDefault="00B152D5" w:rsidP="00455ED3">
      <w:pPr>
        <w:pStyle w:val="ListParagraph"/>
        <w:spacing w:line="240" w:lineRule="auto"/>
      </w:pPr>
      <w:r>
        <w:t xml:space="preserve">Another issue that came up in the survey is that some of the questions are worded in a way that might guide the employee to a specific answer.  An example of when this occurred is with the question, “Do you feel Expeditors provides its employees with </w:t>
      </w:r>
      <w:r w:rsidRPr="00743BCF">
        <w:t>unlimited</w:t>
      </w:r>
      <w:r>
        <w:t xml:space="preserve"> career opportunities?”  The use of the word “unlimited” is too powerful and causes employees to answer more negatively because no company can offer </w:t>
      </w:r>
      <w:r w:rsidRPr="00743BCF">
        <w:rPr>
          <w:u w:val="single"/>
        </w:rPr>
        <w:t>unlimited</w:t>
      </w:r>
      <w:r>
        <w:t xml:space="preserve"> opportunities.  </w:t>
      </w:r>
    </w:p>
    <w:p w:rsidR="00631A34" w:rsidRPr="00631A34" w:rsidRDefault="00631A34" w:rsidP="00631A34">
      <w:pPr>
        <w:spacing w:line="240" w:lineRule="auto"/>
        <w:rPr>
          <w:b/>
        </w:rPr>
      </w:pPr>
    </w:p>
    <w:p w:rsidR="00EA6EEF" w:rsidRPr="00EA6EEF" w:rsidRDefault="00EA6EEF" w:rsidP="00455ED3">
      <w:pPr>
        <w:pStyle w:val="ListParagraph"/>
        <w:numPr>
          <w:ilvl w:val="0"/>
          <w:numId w:val="7"/>
        </w:numPr>
        <w:spacing w:line="240" w:lineRule="auto"/>
        <w:rPr>
          <w:b/>
        </w:rPr>
      </w:pPr>
      <w:r w:rsidRPr="00EA6EEF">
        <w:rPr>
          <w:b/>
        </w:rPr>
        <w:lastRenderedPageBreak/>
        <w:t>Increase Survey Base</w:t>
      </w:r>
    </w:p>
    <w:p w:rsidR="00B152D5" w:rsidRDefault="00B152D5" w:rsidP="00455ED3">
      <w:pPr>
        <w:pStyle w:val="ListParagraph"/>
        <w:spacing w:line="240" w:lineRule="auto"/>
      </w:pPr>
      <w:r>
        <w:t xml:space="preserve">By increasing the outreach of the survey and the frequency which it is administered, your company will be able to gather more accurate, current data.  One method of increasing survey participation is to create an incentive prize (such as an </w:t>
      </w:r>
      <w:r w:rsidR="00631A34">
        <w:t>iPod</w:t>
      </w:r>
      <w:r>
        <w:t xml:space="preserve"> or 2 more vacation days).  This type of incentive would be awarded to a very limited number of people, but it could be the impetus to significantly increase involvement.  Another way of increasing response rate is to emphasize the importance of the survey in bettering the company and increasing employee satisfaction.  </w:t>
      </w:r>
    </w:p>
    <w:p w:rsidR="00EA6EEF" w:rsidRPr="00EA6EEF" w:rsidRDefault="00EA6EEF" w:rsidP="00455ED3">
      <w:pPr>
        <w:pStyle w:val="ListParagraph"/>
        <w:numPr>
          <w:ilvl w:val="0"/>
          <w:numId w:val="7"/>
        </w:numPr>
        <w:spacing w:line="240" w:lineRule="auto"/>
        <w:rPr>
          <w:b/>
        </w:rPr>
      </w:pPr>
      <w:r w:rsidRPr="00EA6EEF">
        <w:rPr>
          <w:b/>
        </w:rPr>
        <w:t>Add More Questions for Core Areas</w:t>
      </w:r>
    </w:p>
    <w:p w:rsidR="00B152D5" w:rsidRDefault="00B152D5" w:rsidP="00455ED3">
      <w:pPr>
        <w:pStyle w:val="ListParagraph"/>
        <w:spacing w:line="240" w:lineRule="auto"/>
      </w:pPr>
      <w:r>
        <w:t>Another part of the survey that needs to be modified is that more questions need to focus on issue areas.  Based on the feedback and analysis of the most recent employee satisfaction survey, we have determined that there are two key areas that need to be i</w:t>
      </w:r>
      <w:r w:rsidR="00EA6EEF">
        <w:t>nvestigated further.  These are</w:t>
      </w:r>
      <w:r>
        <w:t xml:space="preserve"> </w:t>
      </w:r>
      <w:r w:rsidRPr="00EA6EEF">
        <w:rPr>
          <w:i/>
        </w:rPr>
        <w:t xml:space="preserve">recognition for a job well done </w:t>
      </w:r>
      <w:r w:rsidRPr="00EA6EEF">
        <w:t>and</w:t>
      </w:r>
      <w:r w:rsidRPr="00EA6EEF">
        <w:rPr>
          <w:i/>
        </w:rPr>
        <w:t xml:space="preserve"> career opportunities.</w:t>
      </w:r>
      <w:r>
        <w:t xml:space="preserve">  By developing more questions related to these two things, the company will have greater insight into issues that seem to be highly effecting employee satisfaction.  </w:t>
      </w:r>
    </w:p>
    <w:p w:rsidR="00EA6EEF" w:rsidRPr="00EA6EEF" w:rsidRDefault="00EA6EEF" w:rsidP="00455ED3">
      <w:pPr>
        <w:pStyle w:val="ListParagraph"/>
        <w:numPr>
          <w:ilvl w:val="0"/>
          <w:numId w:val="1"/>
        </w:numPr>
        <w:spacing w:after="0" w:line="240" w:lineRule="auto"/>
        <w:rPr>
          <w:b/>
        </w:rPr>
      </w:pPr>
      <w:r w:rsidRPr="00EA6EEF">
        <w:rPr>
          <w:b/>
        </w:rPr>
        <w:t>Report Back to Employees</w:t>
      </w:r>
    </w:p>
    <w:p w:rsidR="00664BD6" w:rsidRDefault="00B152D5" w:rsidP="00455ED3">
      <w:pPr>
        <w:pStyle w:val="ListParagraph"/>
        <w:spacing w:after="0" w:line="240" w:lineRule="auto"/>
      </w:pPr>
      <w:r>
        <w:t xml:space="preserve">One method to improve the employee’s perception of the satisfaction survey is for HR/corporate to analyze the data collected, then report on it back to the employees.  The report would not go into details but it would outline key trends.  Then it would communicate actions that the company intends to take in order to remedy some of the issues that are reported from the survey.  This would help to increase transparency and would show the direct results of survey involvement.  </w:t>
      </w:r>
    </w:p>
    <w:p w:rsidR="00664BD6" w:rsidRDefault="00664BD6" w:rsidP="00455ED3">
      <w:pPr>
        <w:spacing w:after="0" w:line="240" w:lineRule="auto"/>
      </w:pPr>
    </w:p>
    <w:p w:rsidR="00664BD6" w:rsidRDefault="00664BD6" w:rsidP="00455ED3">
      <w:pPr>
        <w:spacing w:after="0" w:line="240" w:lineRule="auto"/>
      </w:pPr>
    </w:p>
    <w:p w:rsidR="00664BD6" w:rsidRDefault="00664BD6" w:rsidP="00455ED3">
      <w:pPr>
        <w:spacing w:after="0" w:line="240" w:lineRule="auto"/>
      </w:pPr>
    </w:p>
    <w:p w:rsidR="00664BD6" w:rsidRDefault="00664BD6" w:rsidP="00455ED3">
      <w:pPr>
        <w:spacing w:after="0" w:line="240" w:lineRule="auto"/>
      </w:pPr>
    </w:p>
    <w:sectPr w:rsidR="00664BD6" w:rsidSect="009F3636">
      <w:headerReference w:type="default" r:id="rId10"/>
      <w:pgSz w:w="12240" w:h="15840"/>
      <w:pgMar w:top="1440" w:right="1440" w:bottom="1440" w:left="1440" w:header="720" w:footer="720" w:gutter="0"/>
      <w:cols w:num="2" w:space="54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49DD" w:rsidRDefault="002749DD" w:rsidP="00664BD6">
      <w:pPr>
        <w:spacing w:after="0" w:line="240" w:lineRule="auto"/>
      </w:pPr>
      <w:r>
        <w:separator/>
      </w:r>
    </w:p>
  </w:endnote>
  <w:endnote w:type="continuationSeparator" w:id="1">
    <w:p w:rsidR="002749DD" w:rsidRDefault="002749DD" w:rsidP="00664B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49DD" w:rsidRDefault="002749DD" w:rsidP="00664BD6">
      <w:pPr>
        <w:spacing w:after="0" w:line="240" w:lineRule="auto"/>
      </w:pPr>
      <w:r>
        <w:separator/>
      </w:r>
    </w:p>
  </w:footnote>
  <w:footnote w:type="continuationSeparator" w:id="1">
    <w:p w:rsidR="002749DD" w:rsidRDefault="002749DD" w:rsidP="00664B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BD6" w:rsidRDefault="00AE0A8D">
    <w:pPr>
      <w:pStyle w:val="Header"/>
    </w:pPr>
    <w:r>
      <w:rPr>
        <w:noProof/>
        <w:lang w:eastAsia="zh-TW"/>
      </w:rPr>
      <w:pict>
        <v:shapetype id="_x0000_t202" coordsize="21600,21600" o:spt="202" path="m,l,21600r21600,l21600,xe">
          <v:stroke joinstyle="miter"/>
          <v:path gradientshapeok="t" o:connecttype="rect"/>
        </v:shapetype>
        <v:shape id="_x0000_s2051" type="#_x0000_t202" style="position:absolute;margin-left:-.2pt;margin-top:-15.75pt;width:472.7pt;height:21pt;z-index:251658239;mso-width-relative:margin;mso-height-relative:margin" fillcolor="#a5a5a5 [2092]" stroked="f">
          <v:textbox>
            <w:txbxContent>
              <w:p w:rsidR="00664BD6" w:rsidRDefault="00664BD6" w:rsidP="00664BD6">
                <w:pPr>
                  <w:jc w:val="right"/>
                </w:pPr>
                <w:r>
                  <w:t>Turnover Analysis</w:t>
                </w:r>
              </w:p>
            </w:txbxContent>
          </v:textbox>
        </v:shape>
      </w:pict>
    </w:r>
    <w:r w:rsidR="00664BD6">
      <w:rPr>
        <w:noProof/>
      </w:rPr>
      <w:drawing>
        <wp:anchor distT="0" distB="0" distL="114300" distR="114300" simplePos="0" relativeHeight="251659264" behindDoc="0" locked="0" layoutInCell="1" allowOverlap="1">
          <wp:simplePos x="0" y="0"/>
          <wp:positionH relativeFrom="column">
            <wp:posOffset>-9525</wp:posOffset>
          </wp:positionH>
          <wp:positionV relativeFrom="paragraph">
            <wp:posOffset>-209549</wp:posOffset>
          </wp:positionV>
          <wp:extent cx="828675" cy="306610"/>
          <wp:effectExtent l="1905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828675" cy="30661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B57D9"/>
    <w:multiLevelType w:val="hybridMultilevel"/>
    <w:tmpl w:val="CB923646"/>
    <w:lvl w:ilvl="0" w:tplc="04090001">
      <w:start w:val="1"/>
      <w:numFmt w:val="bullet"/>
      <w:lvlText w:val=""/>
      <w:lvlJc w:val="left"/>
      <w:pPr>
        <w:tabs>
          <w:tab w:val="num" w:pos="720"/>
        </w:tabs>
        <w:ind w:left="720" w:hanging="360"/>
      </w:pPr>
      <w:rPr>
        <w:rFonts w:ascii="Symbol" w:hAnsi="Symbol" w:hint="default"/>
      </w:rPr>
    </w:lvl>
    <w:lvl w:ilvl="1" w:tplc="E64A567C" w:tentative="1">
      <w:start w:val="1"/>
      <w:numFmt w:val="bullet"/>
      <w:lvlText w:val="-"/>
      <w:lvlJc w:val="left"/>
      <w:pPr>
        <w:tabs>
          <w:tab w:val="num" w:pos="1440"/>
        </w:tabs>
        <w:ind w:left="1440" w:hanging="360"/>
      </w:pPr>
      <w:rPr>
        <w:rFonts w:ascii="PMingLiU" w:hAnsi="PMingLiU" w:hint="default"/>
      </w:rPr>
    </w:lvl>
    <w:lvl w:ilvl="2" w:tplc="6E7AB1C4" w:tentative="1">
      <w:start w:val="1"/>
      <w:numFmt w:val="bullet"/>
      <w:lvlText w:val="-"/>
      <w:lvlJc w:val="left"/>
      <w:pPr>
        <w:tabs>
          <w:tab w:val="num" w:pos="2160"/>
        </w:tabs>
        <w:ind w:left="2160" w:hanging="360"/>
      </w:pPr>
      <w:rPr>
        <w:rFonts w:ascii="PMingLiU" w:hAnsi="PMingLiU" w:hint="default"/>
      </w:rPr>
    </w:lvl>
    <w:lvl w:ilvl="3" w:tplc="5B06522C" w:tentative="1">
      <w:start w:val="1"/>
      <w:numFmt w:val="bullet"/>
      <w:lvlText w:val="-"/>
      <w:lvlJc w:val="left"/>
      <w:pPr>
        <w:tabs>
          <w:tab w:val="num" w:pos="2880"/>
        </w:tabs>
        <w:ind w:left="2880" w:hanging="360"/>
      </w:pPr>
      <w:rPr>
        <w:rFonts w:ascii="PMingLiU" w:hAnsi="PMingLiU" w:hint="default"/>
      </w:rPr>
    </w:lvl>
    <w:lvl w:ilvl="4" w:tplc="DDC4248C" w:tentative="1">
      <w:start w:val="1"/>
      <w:numFmt w:val="bullet"/>
      <w:lvlText w:val="-"/>
      <w:lvlJc w:val="left"/>
      <w:pPr>
        <w:tabs>
          <w:tab w:val="num" w:pos="3600"/>
        </w:tabs>
        <w:ind w:left="3600" w:hanging="360"/>
      </w:pPr>
      <w:rPr>
        <w:rFonts w:ascii="PMingLiU" w:hAnsi="PMingLiU" w:hint="default"/>
      </w:rPr>
    </w:lvl>
    <w:lvl w:ilvl="5" w:tplc="88802FF6" w:tentative="1">
      <w:start w:val="1"/>
      <w:numFmt w:val="bullet"/>
      <w:lvlText w:val="-"/>
      <w:lvlJc w:val="left"/>
      <w:pPr>
        <w:tabs>
          <w:tab w:val="num" w:pos="4320"/>
        </w:tabs>
        <w:ind w:left="4320" w:hanging="360"/>
      </w:pPr>
      <w:rPr>
        <w:rFonts w:ascii="PMingLiU" w:hAnsi="PMingLiU" w:hint="default"/>
      </w:rPr>
    </w:lvl>
    <w:lvl w:ilvl="6" w:tplc="5832CBC6" w:tentative="1">
      <w:start w:val="1"/>
      <w:numFmt w:val="bullet"/>
      <w:lvlText w:val="-"/>
      <w:lvlJc w:val="left"/>
      <w:pPr>
        <w:tabs>
          <w:tab w:val="num" w:pos="5040"/>
        </w:tabs>
        <w:ind w:left="5040" w:hanging="360"/>
      </w:pPr>
      <w:rPr>
        <w:rFonts w:ascii="PMingLiU" w:hAnsi="PMingLiU" w:hint="default"/>
      </w:rPr>
    </w:lvl>
    <w:lvl w:ilvl="7" w:tplc="FC9C94F8" w:tentative="1">
      <w:start w:val="1"/>
      <w:numFmt w:val="bullet"/>
      <w:lvlText w:val="-"/>
      <w:lvlJc w:val="left"/>
      <w:pPr>
        <w:tabs>
          <w:tab w:val="num" w:pos="5760"/>
        </w:tabs>
        <w:ind w:left="5760" w:hanging="360"/>
      </w:pPr>
      <w:rPr>
        <w:rFonts w:ascii="PMingLiU" w:hAnsi="PMingLiU" w:hint="default"/>
      </w:rPr>
    </w:lvl>
    <w:lvl w:ilvl="8" w:tplc="6B4CB36C" w:tentative="1">
      <w:start w:val="1"/>
      <w:numFmt w:val="bullet"/>
      <w:lvlText w:val="-"/>
      <w:lvlJc w:val="left"/>
      <w:pPr>
        <w:tabs>
          <w:tab w:val="num" w:pos="6480"/>
        </w:tabs>
        <w:ind w:left="6480" w:hanging="360"/>
      </w:pPr>
      <w:rPr>
        <w:rFonts w:ascii="PMingLiU" w:hAnsi="PMingLiU" w:hint="default"/>
      </w:rPr>
    </w:lvl>
  </w:abstractNum>
  <w:abstractNum w:abstractNumId="1">
    <w:nsid w:val="08A96950"/>
    <w:multiLevelType w:val="hybridMultilevel"/>
    <w:tmpl w:val="DF904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49759B"/>
    <w:multiLevelType w:val="hybridMultilevel"/>
    <w:tmpl w:val="2A2C4D9E"/>
    <w:lvl w:ilvl="0" w:tplc="25160968">
      <w:start w:val="1"/>
      <w:numFmt w:val="bullet"/>
      <w:lvlText w:val="-"/>
      <w:lvlJc w:val="left"/>
      <w:pPr>
        <w:tabs>
          <w:tab w:val="num" w:pos="720"/>
        </w:tabs>
        <w:ind w:left="720" w:hanging="360"/>
      </w:pPr>
      <w:rPr>
        <w:rFonts w:ascii="PMingLiU" w:hAnsi="PMingLiU" w:hint="default"/>
      </w:rPr>
    </w:lvl>
    <w:lvl w:ilvl="1" w:tplc="4B72CBEE" w:tentative="1">
      <w:start w:val="1"/>
      <w:numFmt w:val="bullet"/>
      <w:lvlText w:val="-"/>
      <w:lvlJc w:val="left"/>
      <w:pPr>
        <w:tabs>
          <w:tab w:val="num" w:pos="1440"/>
        </w:tabs>
        <w:ind w:left="1440" w:hanging="360"/>
      </w:pPr>
      <w:rPr>
        <w:rFonts w:ascii="PMingLiU" w:hAnsi="PMingLiU" w:hint="default"/>
      </w:rPr>
    </w:lvl>
    <w:lvl w:ilvl="2" w:tplc="2264BF22" w:tentative="1">
      <w:start w:val="1"/>
      <w:numFmt w:val="bullet"/>
      <w:lvlText w:val="-"/>
      <w:lvlJc w:val="left"/>
      <w:pPr>
        <w:tabs>
          <w:tab w:val="num" w:pos="2160"/>
        </w:tabs>
        <w:ind w:left="2160" w:hanging="360"/>
      </w:pPr>
      <w:rPr>
        <w:rFonts w:ascii="PMingLiU" w:hAnsi="PMingLiU" w:hint="default"/>
      </w:rPr>
    </w:lvl>
    <w:lvl w:ilvl="3" w:tplc="1776484A" w:tentative="1">
      <w:start w:val="1"/>
      <w:numFmt w:val="bullet"/>
      <w:lvlText w:val="-"/>
      <w:lvlJc w:val="left"/>
      <w:pPr>
        <w:tabs>
          <w:tab w:val="num" w:pos="2880"/>
        </w:tabs>
        <w:ind w:left="2880" w:hanging="360"/>
      </w:pPr>
      <w:rPr>
        <w:rFonts w:ascii="PMingLiU" w:hAnsi="PMingLiU" w:hint="default"/>
      </w:rPr>
    </w:lvl>
    <w:lvl w:ilvl="4" w:tplc="D3529E3A" w:tentative="1">
      <w:start w:val="1"/>
      <w:numFmt w:val="bullet"/>
      <w:lvlText w:val="-"/>
      <w:lvlJc w:val="left"/>
      <w:pPr>
        <w:tabs>
          <w:tab w:val="num" w:pos="3600"/>
        </w:tabs>
        <w:ind w:left="3600" w:hanging="360"/>
      </w:pPr>
      <w:rPr>
        <w:rFonts w:ascii="PMingLiU" w:hAnsi="PMingLiU" w:hint="default"/>
      </w:rPr>
    </w:lvl>
    <w:lvl w:ilvl="5" w:tplc="B9522FC0" w:tentative="1">
      <w:start w:val="1"/>
      <w:numFmt w:val="bullet"/>
      <w:lvlText w:val="-"/>
      <w:lvlJc w:val="left"/>
      <w:pPr>
        <w:tabs>
          <w:tab w:val="num" w:pos="4320"/>
        </w:tabs>
        <w:ind w:left="4320" w:hanging="360"/>
      </w:pPr>
      <w:rPr>
        <w:rFonts w:ascii="PMingLiU" w:hAnsi="PMingLiU" w:hint="default"/>
      </w:rPr>
    </w:lvl>
    <w:lvl w:ilvl="6" w:tplc="36D02312" w:tentative="1">
      <w:start w:val="1"/>
      <w:numFmt w:val="bullet"/>
      <w:lvlText w:val="-"/>
      <w:lvlJc w:val="left"/>
      <w:pPr>
        <w:tabs>
          <w:tab w:val="num" w:pos="5040"/>
        </w:tabs>
        <w:ind w:left="5040" w:hanging="360"/>
      </w:pPr>
      <w:rPr>
        <w:rFonts w:ascii="PMingLiU" w:hAnsi="PMingLiU" w:hint="default"/>
      </w:rPr>
    </w:lvl>
    <w:lvl w:ilvl="7" w:tplc="D7464D26" w:tentative="1">
      <w:start w:val="1"/>
      <w:numFmt w:val="bullet"/>
      <w:lvlText w:val="-"/>
      <w:lvlJc w:val="left"/>
      <w:pPr>
        <w:tabs>
          <w:tab w:val="num" w:pos="5760"/>
        </w:tabs>
        <w:ind w:left="5760" w:hanging="360"/>
      </w:pPr>
      <w:rPr>
        <w:rFonts w:ascii="PMingLiU" w:hAnsi="PMingLiU" w:hint="default"/>
      </w:rPr>
    </w:lvl>
    <w:lvl w:ilvl="8" w:tplc="3384C252" w:tentative="1">
      <w:start w:val="1"/>
      <w:numFmt w:val="bullet"/>
      <w:lvlText w:val="-"/>
      <w:lvlJc w:val="left"/>
      <w:pPr>
        <w:tabs>
          <w:tab w:val="num" w:pos="6480"/>
        </w:tabs>
        <w:ind w:left="6480" w:hanging="360"/>
      </w:pPr>
      <w:rPr>
        <w:rFonts w:ascii="PMingLiU" w:hAnsi="PMingLiU" w:hint="default"/>
      </w:rPr>
    </w:lvl>
  </w:abstractNum>
  <w:abstractNum w:abstractNumId="3">
    <w:nsid w:val="1D0908E9"/>
    <w:multiLevelType w:val="hybridMultilevel"/>
    <w:tmpl w:val="E1680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5B5058"/>
    <w:multiLevelType w:val="hybridMultilevel"/>
    <w:tmpl w:val="0C044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300AE7"/>
    <w:multiLevelType w:val="hybridMultilevel"/>
    <w:tmpl w:val="D95AE616"/>
    <w:lvl w:ilvl="0" w:tplc="04090001">
      <w:start w:val="1"/>
      <w:numFmt w:val="bullet"/>
      <w:lvlText w:val=""/>
      <w:lvlJc w:val="left"/>
      <w:pPr>
        <w:tabs>
          <w:tab w:val="num" w:pos="720"/>
        </w:tabs>
        <w:ind w:left="720" w:hanging="360"/>
      </w:pPr>
      <w:rPr>
        <w:rFonts w:ascii="Symbol" w:hAnsi="Symbol" w:hint="default"/>
      </w:rPr>
    </w:lvl>
    <w:lvl w:ilvl="1" w:tplc="E64A567C" w:tentative="1">
      <w:start w:val="1"/>
      <w:numFmt w:val="bullet"/>
      <w:lvlText w:val="-"/>
      <w:lvlJc w:val="left"/>
      <w:pPr>
        <w:tabs>
          <w:tab w:val="num" w:pos="1440"/>
        </w:tabs>
        <w:ind w:left="1440" w:hanging="360"/>
      </w:pPr>
      <w:rPr>
        <w:rFonts w:ascii="PMingLiU" w:hAnsi="PMingLiU" w:hint="default"/>
      </w:rPr>
    </w:lvl>
    <w:lvl w:ilvl="2" w:tplc="6E7AB1C4" w:tentative="1">
      <w:start w:val="1"/>
      <w:numFmt w:val="bullet"/>
      <w:lvlText w:val="-"/>
      <w:lvlJc w:val="left"/>
      <w:pPr>
        <w:tabs>
          <w:tab w:val="num" w:pos="2160"/>
        </w:tabs>
        <w:ind w:left="2160" w:hanging="360"/>
      </w:pPr>
      <w:rPr>
        <w:rFonts w:ascii="PMingLiU" w:hAnsi="PMingLiU" w:hint="default"/>
      </w:rPr>
    </w:lvl>
    <w:lvl w:ilvl="3" w:tplc="5B06522C" w:tentative="1">
      <w:start w:val="1"/>
      <w:numFmt w:val="bullet"/>
      <w:lvlText w:val="-"/>
      <w:lvlJc w:val="left"/>
      <w:pPr>
        <w:tabs>
          <w:tab w:val="num" w:pos="2880"/>
        </w:tabs>
        <w:ind w:left="2880" w:hanging="360"/>
      </w:pPr>
      <w:rPr>
        <w:rFonts w:ascii="PMingLiU" w:hAnsi="PMingLiU" w:hint="default"/>
      </w:rPr>
    </w:lvl>
    <w:lvl w:ilvl="4" w:tplc="DDC4248C" w:tentative="1">
      <w:start w:val="1"/>
      <w:numFmt w:val="bullet"/>
      <w:lvlText w:val="-"/>
      <w:lvlJc w:val="left"/>
      <w:pPr>
        <w:tabs>
          <w:tab w:val="num" w:pos="3600"/>
        </w:tabs>
        <w:ind w:left="3600" w:hanging="360"/>
      </w:pPr>
      <w:rPr>
        <w:rFonts w:ascii="PMingLiU" w:hAnsi="PMingLiU" w:hint="default"/>
      </w:rPr>
    </w:lvl>
    <w:lvl w:ilvl="5" w:tplc="88802FF6" w:tentative="1">
      <w:start w:val="1"/>
      <w:numFmt w:val="bullet"/>
      <w:lvlText w:val="-"/>
      <w:lvlJc w:val="left"/>
      <w:pPr>
        <w:tabs>
          <w:tab w:val="num" w:pos="4320"/>
        </w:tabs>
        <w:ind w:left="4320" w:hanging="360"/>
      </w:pPr>
      <w:rPr>
        <w:rFonts w:ascii="PMingLiU" w:hAnsi="PMingLiU" w:hint="default"/>
      </w:rPr>
    </w:lvl>
    <w:lvl w:ilvl="6" w:tplc="5832CBC6" w:tentative="1">
      <w:start w:val="1"/>
      <w:numFmt w:val="bullet"/>
      <w:lvlText w:val="-"/>
      <w:lvlJc w:val="left"/>
      <w:pPr>
        <w:tabs>
          <w:tab w:val="num" w:pos="5040"/>
        </w:tabs>
        <w:ind w:left="5040" w:hanging="360"/>
      </w:pPr>
      <w:rPr>
        <w:rFonts w:ascii="PMingLiU" w:hAnsi="PMingLiU" w:hint="default"/>
      </w:rPr>
    </w:lvl>
    <w:lvl w:ilvl="7" w:tplc="FC9C94F8" w:tentative="1">
      <w:start w:val="1"/>
      <w:numFmt w:val="bullet"/>
      <w:lvlText w:val="-"/>
      <w:lvlJc w:val="left"/>
      <w:pPr>
        <w:tabs>
          <w:tab w:val="num" w:pos="5760"/>
        </w:tabs>
        <w:ind w:left="5760" w:hanging="360"/>
      </w:pPr>
      <w:rPr>
        <w:rFonts w:ascii="PMingLiU" w:hAnsi="PMingLiU" w:hint="default"/>
      </w:rPr>
    </w:lvl>
    <w:lvl w:ilvl="8" w:tplc="6B4CB36C" w:tentative="1">
      <w:start w:val="1"/>
      <w:numFmt w:val="bullet"/>
      <w:lvlText w:val="-"/>
      <w:lvlJc w:val="left"/>
      <w:pPr>
        <w:tabs>
          <w:tab w:val="num" w:pos="6480"/>
        </w:tabs>
        <w:ind w:left="6480" w:hanging="360"/>
      </w:pPr>
      <w:rPr>
        <w:rFonts w:ascii="PMingLiU" w:hAnsi="PMingLiU" w:hint="default"/>
      </w:rPr>
    </w:lvl>
  </w:abstractNum>
  <w:abstractNum w:abstractNumId="6">
    <w:nsid w:val="31857250"/>
    <w:multiLevelType w:val="hybridMultilevel"/>
    <w:tmpl w:val="7C72C1FC"/>
    <w:lvl w:ilvl="0" w:tplc="04090001">
      <w:start w:val="1"/>
      <w:numFmt w:val="bullet"/>
      <w:lvlText w:val=""/>
      <w:lvlJc w:val="left"/>
      <w:pPr>
        <w:tabs>
          <w:tab w:val="num" w:pos="720"/>
        </w:tabs>
        <w:ind w:left="720" w:hanging="360"/>
      </w:pPr>
      <w:rPr>
        <w:rFonts w:ascii="Symbol" w:hAnsi="Symbol" w:hint="default"/>
      </w:rPr>
    </w:lvl>
    <w:lvl w:ilvl="1" w:tplc="4B72CBEE" w:tentative="1">
      <w:start w:val="1"/>
      <w:numFmt w:val="bullet"/>
      <w:lvlText w:val="-"/>
      <w:lvlJc w:val="left"/>
      <w:pPr>
        <w:tabs>
          <w:tab w:val="num" w:pos="1440"/>
        </w:tabs>
        <w:ind w:left="1440" w:hanging="360"/>
      </w:pPr>
      <w:rPr>
        <w:rFonts w:ascii="PMingLiU" w:hAnsi="PMingLiU" w:hint="default"/>
      </w:rPr>
    </w:lvl>
    <w:lvl w:ilvl="2" w:tplc="2264BF22" w:tentative="1">
      <w:start w:val="1"/>
      <w:numFmt w:val="bullet"/>
      <w:lvlText w:val="-"/>
      <w:lvlJc w:val="left"/>
      <w:pPr>
        <w:tabs>
          <w:tab w:val="num" w:pos="2160"/>
        </w:tabs>
        <w:ind w:left="2160" w:hanging="360"/>
      </w:pPr>
      <w:rPr>
        <w:rFonts w:ascii="PMingLiU" w:hAnsi="PMingLiU" w:hint="default"/>
      </w:rPr>
    </w:lvl>
    <w:lvl w:ilvl="3" w:tplc="1776484A" w:tentative="1">
      <w:start w:val="1"/>
      <w:numFmt w:val="bullet"/>
      <w:lvlText w:val="-"/>
      <w:lvlJc w:val="left"/>
      <w:pPr>
        <w:tabs>
          <w:tab w:val="num" w:pos="2880"/>
        </w:tabs>
        <w:ind w:left="2880" w:hanging="360"/>
      </w:pPr>
      <w:rPr>
        <w:rFonts w:ascii="PMingLiU" w:hAnsi="PMingLiU" w:hint="default"/>
      </w:rPr>
    </w:lvl>
    <w:lvl w:ilvl="4" w:tplc="D3529E3A" w:tentative="1">
      <w:start w:val="1"/>
      <w:numFmt w:val="bullet"/>
      <w:lvlText w:val="-"/>
      <w:lvlJc w:val="left"/>
      <w:pPr>
        <w:tabs>
          <w:tab w:val="num" w:pos="3600"/>
        </w:tabs>
        <w:ind w:left="3600" w:hanging="360"/>
      </w:pPr>
      <w:rPr>
        <w:rFonts w:ascii="PMingLiU" w:hAnsi="PMingLiU" w:hint="default"/>
      </w:rPr>
    </w:lvl>
    <w:lvl w:ilvl="5" w:tplc="B9522FC0" w:tentative="1">
      <w:start w:val="1"/>
      <w:numFmt w:val="bullet"/>
      <w:lvlText w:val="-"/>
      <w:lvlJc w:val="left"/>
      <w:pPr>
        <w:tabs>
          <w:tab w:val="num" w:pos="4320"/>
        </w:tabs>
        <w:ind w:left="4320" w:hanging="360"/>
      </w:pPr>
      <w:rPr>
        <w:rFonts w:ascii="PMingLiU" w:hAnsi="PMingLiU" w:hint="default"/>
      </w:rPr>
    </w:lvl>
    <w:lvl w:ilvl="6" w:tplc="36D02312" w:tentative="1">
      <w:start w:val="1"/>
      <w:numFmt w:val="bullet"/>
      <w:lvlText w:val="-"/>
      <w:lvlJc w:val="left"/>
      <w:pPr>
        <w:tabs>
          <w:tab w:val="num" w:pos="5040"/>
        </w:tabs>
        <w:ind w:left="5040" w:hanging="360"/>
      </w:pPr>
      <w:rPr>
        <w:rFonts w:ascii="PMingLiU" w:hAnsi="PMingLiU" w:hint="default"/>
      </w:rPr>
    </w:lvl>
    <w:lvl w:ilvl="7" w:tplc="D7464D26" w:tentative="1">
      <w:start w:val="1"/>
      <w:numFmt w:val="bullet"/>
      <w:lvlText w:val="-"/>
      <w:lvlJc w:val="left"/>
      <w:pPr>
        <w:tabs>
          <w:tab w:val="num" w:pos="5760"/>
        </w:tabs>
        <w:ind w:left="5760" w:hanging="360"/>
      </w:pPr>
      <w:rPr>
        <w:rFonts w:ascii="PMingLiU" w:hAnsi="PMingLiU" w:hint="default"/>
      </w:rPr>
    </w:lvl>
    <w:lvl w:ilvl="8" w:tplc="3384C252" w:tentative="1">
      <w:start w:val="1"/>
      <w:numFmt w:val="bullet"/>
      <w:lvlText w:val="-"/>
      <w:lvlJc w:val="left"/>
      <w:pPr>
        <w:tabs>
          <w:tab w:val="num" w:pos="6480"/>
        </w:tabs>
        <w:ind w:left="6480" w:hanging="360"/>
      </w:pPr>
      <w:rPr>
        <w:rFonts w:ascii="PMingLiU" w:hAnsi="PMingLiU" w:hint="default"/>
      </w:rPr>
    </w:lvl>
  </w:abstractNum>
  <w:abstractNum w:abstractNumId="7">
    <w:nsid w:val="5BF20F7C"/>
    <w:multiLevelType w:val="hybridMultilevel"/>
    <w:tmpl w:val="775EF0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F510DD"/>
    <w:multiLevelType w:val="hybridMultilevel"/>
    <w:tmpl w:val="2E0A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AB611E"/>
    <w:multiLevelType w:val="hybridMultilevel"/>
    <w:tmpl w:val="058649FA"/>
    <w:lvl w:ilvl="0" w:tplc="CAA4AA18">
      <w:start w:val="1"/>
      <w:numFmt w:val="bullet"/>
      <w:lvlText w:val="-"/>
      <w:lvlJc w:val="left"/>
      <w:pPr>
        <w:ind w:left="720" w:hanging="360"/>
      </w:pPr>
      <w:rPr>
        <w:rFonts w:ascii="PMingLiU" w:hAnsi="PMingLiU"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02729B"/>
    <w:multiLevelType w:val="hybridMultilevel"/>
    <w:tmpl w:val="E1EA4C82"/>
    <w:lvl w:ilvl="0" w:tplc="04090001">
      <w:start w:val="1"/>
      <w:numFmt w:val="bullet"/>
      <w:lvlText w:val=""/>
      <w:lvlJc w:val="left"/>
      <w:pPr>
        <w:tabs>
          <w:tab w:val="num" w:pos="720"/>
        </w:tabs>
        <w:ind w:left="720" w:hanging="360"/>
      </w:pPr>
      <w:rPr>
        <w:rFonts w:ascii="Symbol" w:hAnsi="Symbol" w:hint="default"/>
      </w:rPr>
    </w:lvl>
    <w:lvl w:ilvl="1" w:tplc="4B72CBEE" w:tentative="1">
      <w:start w:val="1"/>
      <w:numFmt w:val="bullet"/>
      <w:lvlText w:val="-"/>
      <w:lvlJc w:val="left"/>
      <w:pPr>
        <w:tabs>
          <w:tab w:val="num" w:pos="1440"/>
        </w:tabs>
        <w:ind w:left="1440" w:hanging="360"/>
      </w:pPr>
      <w:rPr>
        <w:rFonts w:ascii="PMingLiU" w:hAnsi="PMingLiU" w:hint="default"/>
      </w:rPr>
    </w:lvl>
    <w:lvl w:ilvl="2" w:tplc="2264BF22" w:tentative="1">
      <w:start w:val="1"/>
      <w:numFmt w:val="bullet"/>
      <w:lvlText w:val="-"/>
      <w:lvlJc w:val="left"/>
      <w:pPr>
        <w:tabs>
          <w:tab w:val="num" w:pos="2160"/>
        </w:tabs>
        <w:ind w:left="2160" w:hanging="360"/>
      </w:pPr>
      <w:rPr>
        <w:rFonts w:ascii="PMingLiU" w:hAnsi="PMingLiU" w:hint="default"/>
      </w:rPr>
    </w:lvl>
    <w:lvl w:ilvl="3" w:tplc="1776484A" w:tentative="1">
      <w:start w:val="1"/>
      <w:numFmt w:val="bullet"/>
      <w:lvlText w:val="-"/>
      <w:lvlJc w:val="left"/>
      <w:pPr>
        <w:tabs>
          <w:tab w:val="num" w:pos="2880"/>
        </w:tabs>
        <w:ind w:left="2880" w:hanging="360"/>
      </w:pPr>
      <w:rPr>
        <w:rFonts w:ascii="PMingLiU" w:hAnsi="PMingLiU" w:hint="default"/>
      </w:rPr>
    </w:lvl>
    <w:lvl w:ilvl="4" w:tplc="D3529E3A" w:tentative="1">
      <w:start w:val="1"/>
      <w:numFmt w:val="bullet"/>
      <w:lvlText w:val="-"/>
      <w:lvlJc w:val="left"/>
      <w:pPr>
        <w:tabs>
          <w:tab w:val="num" w:pos="3600"/>
        </w:tabs>
        <w:ind w:left="3600" w:hanging="360"/>
      </w:pPr>
      <w:rPr>
        <w:rFonts w:ascii="PMingLiU" w:hAnsi="PMingLiU" w:hint="default"/>
      </w:rPr>
    </w:lvl>
    <w:lvl w:ilvl="5" w:tplc="B9522FC0" w:tentative="1">
      <w:start w:val="1"/>
      <w:numFmt w:val="bullet"/>
      <w:lvlText w:val="-"/>
      <w:lvlJc w:val="left"/>
      <w:pPr>
        <w:tabs>
          <w:tab w:val="num" w:pos="4320"/>
        </w:tabs>
        <w:ind w:left="4320" w:hanging="360"/>
      </w:pPr>
      <w:rPr>
        <w:rFonts w:ascii="PMingLiU" w:hAnsi="PMingLiU" w:hint="default"/>
      </w:rPr>
    </w:lvl>
    <w:lvl w:ilvl="6" w:tplc="36D02312" w:tentative="1">
      <w:start w:val="1"/>
      <w:numFmt w:val="bullet"/>
      <w:lvlText w:val="-"/>
      <w:lvlJc w:val="left"/>
      <w:pPr>
        <w:tabs>
          <w:tab w:val="num" w:pos="5040"/>
        </w:tabs>
        <w:ind w:left="5040" w:hanging="360"/>
      </w:pPr>
      <w:rPr>
        <w:rFonts w:ascii="PMingLiU" w:hAnsi="PMingLiU" w:hint="default"/>
      </w:rPr>
    </w:lvl>
    <w:lvl w:ilvl="7" w:tplc="D7464D26" w:tentative="1">
      <w:start w:val="1"/>
      <w:numFmt w:val="bullet"/>
      <w:lvlText w:val="-"/>
      <w:lvlJc w:val="left"/>
      <w:pPr>
        <w:tabs>
          <w:tab w:val="num" w:pos="5760"/>
        </w:tabs>
        <w:ind w:left="5760" w:hanging="360"/>
      </w:pPr>
      <w:rPr>
        <w:rFonts w:ascii="PMingLiU" w:hAnsi="PMingLiU" w:hint="default"/>
      </w:rPr>
    </w:lvl>
    <w:lvl w:ilvl="8" w:tplc="3384C252" w:tentative="1">
      <w:start w:val="1"/>
      <w:numFmt w:val="bullet"/>
      <w:lvlText w:val="-"/>
      <w:lvlJc w:val="left"/>
      <w:pPr>
        <w:tabs>
          <w:tab w:val="num" w:pos="6480"/>
        </w:tabs>
        <w:ind w:left="6480" w:hanging="360"/>
      </w:pPr>
      <w:rPr>
        <w:rFonts w:ascii="PMingLiU" w:hAnsi="PMingLiU" w:hint="default"/>
      </w:rPr>
    </w:lvl>
  </w:abstractNum>
  <w:abstractNum w:abstractNumId="11">
    <w:nsid w:val="616E7575"/>
    <w:multiLevelType w:val="hybridMultilevel"/>
    <w:tmpl w:val="A91C3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E36F2C"/>
    <w:multiLevelType w:val="hybridMultilevel"/>
    <w:tmpl w:val="684CA8D0"/>
    <w:lvl w:ilvl="0" w:tplc="CAA4AA18">
      <w:start w:val="1"/>
      <w:numFmt w:val="bullet"/>
      <w:lvlText w:val="-"/>
      <w:lvlJc w:val="left"/>
      <w:pPr>
        <w:tabs>
          <w:tab w:val="num" w:pos="720"/>
        </w:tabs>
        <w:ind w:left="720" w:hanging="360"/>
      </w:pPr>
      <w:rPr>
        <w:rFonts w:ascii="PMingLiU" w:hAnsi="PMingLiU" w:hint="default"/>
      </w:rPr>
    </w:lvl>
    <w:lvl w:ilvl="1" w:tplc="E64A567C" w:tentative="1">
      <w:start w:val="1"/>
      <w:numFmt w:val="bullet"/>
      <w:lvlText w:val="-"/>
      <w:lvlJc w:val="left"/>
      <w:pPr>
        <w:tabs>
          <w:tab w:val="num" w:pos="1440"/>
        </w:tabs>
        <w:ind w:left="1440" w:hanging="360"/>
      </w:pPr>
      <w:rPr>
        <w:rFonts w:ascii="PMingLiU" w:hAnsi="PMingLiU" w:hint="default"/>
      </w:rPr>
    </w:lvl>
    <w:lvl w:ilvl="2" w:tplc="6E7AB1C4" w:tentative="1">
      <w:start w:val="1"/>
      <w:numFmt w:val="bullet"/>
      <w:lvlText w:val="-"/>
      <w:lvlJc w:val="left"/>
      <w:pPr>
        <w:tabs>
          <w:tab w:val="num" w:pos="2160"/>
        </w:tabs>
        <w:ind w:left="2160" w:hanging="360"/>
      </w:pPr>
      <w:rPr>
        <w:rFonts w:ascii="PMingLiU" w:hAnsi="PMingLiU" w:hint="default"/>
      </w:rPr>
    </w:lvl>
    <w:lvl w:ilvl="3" w:tplc="5B06522C" w:tentative="1">
      <w:start w:val="1"/>
      <w:numFmt w:val="bullet"/>
      <w:lvlText w:val="-"/>
      <w:lvlJc w:val="left"/>
      <w:pPr>
        <w:tabs>
          <w:tab w:val="num" w:pos="2880"/>
        </w:tabs>
        <w:ind w:left="2880" w:hanging="360"/>
      </w:pPr>
      <w:rPr>
        <w:rFonts w:ascii="PMingLiU" w:hAnsi="PMingLiU" w:hint="default"/>
      </w:rPr>
    </w:lvl>
    <w:lvl w:ilvl="4" w:tplc="DDC4248C" w:tentative="1">
      <w:start w:val="1"/>
      <w:numFmt w:val="bullet"/>
      <w:lvlText w:val="-"/>
      <w:lvlJc w:val="left"/>
      <w:pPr>
        <w:tabs>
          <w:tab w:val="num" w:pos="3600"/>
        </w:tabs>
        <w:ind w:left="3600" w:hanging="360"/>
      </w:pPr>
      <w:rPr>
        <w:rFonts w:ascii="PMingLiU" w:hAnsi="PMingLiU" w:hint="default"/>
      </w:rPr>
    </w:lvl>
    <w:lvl w:ilvl="5" w:tplc="88802FF6" w:tentative="1">
      <w:start w:val="1"/>
      <w:numFmt w:val="bullet"/>
      <w:lvlText w:val="-"/>
      <w:lvlJc w:val="left"/>
      <w:pPr>
        <w:tabs>
          <w:tab w:val="num" w:pos="4320"/>
        </w:tabs>
        <w:ind w:left="4320" w:hanging="360"/>
      </w:pPr>
      <w:rPr>
        <w:rFonts w:ascii="PMingLiU" w:hAnsi="PMingLiU" w:hint="default"/>
      </w:rPr>
    </w:lvl>
    <w:lvl w:ilvl="6" w:tplc="5832CBC6" w:tentative="1">
      <w:start w:val="1"/>
      <w:numFmt w:val="bullet"/>
      <w:lvlText w:val="-"/>
      <w:lvlJc w:val="left"/>
      <w:pPr>
        <w:tabs>
          <w:tab w:val="num" w:pos="5040"/>
        </w:tabs>
        <w:ind w:left="5040" w:hanging="360"/>
      </w:pPr>
      <w:rPr>
        <w:rFonts w:ascii="PMingLiU" w:hAnsi="PMingLiU" w:hint="default"/>
      </w:rPr>
    </w:lvl>
    <w:lvl w:ilvl="7" w:tplc="FC9C94F8" w:tentative="1">
      <w:start w:val="1"/>
      <w:numFmt w:val="bullet"/>
      <w:lvlText w:val="-"/>
      <w:lvlJc w:val="left"/>
      <w:pPr>
        <w:tabs>
          <w:tab w:val="num" w:pos="5760"/>
        </w:tabs>
        <w:ind w:left="5760" w:hanging="360"/>
      </w:pPr>
      <w:rPr>
        <w:rFonts w:ascii="PMingLiU" w:hAnsi="PMingLiU" w:hint="default"/>
      </w:rPr>
    </w:lvl>
    <w:lvl w:ilvl="8" w:tplc="6B4CB36C" w:tentative="1">
      <w:start w:val="1"/>
      <w:numFmt w:val="bullet"/>
      <w:lvlText w:val="-"/>
      <w:lvlJc w:val="left"/>
      <w:pPr>
        <w:tabs>
          <w:tab w:val="num" w:pos="6480"/>
        </w:tabs>
        <w:ind w:left="6480" w:hanging="360"/>
      </w:pPr>
      <w:rPr>
        <w:rFonts w:ascii="PMingLiU" w:hAnsi="PMingLiU" w:hint="default"/>
      </w:rPr>
    </w:lvl>
  </w:abstractNum>
  <w:abstractNum w:abstractNumId="13">
    <w:nsid w:val="6BBD761D"/>
    <w:multiLevelType w:val="hybridMultilevel"/>
    <w:tmpl w:val="086A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39696A"/>
    <w:multiLevelType w:val="hybridMultilevel"/>
    <w:tmpl w:val="A9C20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2"/>
  </w:num>
  <w:num w:numId="4">
    <w:abstractNumId w:val="1"/>
  </w:num>
  <w:num w:numId="5">
    <w:abstractNumId w:val="14"/>
  </w:num>
  <w:num w:numId="6">
    <w:abstractNumId w:val="13"/>
  </w:num>
  <w:num w:numId="7">
    <w:abstractNumId w:val="4"/>
  </w:num>
  <w:num w:numId="8">
    <w:abstractNumId w:val="7"/>
  </w:num>
  <w:num w:numId="9">
    <w:abstractNumId w:val="8"/>
  </w:num>
  <w:num w:numId="10">
    <w:abstractNumId w:val="9"/>
  </w:num>
  <w:num w:numId="11">
    <w:abstractNumId w:val="3"/>
  </w:num>
  <w:num w:numId="12">
    <w:abstractNumId w:val="0"/>
  </w:num>
  <w:num w:numId="13">
    <w:abstractNumId w:val="5"/>
  </w:num>
  <w:num w:numId="14">
    <w:abstractNumId w:val="10"/>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5362">
      <o:colormenu v:ext="edit" shadowcolor="none"/>
    </o:shapedefaults>
    <o:shapelayout v:ext="edit">
      <o:idmap v:ext="edit" data="2"/>
    </o:shapelayout>
  </w:hdrShapeDefaults>
  <w:footnotePr>
    <w:footnote w:id="0"/>
    <w:footnote w:id="1"/>
  </w:footnotePr>
  <w:endnotePr>
    <w:endnote w:id="0"/>
    <w:endnote w:id="1"/>
  </w:endnotePr>
  <w:compat/>
  <w:rsids>
    <w:rsidRoot w:val="00664BD6"/>
    <w:rsid w:val="00001F2E"/>
    <w:rsid w:val="0004778B"/>
    <w:rsid w:val="00090B2E"/>
    <w:rsid w:val="00141703"/>
    <w:rsid w:val="00183B43"/>
    <w:rsid w:val="00190E31"/>
    <w:rsid w:val="0019203A"/>
    <w:rsid w:val="001E340F"/>
    <w:rsid w:val="001F7BAD"/>
    <w:rsid w:val="00252A54"/>
    <w:rsid w:val="002749DD"/>
    <w:rsid w:val="002D3EFD"/>
    <w:rsid w:val="00440B4C"/>
    <w:rsid w:val="00454E97"/>
    <w:rsid w:val="00455ED3"/>
    <w:rsid w:val="00490E17"/>
    <w:rsid w:val="005B317F"/>
    <w:rsid w:val="00630F13"/>
    <w:rsid w:val="00631A34"/>
    <w:rsid w:val="00664BD6"/>
    <w:rsid w:val="006925CC"/>
    <w:rsid w:val="006C3106"/>
    <w:rsid w:val="006D3887"/>
    <w:rsid w:val="00745760"/>
    <w:rsid w:val="007C225E"/>
    <w:rsid w:val="007E72F6"/>
    <w:rsid w:val="00920E53"/>
    <w:rsid w:val="009329B3"/>
    <w:rsid w:val="009374E6"/>
    <w:rsid w:val="009627AB"/>
    <w:rsid w:val="009F3636"/>
    <w:rsid w:val="00AE0A8D"/>
    <w:rsid w:val="00AE1D85"/>
    <w:rsid w:val="00AE4A2E"/>
    <w:rsid w:val="00B02582"/>
    <w:rsid w:val="00B03DAA"/>
    <w:rsid w:val="00B152D5"/>
    <w:rsid w:val="00BD4E25"/>
    <w:rsid w:val="00C00DC3"/>
    <w:rsid w:val="00D55B09"/>
    <w:rsid w:val="00DC3128"/>
    <w:rsid w:val="00EA6EEF"/>
    <w:rsid w:val="00ED6EC0"/>
    <w:rsid w:val="00F17CB8"/>
    <w:rsid w:val="00F82373"/>
    <w:rsid w:val="00F932C7"/>
    <w:rsid w:val="00F97DF8"/>
    <w:rsid w:val="00FA00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3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BD6"/>
  </w:style>
  <w:style w:type="paragraph" w:styleId="Footer">
    <w:name w:val="footer"/>
    <w:basedOn w:val="Normal"/>
    <w:link w:val="FooterChar"/>
    <w:uiPriority w:val="99"/>
    <w:semiHidden/>
    <w:unhideWhenUsed/>
    <w:rsid w:val="00664BD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64BD6"/>
  </w:style>
  <w:style w:type="paragraph" w:styleId="BalloonText">
    <w:name w:val="Balloon Text"/>
    <w:basedOn w:val="Normal"/>
    <w:link w:val="BalloonTextChar"/>
    <w:uiPriority w:val="99"/>
    <w:semiHidden/>
    <w:unhideWhenUsed/>
    <w:rsid w:val="00664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BD6"/>
    <w:rPr>
      <w:rFonts w:ascii="Tahoma" w:hAnsi="Tahoma" w:cs="Tahoma"/>
      <w:sz w:val="16"/>
      <w:szCs w:val="16"/>
    </w:rPr>
  </w:style>
  <w:style w:type="paragraph" w:styleId="ListParagraph">
    <w:name w:val="List Paragraph"/>
    <w:basedOn w:val="Normal"/>
    <w:uiPriority w:val="34"/>
    <w:qFormat/>
    <w:rsid w:val="0019203A"/>
    <w:pPr>
      <w:ind w:left="720"/>
      <w:contextualSpacing/>
    </w:pPr>
  </w:style>
</w:styles>
</file>

<file path=word/webSettings.xml><?xml version="1.0" encoding="utf-8"?>
<w:webSettings xmlns:r="http://schemas.openxmlformats.org/officeDocument/2006/relationships" xmlns:w="http://schemas.openxmlformats.org/wordprocessingml/2006/main">
  <w:divs>
    <w:div w:id="388579141">
      <w:bodyDiv w:val="1"/>
      <w:marLeft w:val="0"/>
      <w:marRight w:val="0"/>
      <w:marTop w:val="0"/>
      <w:marBottom w:val="0"/>
      <w:divBdr>
        <w:top w:val="none" w:sz="0" w:space="0" w:color="auto"/>
        <w:left w:val="none" w:sz="0" w:space="0" w:color="auto"/>
        <w:bottom w:val="none" w:sz="0" w:space="0" w:color="auto"/>
        <w:right w:val="none" w:sz="0" w:space="0" w:color="auto"/>
      </w:divBdr>
    </w:div>
    <w:div w:id="538473977">
      <w:bodyDiv w:val="1"/>
      <w:marLeft w:val="0"/>
      <w:marRight w:val="0"/>
      <w:marTop w:val="0"/>
      <w:marBottom w:val="0"/>
      <w:divBdr>
        <w:top w:val="none" w:sz="0" w:space="0" w:color="auto"/>
        <w:left w:val="none" w:sz="0" w:space="0" w:color="auto"/>
        <w:bottom w:val="none" w:sz="0" w:space="0" w:color="auto"/>
        <w:right w:val="none" w:sz="0" w:space="0" w:color="auto"/>
      </w:divBdr>
    </w:div>
    <w:div w:id="945431425">
      <w:bodyDiv w:val="1"/>
      <w:marLeft w:val="0"/>
      <w:marRight w:val="0"/>
      <w:marTop w:val="0"/>
      <w:marBottom w:val="0"/>
      <w:divBdr>
        <w:top w:val="none" w:sz="0" w:space="0" w:color="auto"/>
        <w:left w:val="none" w:sz="0" w:space="0" w:color="auto"/>
        <w:bottom w:val="none" w:sz="0" w:space="0" w:color="auto"/>
        <w:right w:val="none" w:sz="0" w:space="0" w:color="auto"/>
      </w:divBdr>
    </w:div>
    <w:div w:id="946616761">
      <w:bodyDiv w:val="1"/>
      <w:marLeft w:val="0"/>
      <w:marRight w:val="0"/>
      <w:marTop w:val="0"/>
      <w:marBottom w:val="0"/>
      <w:divBdr>
        <w:top w:val="none" w:sz="0" w:space="0" w:color="auto"/>
        <w:left w:val="none" w:sz="0" w:space="0" w:color="auto"/>
        <w:bottom w:val="none" w:sz="0" w:space="0" w:color="auto"/>
        <w:right w:val="none" w:sz="0" w:space="0" w:color="auto"/>
      </w:divBdr>
    </w:div>
    <w:div w:id="1823542664">
      <w:bodyDiv w:val="1"/>
      <w:marLeft w:val="0"/>
      <w:marRight w:val="0"/>
      <w:marTop w:val="0"/>
      <w:marBottom w:val="0"/>
      <w:divBdr>
        <w:top w:val="none" w:sz="0" w:space="0" w:color="auto"/>
        <w:left w:val="none" w:sz="0" w:space="0" w:color="auto"/>
        <w:bottom w:val="none" w:sz="0" w:space="0" w:color="auto"/>
        <w:right w:val="none" w:sz="0" w:space="0" w:color="auto"/>
      </w:divBdr>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7</Pages>
  <Words>2599</Words>
  <Characters>14815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Rao</dc:creator>
  <cp:keywords/>
  <dc:description/>
  <cp:lastModifiedBy>Venkat Rao</cp:lastModifiedBy>
  <cp:revision>17</cp:revision>
  <cp:lastPrinted>2009-05-26T08:18:00Z</cp:lastPrinted>
  <dcterms:created xsi:type="dcterms:W3CDTF">2009-05-02T20:41:00Z</dcterms:created>
  <dcterms:modified xsi:type="dcterms:W3CDTF">2009-05-26T08:19:00Z</dcterms:modified>
</cp:coreProperties>
</file>