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660DA0B" wp14:paraId="0912D41F" wp14:textId="0434E129">
      <w:pPr>
        <w:jc w:val="center"/>
      </w:pPr>
      <w:r w:rsidR="2E5141D4">
        <w:rPr/>
        <w:t>Team A-Work</w:t>
      </w:r>
    </w:p>
    <w:p xmlns:wp14="http://schemas.microsoft.com/office/word/2010/wordml" w:rsidP="4660DA0B" wp14:paraId="7B82EB3F" wp14:textId="549E9E6B">
      <w:pPr>
        <w:jc w:val="center"/>
        <w:rPr>
          <w:sz w:val="36"/>
          <w:szCs w:val="36"/>
        </w:rPr>
      </w:pPr>
      <w:r w:rsidRPr="4660DA0B" w:rsidR="4B6F3AD5">
        <w:rPr>
          <w:sz w:val="32"/>
          <w:szCs w:val="32"/>
        </w:rPr>
        <w:t xml:space="preserve">Analytical Modeling </w:t>
      </w:r>
    </w:p>
    <w:p xmlns:wp14="http://schemas.microsoft.com/office/word/2010/wordml" w:rsidP="4660DA0B" wp14:paraId="2A27E812" wp14:textId="13015879">
      <w:pPr>
        <w:jc w:val="center"/>
        <w:rPr>
          <w:sz w:val="28"/>
          <w:szCs w:val="28"/>
        </w:rPr>
      </w:pPr>
      <w:r w:rsidRPr="4660DA0B" w:rsidR="4B6F3AD5">
        <w:rPr>
          <w:sz w:val="28"/>
          <w:szCs w:val="28"/>
        </w:rPr>
        <w:t>Questions</w:t>
      </w:r>
    </w:p>
    <w:p w:rsidR="1E36142D" w:rsidP="4660DA0B" w:rsidRDefault="1E36142D" w14:paraId="36DC268A" w14:textId="0174D177">
      <w:pPr>
        <w:pStyle w:val="Normal"/>
      </w:pPr>
    </w:p>
    <w:tbl>
      <w:tblPr>
        <w:tblStyle w:val="TableGrid"/>
        <w:tblW w:w="12752" w:type="dxa"/>
        <w:tblLayout w:type="fixed"/>
        <w:tblLook w:val="06A0" w:firstRow="1" w:lastRow="0" w:firstColumn="1" w:lastColumn="0" w:noHBand="1" w:noVBand="1"/>
      </w:tblPr>
      <w:tblGrid>
        <w:gridCol w:w="3671"/>
        <w:gridCol w:w="1615"/>
        <w:gridCol w:w="1305"/>
        <w:gridCol w:w="1406"/>
        <w:gridCol w:w="3075"/>
        <w:gridCol w:w="1680"/>
      </w:tblGrid>
      <w:tr w:rsidR="1E36142D" w:rsidTr="3F38A6C9" w14:paraId="37415FB9">
        <w:trPr>
          <w:trHeight w:val="300"/>
        </w:trPr>
        <w:tc>
          <w:tcPr>
            <w:tcW w:w="3671" w:type="dxa"/>
            <w:tcMar/>
          </w:tcPr>
          <w:p w:rsidR="2E5141D4" w:rsidP="1E36142D" w:rsidRDefault="2E5141D4" w14:paraId="3D7233CD" w14:textId="6A8D5A74">
            <w:pPr>
              <w:pStyle w:val="Normal"/>
            </w:pPr>
            <w:r w:rsidR="2E5141D4">
              <w:rPr/>
              <w:t>Question</w:t>
            </w:r>
          </w:p>
        </w:tc>
        <w:tc>
          <w:tcPr>
            <w:tcW w:w="1615" w:type="dxa"/>
            <w:tcMar/>
          </w:tcPr>
          <w:p w:rsidR="2E5141D4" w:rsidP="1E36142D" w:rsidRDefault="2E5141D4" w14:paraId="5F3234A2" w14:textId="5E2AFCEA">
            <w:pPr>
              <w:pStyle w:val="Normal"/>
            </w:pPr>
            <w:r w:rsidR="2E5141D4">
              <w:rPr/>
              <w:t>Reference in Document</w:t>
            </w:r>
          </w:p>
        </w:tc>
        <w:tc>
          <w:tcPr>
            <w:tcW w:w="1305" w:type="dxa"/>
            <w:tcMar/>
          </w:tcPr>
          <w:p w:rsidR="1E36142D" w:rsidP="1E36142D" w:rsidRDefault="1E36142D" w14:paraId="48CCD750" w14:textId="6EF799BB">
            <w:pPr>
              <w:pStyle w:val="Normal"/>
            </w:pPr>
            <w:r w:rsidR="2E5141D4">
              <w:rPr/>
              <w:t>Question by</w:t>
            </w:r>
          </w:p>
        </w:tc>
        <w:tc>
          <w:tcPr>
            <w:tcW w:w="1406" w:type="dxa"/>
            <w:tcMar/>
          </w:tcPr>
          <w:p w:rsidR="1E36142D" w:rsidP="1E36142D" w:rsidRDefault="1E36142D" w14:paraId="37CEDF54" w14:textId="11346FEA">
            <w:pPr>
              <w:pStyle w:val="Normal"/>
            </w:pPr>
            <w:r w:rsidR="2E5141D4">
              <w:rPr/>
              <w:t>Q</w:t>
            </w:r>
            <w:r w:rsidR="63147F60">
              <w:rPr/>
              <w:t>uestion</w:t>
            </w:r>
            <w:r w:rsidR="2E5141D4">
              <w:rPr/>
              <w:t xml:space="preserve"> Date</w:t>
            </w:r>
          </w:p>
        </w:tc>
        <w:tc>
          <w:tcPr>
            <w:tcW w:w="3075" w:type="dxa"/>
            <w:tcMar/>
          </w:tcPr>
          <w:p w:rsidR="1E36142D" w:rsidP="1E36142D" w:rsidRDefault="1E36142D" w14:paraId="733DEF18" w14:textId="74A8BE2A">
            <w:pPr>
              <w:pStyle w:val="Normal"/>
            </w:pPr>
            <w:r w:rsidR="2E5141D4">
              <w:rPr/>
              <w:t>Resolution</w:t>
            </w:r>
          </w:p>
        </w:tc>
        <w:tc>
          <w:tcPr>
            <w:tcW w:w="1680" w:type="dxa"/>
            <w:tcMar/>
          </w:tcPr>
          <w:p w:rsidR="40643972" w:rsidP="4660DA0B" w:rsidRDefault="40643972" w14:paraId="48F4DD0A" w14:textId="37D3A7EE">
            <w:pPr>
              <w:pStyle w:val="Normal"/>
            </w:pPr>
            <w:r w:rsidR="40643972">
              <w:rPr/>
              <w:t>Resolved</w:t>
            </w:r>
          </w:p>
          <w:p w:rsidR="40643972" w:rsidP="4660DA0B" w:rsidRDefault="40643972" w14:paraId="2EB0FD46" w14:textId="0F5C6BC5">
            <w:pPr>
              <w:pStyle w:val="Normal"/>
            </w:pPr>
            <w:r w:rsidR="40643972">
              <w:rPr/>
              <w:t>Date</w:t>
            </w:r>
          </w:p>
        </w:tc>
      </w:tr>
      <w:tr w:rsidR="1E36142D" w:rsidTr="3F38A6C9" w14:paraId="60B2D71A">
        <w:trPr>
          <w:trHeight w:val="300"/>
        </w:trPr>
        <w:tc>
          <w:tcPr>
            <w:tcW w:w="3671" w:type="dxa"/>
            <w:tcMar/>
          </w:tcPr>
          <w:p w:rsidR="1E36142D" w:rsidP="1E36142D" w:rsidRDefault="1E36142D" w14:paraId="0A778E9D" w14:textId="4093EC23">
            <w:pPr>
              <w:pStyle w:val="Normal"/>
            </w:pPr>
            <w:r w:rsidR="0082D425">
              <w:rPr/>
              <w:t>Orign</w:t>
            </w:r>
            <w:r w:rsidR="0082D425">
              <w:rPr/>
              <w:t>-up-</w:t>
            </w:r>
            <w:r w:rsidR="0082D425">
              <w:rPr/>
              <w:t>missing,channel</w:t>
            </w:r>
            <w:r w:rsidR="0082D425">
              <w:rPr/>
              <w:t>-sales-MISSING</w:t>
            </w:r>
            <w:r w:rsidR="27882A21">
              <w:rPr/>
              <w:t xml:space="preserve"> in these 2 variables do we need to comment on the</w:t>
            </w:r>
            <w:r w:rsidR="7D0DB8BF">
              <w:rPr/>
              <w:t>se</w:t>
            </w:r>
            <w:r w:rsidR="27882A21">
              <w:rPr/>
              <w:t xml:space="preserve"> fields or adjust for missing values? I do not know what these </w:t>
            </w:r>
            <w:r w:rsidR="6C6C07C3">
              <w:rPr/>
              <w:t>columns are telling us.</w:t>
            </w:r>
          </w:p>
        </w:tc>
        <w:tc>
          <w:tcPr>
            <w:tcW w:w="1615" w:type="dxa"/>
            <w:tcMar/>
          </w:tcPr>
          <w:p w:rsidR="1E36142D" w:rsidP="1E36142D" w:rsidRDefault="1E36142D" w14:paraId="44F9C07B" w14:textId="22755BA2">
            <w:pPr>
              <w:pStyle w:val="Normal"/>
            </w:pPr>
            <w:r w:rsidR="6DAFB765">
              <w:rPr/>
              <w:t>Read only 001 End to End Churn</w:t>
            </w:r>
            <w:r w:rsidR="6EB196D9">
              <w:rPr/>
              <w:t>- 2.1 Exploratory Analysis section</w:t>
            </w:r>
          </w:p>
        </w:tc>
        <w:tc>
          <w:tcPr>
            <w:tcW w:w="1305" w:type="dxa"/>
            <w:tcMar/>
          </w:tcPr>
          <w:p w:rsidR="1E36142D" w:rsidP="1E36142D" w:rsidRDefault="1E36142D" w14:paraId="68A95C4C" w14:textId="18EC902B">
            <w:pPr>
              <w:pStyle w:val="Normal"/>
            </w:pPr>
            <w:r w:rsidR="6DAFB765">
              <w:rPr/>
              <w:t>EW</w:t>
            </w:r>
          </w:p>
        </w:tc>
        <w:tc>
          <w:tcPr>
            <w:tcW w:w="1406" w:type="dxa"/>
            <w:tcMar/>
          </w:tcPr>
          <w:p w:rsidR="1E36142D" w:rsidP="1E36142D" w:rsidRDefault="1E36142D" w14:paraId="1033E879" w14:textId="0400AA60">
            <w:pPr>
              <w:pStyle w:val="Normal"/>
            </w:pPr>
            <w:r w:rsidR="6DAFB765">
              <w:rPr/>
              <w:t>7-9-25</w:t>
            </w:r>
          </w:p>
        </w:tc>
        <w:tc>
          <w:tcPr>
            <w:tcW w:w="3075" w:type="dxa"/>
            <w:tcMar/>
          </w:tcPr>
          <w:p w:rsidR="1E36142D" w:rsidP="1E36142D" w:rsidRDefault="1E36142D" w14:paraId="392EBD83" w14:textId="072777EE">
            <w:pPr>
              <w:pStyle w:val="Normal"/>
            </w:pPr>
            <w:r w:rsidR="3128E8C0">
              <w:rPr/>
              <w:t>The “MISSING” are legitimate classes from the data.</w:t>
            </w:r>
          </w:p>
        </w:tc>
        <w:tc>
          <w:tcPr>
            <w:tcW w:w="1680" w:type="dxa"/>
            <w:tcMar/>
          </w:tcPr>
          <w:p w:rsidR="4660DA0B" w:rsidP="3F38A6C9" w:rsidRDefault="4660DA0B" w14:paraId="6F23315F" w14:textId="4D7037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3052C24">
              <w:rPr/>
              <w:t>7-10-25</w:t>
            </w:r>
          </w:p>
        </w:tc>
      </w:tr>
      <w:tr w:rsidR="1E36142D" w:rsidTr="3F38A6C9" w14:paraId="3B8057D9">
        <w:trPr>
          <w:trHeight w:val="300"/>
        </w:trPr>
        <w:tc>
          <w:tcPr>
            <w:tcW w:w="3671" w:type="dxa"/>
            <w:tcMar/>
          </w:tcPr>
          <w:p w:rsidR="1E36142D" w:rsidP="1E36142D" w:rsidRDefault="1E36142D" w14:paraId="65AADF99" w14:textId="7CB6B65F">
            <w:pPr>
              <w:pStyle w:val="Normal"/>
            </w:pPr>
            <w:r w:rsidR="2532A2BA">
              <w:rPr/>
              <w:t xml:space="preserve">MISSING Category in Sales by Channel </w:t>
            </w:r>
          </w:p>
        </w:tc>
        <w:tc>
          <w:tcPr>
            <w:tcW w:w="1615" w:type="dxa"/>
            <w:tcMar/>
          </w:tcPr>
          <w:p w:rsidR="1E36142D" w:rsidP="1E36142D" w:rsidRDefault="1E36142D" w14:paraId="228E2CFC" w14:textId="1414BAE6">
            <w:pPr>
              <w:pStyle w:val="Normal"/>
            </w:pPr>
            <w:r w:rsidR="05AFA1DD">
              <w:rPr/>
              <w:t>“”</w:t>
            </w:r>
          </w:p>
        </w:tc>
        <w:tc>
          <w:tcPr>
            <w:tcW w:w="1305" w:type="dxa"/>
            <w:tcMar/>
          </w:tcPr>
          <w:p w:rsidR="1E36142D" w:rsidP="1E36142D" w:rsidRDefault="1E36142D" w14:paraId="2E8654D3" w14:textId="1A202B9B">
            <w:pPr>
              <w:pStyle w:val="Normal"/>
            </w:pPr>
            <w:r w:rsidR="05AFA1DD">
              <w:rPr/>
              <w:t>“”</w:t>
            </w:r>
          </w:p>
        </w:tc>
        <w:tc>
          <w:tcPr>
            <w:tcW w:w="1406" w:type="dxa"/>
            <w:tcMar/>
          </w:tcPr>
          <w:p w:rsidR="1E36142D" w:rsidP="1E36142D" w:rsidRDefault="1E36142D" w14:paraId="00671819" w14:textId="2DB92C85">
            <w:pPr>
              <w:pStyle w:val="Normal"/>
            </w:pPr>
            <w:r w:rsidR="05AFA1DD">
              <w:rPr/>
              <w:t>“”</w:t>
            </w:r>
          </w:p>
        </w:tc>
        <w:tc>
          <w:tcPr>
            <w:tcW w:w="3075" w:type="dxa"/>
            <w:tcMar/>
          </w:tcPr>
          <w:p w:rsidR="1E36142D" w:rsidP="1E36142D" w:rsidRDefault="1E36142D" w14:paraId="409C2D9B" w14:textId="072777EE">
            <w:pPr>
              <w:pStyle w:val="Normal"/>
            </w:pPr>
            <w:r w:rsidR="709B56D8">
              <w:rPr/>
              <w:t>The “MISSING” are legitimate classes from the data.</w:t>
            </w:r>
          </w:p>
          <w:p w:rsidR="1E36142D" w:rsidP="1E36142D" w:rsidRDefault="1E36142D" w14:paraId="1D72F467" w14:textId="0B4B3AA1">
            <w:pPr>
              <w:pStyle w:val="Normal"/>
            </w:pPr>
          </w:p>
        </w:tc>
        <w:tc>
          <w:tcPr>
            <w:tcW w:w="1680" w:type="dxa"/>
            <w:tcMar/>
          </w:tcPr>
          <w:p w:rsidR="4660DA0B" w:rsidP="4660DA0B" w:rsidRDefault="4660DA0B" w14:paraId="60ABF4AA" w14:textId="739748F7">
            <w:pPr>
              <w:pStyle w:val="Normal"/>
            </w:pPr>
            <w:r w:rsidR="203462B0">
              <w:rPr/>
              <w:t>7-10-25</w:t>
            </w:r>
          </w:p>
        </w:tc>
      </w:tr>
      <w:tr w:rsidR="4660DA0B" w:rsidTr="3F38A6C9" w14:paraId="07C9AD98">
        <w:trPr>
          <w:trHeight w:val="300"/>
        </w:trPr>
        <w:tc>
          <w:tcPr>
            <w:tcW w:w="3671" w:type="dxa"/>
            <w:tcMar/>
          </w:tcPr>
          <w:p w:rsidR="4660DA0B" w:rsidP="4660DA0B" w:rsidRDefault="4660DA0B" w14:paraId="22319BCE" w14:textId="616E4217">
            <w:pPr>
              <w:pStyle w:val="Normal"/>
            </w:pPr>
            <w:r w:rsidR="4A7E71C3">
              <w:rPr/>
              <w:t xml:space="preserve">If I </w:t>
            </w:r>
            <w:r w:rsidR="4A7E71C3">
              <w:rPr/>
              <w:t>have to</w:t>
            </w:r>
            <w:r w:rsidR="4A7E71C3">
              <w:rPr/>
              <w:t xml:space="preserve"> explain in the </w:t>
            </w:r>
            <w:r w:rsidR="4A7E71C3">
              <w:rPr/>
              <w:t>presentation</w:t>
            </w:r>
            <w:r w:rsidR="4A7E71C3">
              <w:rPr/>
              <w:t xml:space="preserve"> I need to know why advanced boosting requires </w:t>
            </w:r>
            <w:r w:rsidR="4A7E71C3">
              <w:rPr/>
              <w:t>X</w:t>
            </w:r>
            <w:r w:rsidR="00ACA03D">
              <w:rPr/>
              <w:t>gboost</w:t>
            </w:r>
            <w:r w:rsidR="00ACA03D">
              <w:rPr/>
              <w:t xml:space="preserve"> and one-hot encode</w:t>
            </w:r>
          </w:p>
        </w:tc>
        <w:tc>
          <w:tcPr>
            <w:tcW w:w="1615" w:type="dxa"/>
            <w:tcMar/>
          </w:tcPr>
          <w:p w:rsidR="4660DA0B" w:rsidP="4660DA0B" w:rsidRDefault="4660DA0B" w14:paraId="36A2119E" w14:textId="7D091452">
            <w:pPr>
              <w:pStyle w:val="Normal"/>
            </w:pPr>
            <w:r w:rsidR="545F77C3">
              <w:rPr/>
              <w:t>Under 3 oo1 end to end churn</w:t>
            </w:r>
          </w:p>
        </w:tc>
        <w:tc>
          <w:tcPr>
            <w:tcW w:w="1305" w:type="dxa"/>
            <w:tcMar/>
          </w:tcPr>
          <w:p w:rsidR="4660DA0B" w:rsidP="4660DA0B" w:rsidRDefault="4660DA0B" w14:paraId="09CBE5DE" w14:textId="3B4A6D25">
            <w:pPr>
              <w:pStyle w:val="Normal"/>
            </w:pPr>
            <w:r w:rsidR="545F77C3">
              <w:rPr/>
              <w:t>“”</w:t>
            </w:r>
          </w:p>
        </w:tc>
        <w:tc>
          <w:tcPr>
            <w:tcW w:w="1406" w:type="dxa"/>
            <w:tcMar/>
          </w:tcPr>
          <w:p w:rsidR="4660DA0B" w:rsidP="4660DA0B" w:rsidRDefault="4660DA0B" w14:paraId="0F893E28" w14:textId="2B865902">
            <w:pPr>
              <w:pStyle w:val="Normal"/>
            </w:pPr>
            <w:r w:rsidR="545F77C3">
              <w:rPr/>
              <w:t>“”</w:t>
            </w:r>
          </w:p>
        </w:tc>
        <w:tc>
          <w:tcPr>
            <w:tcW w:w="3075" w:type="dxa"/>
            <w:tcMar/>
          </w:tcPr>
          <w:p w:rsidR="4660DA0B" w:rsidP="4660DA0B" w:rsidRDefault="4660DA0B" w14:paraId="24604978" w14:textId="24EA5B88">
            <w:pPr>
              <w:pStyle w:val="Normal"/>
            </w:pPr>
            <w:r w:rsidR="3C34E578">
              <w:rPr/>
              <w:t>ML processes only work with numbers. When dealing with string-based</w:t>
            </w:r>
            <w:r w:rsidR="3C34E578">
              <w:rPr/>
              <w:t xml:space="preserve"> categories (or classes) versus integers, you turn the classes into </w:t>
            </w:r>
            <w:r w:rsidR="53A09322">
              <w:rPr/>
              <w:t>their own features through one-hot-encoding, which creates new feature columns for every possible class value, and then assigns a 0 or a 1 value to the new feature column, depending on whether or not that record was a mem</w:t>
            </w:r>
            <w:r w:rsidR="2E22390B">
              <w:rPr/>
              <w:t>ber of that class</w:t>
            </w:r>
          </w:p>
        </w:tc>
        <w:tc>
          <w:tcPr>
            <w:tcW w:w="1680" w:type="dxa"/>
            <w:tcMar/>
          </w:tcPr>
          <w:p w:rsidR="4660DA0B" w:rsidP="4660DA0B" w:rsidRDefault="4660DA0B" w14:paraId="5F3FD3BF" w14:textId="5503C26C">
            <w:pPr>
              <w:pStyle w:val="Normal"/>
            </w:pPr>
          </w:p>
        </w:tc>
      </w:tr>
      <w:tr w:rsidR="4660DA0B" w:rsidTr="3F38A6C9" w14:paraId="2DDA3747">
        <w:trPr>
          <w:trHeight w:val="300"/>
        </w:trPr>
        <w:tc>
          <w:tcPr>
            <w:tcW w:w="3671" w:type="dxa"/>
            <w:tcMar/>
          </w:tcPr>
          <w:p w:rsidR="4660DA0B" w:rsidP="5988EF8A" w:rsidRDefault="4660DA0B" w14:paraId="5965DAD5" w14:textId="34ECC8FA">
            <w:pPr>
              <w:spacing w:before="0" w:beforeAutospacing="off" w:after="160" w:afterAutospacing="off" w:line="276" w:lineRule="auto"/>
            </w:pPr>
            <w:r w:rsidRPr="5988EF8A" w:rsidR="358A74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our analysis, what does $50–$200+ per customer per month mean, and what does that equate </w:t>
            </w:r>
            <w:r w:rsidRPr="5988EF8A" w:rsidR="2F460E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</w:t>
            </w:r>
            <w:r w:rsidRPr="5988EF8A" w:rsidR="2F460E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988EF8A" w:rsidR="358A74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overall pricing adjustment?</w:t>
            </w:r>
          </w:p>
          <w:p w:rsidR="4660DA0B" w:rsidP="4660DA0B" w:rsidRDefault="4660DA0B" w14:paraId="497D0762" w14:textId="07701811">
            <w:pPr>
              <w:pStyle w:val="Normal"/>
            </w:pPr>
          </w:p>
        </w:tc>
        <w:tc>
          <w:tcPr>
            <w:tcW w:w="1615" w:type="dxa"/>
            <w:tcMar/>
          </w:tcPr>
          <w:p w:rsidR="4660DA0B" w:rsidP="4660DA0B" w:rsidRDefault="4660DA0B" w14:paraId="5D809F85" w14:textId="12C34E0A">
            <w:pPr>
              <w:pStyle w:val="Normal"/>
            </w:pPr>
            <w:r w:rsidR="358A747E">
              <w:rPr/>
              <w:t>Under #15 Key Takeaways</w:t>
            </w:r>
          </w:p>
          <w:p w:rsidR="4660DA0B" w:rsidP="4660DA0B" w:rsidRDefault="4660DA0B" w14:paraId="4B49A47C" w14:textId="75749334">
            <w:pPr>
              <w:pStyle w:val="Normal"/>
            </w:pPr>
            <w:r w:rsidR="358A747E">
              <w:rPr/>
              <w:t>Business Impact</w:t>
            </w:r>
          </w:p>
        </w:tc>
        <w:tc>
          <w:tcPr>
            <w:tcW w:w="1305" w:type="dxa"/>
            <w:tcMar/>
          </w:tcPr>
          <w:p w:rsidR="4660DA0B" w:rsidP="4660DA0B" w:rsidRDefault="4660DA0B" w14:paraId="3CF44F3D" w14:textId="71D14C25">
            <w:pPr>
              <w:pStyle w:val="Normal"/>
            </w:pPr>
            <w:r w:rsidR="358A747E">
              <w:rPr/>
              <w:t>MR</w:t>
            </w:r>
          </w:p>
        </w:tc>
        <w:tc>
          <w:tcPr>
            <w:tcW w:w="1406" w:type="dxa"/>
            <w:tcMar/>
          </w:tcPr>
          <w:p w:rsidR="4660DA0B" w:rsidP="4660DA0B" w:rsidRDefault="4660DA0B" w14:paraId="0ED57764" w14:textId="0DDB2375">
            <w:pPr>
              <w:pStyle w:val="Normal"/>
            </w:pPr>
            <w:r w:rsidR="358A747E">
              <w:rPr/>
              <w:t>7-10-25</w:t>
            </w:r>
          </w:p>
        </w:tc>
        <w:tc>
          <w:tcPr>
            <w:tcW w:w="3075" w:type="dxa"/>
            <w:tcMar/>
          </w:tcPr>
          <w:p w:rsidR="4660DA0B" w:rsidP="4660DA0B" w:rsidRDefault="4660DA0B" w14:paraId="5B958F6C" w14:textId="0BDEFE7F">
            <w:pPr>
              <w:pStyle w:val="Normal"/>
            </w:pPr>
            <w:r w:rsidR="3BBE36B7">
              <w:rPr/>
              <w:t>Take a look at the latest version.</w:t>
            </w:r>
            <w:r w:rsidR="3BBE36B7">
              <w:rPr/>
              <w:t xml:space="preserve"> There </w:t>
            </w:r>
            <w:r w:rsidR="3BBE36B7">
              <w:rPr/>
              <w:t>isn’t</w:t>
            </w:r>
            <w:r w:rsidR="3BBE36B7">
              <w:rPr/>
              <w:t xml:space="preserve"> a lot of price sensitivity for non-churning customers. The new workflow does show the </w:t>
            </w:r>
            <w:r w:rsidR="3BBE36B7">
              <w:rPr/>
              <w:t>optim</w:t>
            </w:r>
            <w:r w:rsidR="057D7748">
              <w:rPr/>
              <w:t>al</w:t>
            </w:r>
            <w:r w:rsidR="057D7748">
              <w:rPr/>
              <w:t xml:space="preserve"> rate increase that results in minimal </w:t>
            </w:r>
            <w:r w:rsidR="057D7748">
              <w:rPr/>
              <w:t>churn, but</w:t>
            </w:r>
            <w:r w:rsidR="057D7748">
              <w:rPr/>
              <w:t xml:space="preserve"> </w:t>
            </w:r>
            <w:r w:rsidR="057D7748">
              <w:rPr/>
              <w:t>maximizing for</w:t>
            </w:r>
            <w:r w:rsidR="057D7748">
              <w:rPr/>
              <w:t xml:space="preserve"> revenue. In most classes, we can increase price significantly, increase churn in that class by a couple of points, but </w:t>
            </w:r>
            <w:r w:rsidR="43455ADF">
              <w:rPr/>
              <w:t xml:space="preserve">net </w:t>
            </w:r>
            <w:r w:rsidR="43455ADF">
              <w:rPr/>
              <w:t>substantially more</w:t>
            </w:r>
            <w:r w:rsidR="43455ADF">
              <w:rPr/>
              <w:t xml:space="preserve"> total revenue</w:t>
            </w:r>
          </w:p>
        </w:tc>
        <w:tc>
          <w:tcPr>
            <w:tcW w:w="1680" w:type="dxa"/>
            <w:tcMar/>
          </w:tcPr>
          <w:p w:rsidR="4660DA0B" w:rsidP="4660DA0B" w:rsidRDefault="4660DA0B" w14:paraId="79F33790" w14:textId="54B85B28">
            <w:pPr>
              <w:pStyle w:val="Normal"/>
            </w:pPr>
          </w:p>
        </w:tc>
      </w:tr>
      <w:tr w:rsidR="4660DA0B" w:rsidTr="3F38A6C9" w14:paraId="5E16E223">
        <w:trPr>
          <w:trHeight w:val="300"/>
        </w:trPr>
        <w:tc>
          <w:tcPr>
            <w:tcW w:w="3671" w:type="dxa"/>
            <w:tcMar/>
          </w:tcPr>
          <w:p w:rsidR="4660DA0B" w:rsidP="74B26742" w:rsidRDefault="4660DA0B" w14:paraId="1ABB6B84" w14:textId="79A97AF4">
            <w:pPr>
              <w:spacing w:before="0" w:beforeAutospacing="off" w:after="160" w:afterAutospacing="off" w:line="276" w:lineRule="auto"/>
            </w:pPr>
            <w:r w:rsidRPr="74B26742" w:rsidR="0BCCA19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On </w:t>
            </w:r>
            <w:r w:rsidRPr="74B26742" w:rsidR="5B0848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Churn</w:t>
            </w:r>
            <w:r w:rsidRPr="74B26742" w:rsidR="0BCCA19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Risk Distribution, </w:t>
            </w:r>
            <w:r w:rsidRPr="74B26742" w:rsidR="1D40CC3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is</w:t>
            </w:r>
            <w:r w:rsidRPr="74B26742" w:rsidR="0BCCA19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there any noticeable consistency that </w:t>
            </w:r>
            <w:r w:rsidRPr="74B26742" w:rsidR="4712CB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appears</w:t>
            </w:r>
            <w:r w:rsidRPr="74B26742" w:rsidR="0BCCA19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the risk distribution where we can target those specific higher risk customers, that can help keep those customers and help our bottom line?</w:t>
            </w:r>
          </w:p>
          <w:p w:rsidR="4660DA0B" w:rsidP="4660DA0B" w:rsidRDefault="4660DA0B" w14:paraId="086F850F" w14:textId="795E2F01">
            <w:pPr>
              <w:pStyle w:val="Normal"/>
            </w:pPr>
          </w:p>
        </w:tc>
        <w:tc>
          <w:tcPr>
            <w:tcW w:w="1615" w:type="dxa"/>
            <w:tcMar/>
          </w:tcPr>
          <w:p w:rsidR="4660DA0B" w:rsidP="74B26742" w:rsidRDefault="4660DA0B" w14:paraId="1BF46D6E" w14:textId="5096E1E8">
            <w:pPr>
              <w:pStyle w:val="Normal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74B26742" w:rsidR="694256FA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14 Final Summary of Model Development and Analysis</w:t>
            </w:r>
          </w:p>
          <w:p w:rsidR="4660DA0B" w:rsidP="4660DA0B" w:rsidRDefault="4660DA0B" w14:paraId="756F5E77" w14:textId="6EAF132E">
            <w:pPr>
              <w:pStyle w:val="Normal"/>
            </w:pPr>
          </w:p>
        </w:tc>
        <w:tc>
          <w:tcPr>
            <w:tcW w:w="1305" w:type="dxa"/>
            <w:tcMar/>
          </w:tcPr>
          <w:p w:rsidR="4660DA0B" w:rsidP="4660DA0B" w:rsidRDefault="4660DA0B" w14:paraId="5C9FEC07" w14:textId="7BC91B4C">
            <w:pPr>
              <w:pStyle w:val="Normal"/>
            </w:pPr>
            <w:r w:rsidR="694256FA">
              <w:rPr/>
              <w:t>MR</w:t>
            </w:r>
          </w:p>
        </w:tc>
        <w:tc>
          <w:tcPr>
            <w:tcW w:w="1406" w:type="dxa"/>
            <w:tcMar/>
          </w:tcPr>
          <w:p w:rsidR="4660DA0B" w:rsidP="4660DA0B" w:rsidRDefault="4660DA0B" w14:paraId="026EDE17" w14:textId="46414EA3">
            <w:pPr>
              <w:pStyle w:val="Normal"/>
            </w:pPr>
            <w:r w:rsidR="694256FA">
              <w:rPr/>
              <w:t>7-10-25</w:t>
            </w:r>
          </w:p>
        </w:tc>
        <w:tc>
          <w:tcPr>
            <w:tcW w:w="3075" w:type="dxa"/>
            <w:tcMar/>
          </w:tcPr>
          <w:p w:rsidR="4660DA0B" w:rsidP="3F38A6C9" w:rsidRDefault="4660DA0B" w14:paraId="0AF17A69" w14:textId="0375DC1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2697BCD7">
              <w:rPr/>
              <w:t xml:space="preserve">Good question. </w:t>
            </w:r>
            <w:r w:rsidR="6C3D61E5">
              <w:rPr/>
              <w:t xml:space="preserve">From the </w:t>
            </w:r>
            <w:r w:rsidR="6C3D61E5">
              <w:rPr/>
              <w:t>lastest</w:t>
            </w:r>
            <w:r w:rsidR="6C3D61E5">
              <w:rPr/>
              <w:t xml:space="preserve"> report, search for the heading title, but here are highlights</w:t>
            </w:r>
            <w:r w:rsidR="35F94916">
              <w:rPr/>
              <w:t xml:space="preserve"> on customer that did churn that might not have churned with a discount. For current customers, discounts really don’t seem to make much of a difference as </w:t>
            </w:r>
            <w:r w:rsidR="35F94916">
              <w:rPr/>
              <w:t>the</w:t>
            </w:r>
            <w:r w:rsidR="35F94916">
              <w:rPr/>
              <w:t xml:space="preserve"> are not currently at risk.</w:t>
            </w:r>
            <w:r w:rsidR="6C3D61E5">
              <w:rPr/>
              <w:t>:</w:t>
            </w:r>
            <w:r>
              <w:br/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6. EXECUTIVE SUMMARY - HIGH-RISK CUSTOMERS ANALYSIS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============================================================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🎯 OVERALL IMPACT OF 20% BLANKET DISCOUNT (PREVENTIVE):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Total high-risk customers analyzed: 109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Potential saves (below 50% risk): 0 (0.0%)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Potential saves (below 30% risk): 8 (7.3%)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Potential saves (below 20% risk): 14 (12.8%)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Average risk reduction: 0.5 percentage points</w:t>
            </w:r>
            <w:r>
              <w:br/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📊 BEST PERFORMING CHANNELS FOR RETENTION: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Highest save rate (50% threshold): foosdfpfkusacimwkcsosbicdxkicaua (0.0%)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Highest save rate (30% threshold): foosdfpfkusacimwkcsosbicdxkicaua (7.9%)</w:t>
            </w:r>
            <w:r>
              <w:br/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💰 BUSINESS IMPLICATIONS: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0 high-risk customers can be moved to safer risk levels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8 customers at 30% threshold - moderate intervention success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Early intervention at 20% risk shows 14 preventable churns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Proactive retention campaigns show significant potential impact</w:t>
            </w:r>
            <w:r>
              <w:br/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📋 STRATEGIC RECOMMENDATIONS: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Implement early warning systems for customers reaching 20% churn risk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Develop channel-specific retention offers based on effectiveness rates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Create tiered discount strategies: 10% at 20% risk, 15% at 30% risk, 20% at 50% risk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Focus retention budget on channels with highest save rates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Establish continuous risk monitoring with automated intervention triggers</w:t>
            </w:r>
            <w:r>
              <w:br/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>💵 ESTIMATED BUSINESS VALUE (ANNUAL):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Value of customers potentially saved (50% threshold): $0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Value of customers potentially saved (30% threshold): $12,000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Cost of 20% discount program: ~$39,240 annually</w:t>
            </w:r>
            <w:r>
              <w:br/>
            </w:r>
            <w:r w:rsidRPr="3F38A6C9" w:rsidR="165A0EB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US"/>
              </w:rPr>
              <w:t xml:space="preserve">   • Net ROI (50% threshold): $-39,240</w:t>
            </w:r>
          </w:p>
        </w:tc>
        <w:tc>
          <w:tcPr>
            <w:tcW w:w="1680" w:type="dxa"/>
            <w:tcMar/>
          </w:tcPr>
          <w:p w:rsidR="4660DA0B" w:rsidP="4660DA0B" w:rsidRDefault="4660DA0B" w14:paraId="570FA091" w14:textId="156DBC27">
            <w:pPr>
              <w:pStyle w:val="Normal"/>
            </w:pPr>
          </w:p>
        </w:tc>
      </w:tr>
      <w:tr w:rsidR="4660DA0B" w:rsidTr="3F38A6C9" w14:paraId="12C7C4B2">
        <w:trPr>
          <w:trHeight w:val="300"/>
        </w:trPr>
        <w:tc>
          <w:tcPr>
            <w:tcW w:w="3671" w:type="dxa"/>
            <w:tcMar/>
          </w:tcPr>
          <w:p w:rsidR="4660DA0B" w:rsidP="4660DA0B" w:rsidRDefault="4660DA0B" w14:paraId="29585A36" w14:textId="77A57498">
            <w:pPr>
              <w:pStyle w:val="Normal"/>
            </w:pPr>
          </w:p>
        </w:tc>
        <w:tc>
          <w:tcPr>
            <w:tcW w:w="1615" w:type="dxa"/>
            <w:tcMar/>
          </w:tcPr>
          <w:p w:rsidR="4660DA0B" w:rsidP="4660DA0B" w:rsidRDefault="4660DA0B" w14:paraId="2F7FEE2E" w14:textId="794C7230">
            <w:pPr>
              <w:pStyle w:val="Normal"/>
            </w:pPr>
          </w:p>
        </w:tc>
        <w:tc>
          <w:tcPr>
            <w:tcW w:w="1305" w:type="dxa"/>
            <w:tcMar/>
          </w:tcPr>
          <w:p w:rsidR="4660DA0B" w:rsidP="4660DA0B" w:rsidRDefault="4660DA0B" w14:paraId="1217D16E" w14:textId="6A5E9E4B">
            <w:pPr>
              <w:pStyle w:val="Normal"/>
            </w:pPr>
          </w:p>
        </w:tc>
        <w:tc>
          <w:tcPr>
            <w:tcW w:w="1406" w:type="dxa"/>
            <w:tcMar/>
          </w:tcPr>
          <w:p w:rsidR="4660DA0B" w:rsidP="4660DA0B" w:rsidRDefault="4660DA0B" w14:paraId="34D9445B" w14:textId="0966DA9E">
            <w:pPr>
              <w:pStyle w:val="Normal"/>
            </w:pPr>
          </w:p>
        </w:tc>
        <w:tc>
          <w:tcPr>
            <w:tcW w:w="3075" w:type="dxa"/>
            <w:tcMar/>
          </w:tcPr>
          <w:p w:rsidR="4660DA0B" w:rsidP="4660DA0B" w:rsidRDefault="4660DA0B" w14:paraId="0988CD4D" w14:textId="531CCAF8">
            <w:pPr>
              <w:pStyle w:val="Normal"/>
            </w:pPr>
          </w:p>
        </w:tc>
        <w:tc>
          <w:tcPr>
            <w:tcW w:w="1680" w:type="dxa"/>
            <w:tcMar/>
          </w:tcPr>
          <w:p w:rsidR="4660DA0B" w:rsidP="4660DA0B" w:rsidRDefault="4660DA0B" w14:paraId="5AEF4883" w14:textId="3EE5A158">
            <w:pPr>
              <w:pStyle w:val="Normal"/>
            </w:pPr>
          </w:p>
        </w:tc>
      </w:tr>
    </w:tbl>
    <w:p w:rsidR="0B1F34B7" w:rsidRDefault="0B1F34B7" w14:paraId="568442AA" w14:textId="61D031AF">
      <w:r w:rsidR="55B2823F">
        <w:drawing>
          <wp:inline wp14:editId="16BC2198" wp14:anchorId="60370F72">
            <wp:extent cx="8229600" cy="4086225"/>
            <wp:effectExtent l="0" t="0" r="0" b="0"/>
            <wp:docPr id="16377349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7734953" name=""/>
                    <pic:cNvPicPr/>
                  </pic:nvPicPr>
                  <pic:blipFill>
                    <a:blip xmlns:r="http://schemas.openxmlformats.org/officeDocument/2006/relationships" r:embed="rId4887568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A6C9" w:rsidRDefault="3F38A6C9" w14:paraId="0037E7C7" w14:textId="6BF1B51E"/>
    <w:p w:rsidR="55B2823F" w:rsidRDefault="55B2823F" w14:paraId="0F8A133F" w14:textId="36697A9C">
      <w:r w:rsidR="55B2823F">
        <w:drawing>
          <wp:inline wp14:editId="565804AF" wp14:anchorId="26F0B524">
            <wp:extent cx="8229600" cy="4086225"/>
            <wp:effectExtent l="0" t="0" r="0" b="0"/>
            <wp:docPr id="1302465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465357" name=""/>
                    <pic:cNvPicPr/>
                  </pic:nvPicPr>
                  <pic:blipFill>
                    <a:blip xmlns:r="http://schemas.openxmlformats.org/officeDocument/2006/relationships" r:embed="rId10022155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B2823F">
        <w:drawing>
          <wp:inline wp14:editId="6280F016" wp14:anchorId="61EAB20A">
            <wp:extent cx="8229600" cy="4086225"/>
            <wp:effectExtent l="0" t="0" r="0" b="0"/>
            <wp:docPr id="1863391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3391626" name=""/>
                    <pic:cNvPicPr/>
                  </pic:nvPicPr>
                  <pic:blipFill>
                    <a:blip xmlns:r="http://schemas.openxmlformats.org/officeDocument/2006/relationships" r:embed="rId6304729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A6C9" w:rsidRDefault="3F38A6C9" w14:paraId="19B75031" w14:textId="58D28BEE"/>
    <w:p w:rsidR="359E116D" w:rsidRDefault="359E116D" w14:paraId="2B9C8408" w14:textId="54627103">
      <w:r w:rsidR="359E116D">
        <w:rPr/>
        <w:t xml:space="preserve">I thought this was interesting: For our current channel sales non-churned customers, these are the </w:t>
      </w:r>
      <w:r w:rsidR="359E116D">
        <w:rPr/>
        <w:t>optimal</w:t>
      </w:r>
      <w:r w:rsidR="359E116D">
        <w:rPr/>
        <w:t xml:space="preserve"> prices that minimize churn while maximizing revenue. </w:t>
      </w:r>
      <w:r w:rsidR="359E116D">
        <w:rPr/>
        <w:t>So</w:t>
      </w:r>
      <w:r w:rsidR="359E116D">
        <w:rPr/>
        <w:t xml:space="preserve"> more people churn when we raise the price, but we make more $$$$$</w:t>
      </w:r>
      <w:r>
        <w:br/>
      </w:r>
      <w:r>
        <w:br/>
      </w:r>
      <w:r w:rsidR="483A4808">
        <w:drawing>
          <wp:inline wp14:editId="4FB7FF78" wp14:anchorId="0D035B83">
            <wp:extent cx="8229600" cy="5514975"/>
            <wp:effectExtent l="0" t="0" r="0" b="0"/>
            <wp:docPr id="8919049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1904916" name=""/>
                    <pic:cNvPicPr/>
                  </pic:nvPicPr>
                  <pic:blipFill>
                    <a:blip xmlns:r="http://schemas.openxmlformats.org/officeDocument/2006/relationships" r:embed="rId7814195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A6C9" w:rsidRDefault="3F38A6C9" w14:paraId="290A6F3F" w14:textId="1E251649"/>
    <w:p w:rsidR="483A4808" w:rsidP="3F38A6C9" w:rsidRDefault="483A4808" w14:paraId="0DDFAB03" w14:textId="0FB2F356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483A48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5. CORRECTED PRICING OPTIMIZATION RESULTS</w:t>
      </w:r>
      <w:r>
        <w:br/>
      </w:r>
      <w:r w:rsidRPr="3F38A6C9" w:rsidR="483A48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--------------------------------------------------</w:t>
      </w:r>
      <w:r>
        <w:br/>
      </w:r>
      <w:r>
        <w:br/>
      </w:r>
      <w:r w:rsidRPr="3F38A6C9" w:rsidR="483A48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FOOSDFPFKUSACIMWKCSOSBICDXKICAUA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3673190B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21698B9E" w14:textId="5F399BC8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213D9F3" w14:textId="6176142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470F6B7" w14:textId="4A64598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914218F" w14:textId="271125E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EC4B3BA" w14:textId="3D7B106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1A481AF" w14:textId="169D2A4E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05A1C21" w14:textId="49B3BA4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3C84232A" w14:textId="5BE8678E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1019704" w14:textId="251A60D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49F075D" w14:textId="38C2EB4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7826F783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C569028" w14:textId="6A9FFA4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4A7BB9F" w14:textId="6D90409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49B5E1" w14:textId="314EC49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F09B2AC" w14:textId="25AEEC7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4E8336E" w14:textId="046464E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E41FF1B" w14:textId="2E34CDD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0.162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0E53511" w14:textId="506077BB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5253039" w14:textId="3F4D0DC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3533C6" w14:textId="232F0614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ABF8E98" w14:textId="1CD63F00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349.828</w:t>
            </w:r>
          </w:p>
        </w:tc>
      </w:tr>
      <w:tr w:rsidR="3F38A6C9" w:rsidTr="3F38A6C9" w14:paraId="1EE14EA2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28B2217" w14:textId="7F1E9F1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CFDCB9B" w14:textId="6250AE4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7764FB1" w14:textId="1B45BCF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6EB0647" w14:textId="549AB6C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C0CE6A" w14:textId="2544CAF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357BA55" w14:textId="08EB485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0.160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8748C7" w14:textId="019B79F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8D8DDC4" w14:textId="1852A0C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742177D" w14:textId="1161390B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25CD1F" w14:textId="339A451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319.132</w:t>
            </w:r>
          </w:p>
        </w:tc>
      </w:tr>
      <w:tr w:rsidR="3F38A6C9" w:rsidTr="3F38A6C9" w14:paraId="6260940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E12F7CB" w14:textId="7618DFA1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D1F202C" w14:textId="36E9023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67D758F" w14:textId="0877CDE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60E9891" w14:textId="78E0156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A75D953" w14:textId="4295DB0F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7B7EDE0" w14:textId="126B72BE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2B99B87" w14:textId="3C6073F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93802B4" w14:textId="32FA897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1A4ADEF" w14:textId="5CD19DE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F10E885" w14:textId="6AF9EB1C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294.250</w:t>
            </w:r>
          </w:p>
        </w:tc>
      </w:tr>
      <w:tr w:rsidR="3F38A6C9" w:rsidTr="3F38A6C9" w14:paraId="640EB331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E647422" w14:textId="77FAEBD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64F0159" w14:textId="0B305E8E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55F4896" w14:textId="592479C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4420615" w14:textId="77AD1284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0231D77" w14:textId="08D474E3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9DE2837" w14:textId="415BC21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BF660A" w14:textId="03EEFD7F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852547D" w14:textId="7C7A29B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9B97EC3" w14:textId="3762F53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15AD50A" w14:textId="04F470A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293.193</w:t>
            </w:r>
          </w:p>
        </w:tc>
      </w:tr>
      <w:tr w:rsidR="3F38A6C9" w:rsidTr="3F38A6C9" w14:paraId="311A1E6F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6659BF5" w14:textId="2EDF7064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6CEE5C6" w14:textId="4E416B5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F73FB4D" w14:textId="671ADFF3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0590BB" w14:textId="24D8FEE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F76CFD0" w14:textId="12F39A8B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4050594" w14:textId="61589FF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0CE97EB" w14:textId="42C13063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1C7785E" w14:textId="6E9E98BC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5AFD59B" w14:textId="153C524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4AE6E7C" w14:textId="5E953A5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268.187</w:t>
            </w:r>
          </w:p>
        </w:tc>
      </w:tr>
      <w:tr w:rsidR="3F38A6C9" w:rsidTr="3F38A6C9" w14:paraId="3D889FD1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61D92B2" w14:textId="5843455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66B6E61" w14:textId="221CDEE9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D59A012" w14:textId="5D5ED40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9D51C28" w14:textId="79AE0D2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D3C135C" w14:textId="3BA32DA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FD316AD" w14:textId="22C89C0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8F08CB3" w14:textId="4FA76D1F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1AF87CD" w14:textId="60E076D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56CBD15" w14:textId="206F962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0E4006A" w14:textId="0D5B710C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267.427</w:t>
            </w:r>
          </w:p>
        </w:tc>
      </w:tr>
      <w:tr w:rsidR="3F38A6C9" w:rsidTr="3F38A6C9" w14:paraId="0B7B481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E34BF90" w14:textId="0CF9684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5A5C4C6" w14:textId="4C071D3E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385876E" w14:textId="1005CAB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CA8A530" w14:textId="5719414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80DDBF0" w14:textId="37C48E2B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915B692" w14:textId="43742F00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4351F44" w14:textId="3D4E2A4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84B3C0D" w14:textId="75FF40BC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BB2F4F8" w14:textId="467C3FD1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885479D" w14:textId="7308B7B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241.860</w:t>
            </w:r>
          </w:p>
        </w:tc>
      </w:tr>
      <w:tr w:rsidR="3F38A6C9" w:rsidTr="3F38A6C9" w14:paraId="21F65B2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7D0A676" w14:textId="0415B5DF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48604C1" w14:textId="10D29F77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3745C9" w14:textId="28FCB9E1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AF6E9C7" w14:textId="78D3420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295959B" w14:textId="4D39B81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C9E0A76" w14:textId="3702304F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391F5CD" w14:textId="063756D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2815815" w14:textId="26F919A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57E81F8" w14:textId="74A207D5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49E2D0" w14:textId="153B2FB3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241.235</w:t>
            </w:r>
          </w:p>
        </w:tc>
      </w:tr>
      <w:tr w:rsidR="3F38A6C9" w:rsidTr="3F38A6C9" w14:paraId="75C18EB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F8F196A" w14:textId="5D0EF44E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B72C0E" w14:textId="64ABB7D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5E6DE1" w14:textId="5205A6BD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864676A" w14:textId="0E54C22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BF8A51E" w14:textId="367E1E8F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18A1E8E" w14:textId="01191FB4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77B5A0B" w14:textId="4699A321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E4A7083" w14:textId="4D6EB9F2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FA63F35" w14:textId="42D51236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5FB9BEA" w14:textId="60DD9433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236.979</w:t>
            </w:r>
          </w:p>
        </w:tc>
      </w:tr>
      <w:tr w:rsidR="3F38A6C9" w:rsidTr="3F38A6C9" w14:paraId="1A51F49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4C79F9D" w14:textId="35CB606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79E48FD" w14:textId="2821840B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4E7BD21" w14:textId="5C2BC53C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4782570" w14:textId="51C64500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51C15DB" w14:textId="7DC8B81B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F5C4B1D" w14:textId="72F38B04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3F23E1F" w14:textId="6D5D15A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D375C23" w14:textId="40680C9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5D1C7FC" w14:textId="32971A5A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DB8DEBE" w14:textId="08F8DEA8">
            <w:pPr>
              <w:shd w:val="clear" w:color="auto" w:fill="FFFFFF" w:themeFill="background1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215.830</w:t>
            </w:r>
          </w:p>
        </w:tc>
      </w:tr>
    </w:tbl>
    <w:p w:rsidR="7E234EB0" w:rsidP="3F38A6C9" w:rsidRDefault="7E234EB0" w14:paraId="46B5C0FA" w14:textId="379F6C7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FOOSDFPFKUSACIMWKCSOSBICDXKICAUA: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10.0% → 16.2% (+6.2%)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$349.83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MISSING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6A2EE2C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746B8763" w14:textId="0AE9BACE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F79CFFD" w14:textId="3EA9869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66F962AF" w14:textId="58BF5C3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59E3687" w14:textId="4E47DD1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5F10409" w14:textId="09D6C51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FF50E95" w14:textId="7781217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833EBBD" w14:textId="35C8C27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32B837B6" w14:textId="66C42E3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62F25CC" w14:textId="0775F68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F2032D9" w14:textId="64CCAD9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1A1B299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1324BAD" w14:textId="00595A4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081EE5B" w14:textId="2940ECF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AED0DE9" w14:textId="4F8403E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76D1CA5" w14:textId="14BDE5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32D2F9C" w14:textId="3D5C766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4ED5B8F" w14:textId="1F559CB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93ECBD4" w14:textId="5FD5C0A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B1B6C99" w14:textId="7F0DD9B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D2AE18E" w14:textId="4165398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0BA6BE6" w14:textId="51DA43B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377.035</w:t>
            </w:r>
          </w:p>
        </w:tc>
      </w:tr>
      <w:tr w:rsidR="3F38A6C9" w:rsidTr="3F38A6C9" w14:paraId="19184FD3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D3CD501" w14:textId="0653033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382973B" w14:textId="5578DAB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BC1D780" w14:textId="6F71D65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A76429A" w14:textId="6E4C393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584B3B4" w14:textId="7390918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5F417CF" w14:textId="65B46F5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1071D05" w14:textId="15C8A9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71A9C40" w14:textId="5328D7F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1495BD5" w14:textId="26AF282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F3619F" w14:textId="11A8C9F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345.582</w:t>
            </w:r>
          </w:p>
        </w:tc>
      </w:tr>
      <w:tr w:rsidR="3F38A6C9" w:rsidTr="3F38A6C9" w14:paraId="778BADE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2E8DA1D" w14:textId="1E6C633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D893674" w14:textId="49C7824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82087CC" w14:textId="139D3D7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A14A7A" w14:textId="6BF19C7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80B3801" w14:textId="1B3E72A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218FCE" w14:textId="0CCCE24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23C044C" w14:textId="7644E98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8DD8FA7" w14:textId="04A2D71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9E1C2F0" w14:textId="323A1FF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5991EE4" w14:textId="03ABB03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317.453</w:t>
            </w:r>
          </w:p>
        </w:tc>
      </w:tr>
      <w:tr w:rsidR="3F38A6C9" w:rsidTr="3F38A6C9" w14:paraId="33EDADBB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57544BA" w14:textId="675C7D7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E930AFC" w14:textId="22B1F6F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A471FF0" w14:textId="5B98559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87C089A" w14:textId="245C43D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D63CEDB" w14:textId="349D74C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28D509" w14:textId="051F787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22C8743" w14:textId="51F7D33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42F7A5" w14:textId="556E68A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5747219" w14:textId="159FAAE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FEB92F0" w14:textId="7B3EA8F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317.080</w:t>
            </w:r>
          </w:p>
        </w:tc>
      </w:tr>
      <w:tr w:rsidR="3F38A6C9" w:rsidTr="3F38A6C9" w14:paraId="5A075E3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F03415F" w14:textId="54D520C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3CA1453" w14:textId="6450D99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1E06E64" w14:textId="22E6EE4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E592E08" w14:textId="4AE2357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1A38167" w14:textId="3B99FA8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3503164" w14:textId="2723E9E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C5152B9" w14:textId="432167B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549C06A" w14:textId="1A9CD2C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1E75F16" w14:textId="3622EA6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EF7AD14" w14:textId="4D8ECB8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290.604</w:t>
            </w:r>
          </w:p>
        </w:tc>
      </w:tr>
      <w:tr w:rsidR="3F38A6C9" w:rsidTr="3F38A6C9" w14:paraId="41F8915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3AD5E65" w14:textId="7C838D6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439E40F" w14:textId="190A8E2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4058343" w14:textId="1444310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C9F9DFA" w14:textId="1C8BA5C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A82C26A" w14:textId="7801E97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6403F14" w14:textId="52DA5E6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9E45685" w14:textId="7AA4F9D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65C5499" w14:textId="6163401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4C5EEFE" w14:textId="4CF73C6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737273D" w14:textId="20AA8ED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289.497</w:t>
            </w:r>
          </w:p>
        </w:tc>
      </w:tr>
      <w:tr w:rsidR="3F38A6C9" w:rsidTr="3F38A6C9" w14:paraId="12F9BA12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C8AF416" w14:textId="58AEC20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B0821BC" w14:textId="26BD62A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50A7114" w14:textId="43C0813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3FCA8B1" w14:textId="2638490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D54011E" w14:textId="431450D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7C0C6CF" w14:textId="4B8719D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6D0CAE2" w14:textId="2087A6C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924358" w14:textId="3B25A1C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A784D14" w14:textId="7CA1282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102E78" w14:textId="2C1C54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262.926</w:t>
            </w:r>
          </w:p>
        </w:tc>
      </w:tr>
      <w:tr w:rsidR="3F38A6C9" w:rsidTr="3F38A6C9" w14:paraId="0186EAA6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E3C3D51" w14:textId="375F1D0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BB6F754" w14:textId="634019B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512CB6F" w14:textId="6DA1AC0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249E7B" w14:textId="43960ED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01DDE8C" w14:textId="4A716D5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8C16FDA" w14:textId="15EBD81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394909E" w14:textId="4E2EB7D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4BD6D87" w14:textId="0F02636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38CA102" w14:textId="6A0911D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56602DE" w14:textId="2A45549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262.865</w:t>
            </w:r>
          </w:p>
        </w:tc>
      </w:tr>
      <w:tr w:rsidR="3F38A6C9" w:rsidTr="3F38A6C9" w14:paraId="5DBDF69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BC3CBE4" w14:textId="6189AE9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4FFB802" w14:textId="1FC058E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72EC702" w14:textId="6D772CB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9E28AFE" w14:textId="2D3EA08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AE09223" w14:textId="5721C28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79C4159" w14:textId="5768D95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90C42D8" w14:textId="3B07C13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08B5C07" w14:textId="38F05DC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9928903" w14:textId="78B4207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4C531F7" w14:textId="2F9B6D7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258.181</w:t>
            </w:r>
          </w:p>
        </w:tc>
      </w:tr>
      <w:tr w:rsidR="3F38A6C9" w:rsidTr="3F38A6C9" w14:paraId="1869878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9A8A37" w14:textId="46D558D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8122B9B" w14:textId="4C84184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E881744" w14:textId="1EE892F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2CAFEE4" w14:textId="23E16A7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A94A27" w14:textId="1E0ADC7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B839518" w14:textId="4F1496F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E6C7757" w14:textId="6517D26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46527B5" w14:textId="058272D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107032E" w14:textId="3B2C30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FF0760F" w14:textId="722771F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236.837</w:t>
            </w:r>
          </w:p>
        </w:tc>
      </w:tr>
    </w:tbl>
    <w:p w:rsidR="7E234EB0" w:rsidP="3F38A6C9" w:rsidRDefault="7E234EB0" w14:paraId="431A1291" w14:textId="47AA584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MISSING: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6.3% → 10.8% (+4.5%)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$377.03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LMKEBAMCAACLUBFXADLMUECCXOIMLEMA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0BC8D53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76EB6D37" w14:textId="1D1B4EC8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5459407" w14:textId="7C421EC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4702B55" w14:textId="5638ADF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417B91B" w14:textId="751C26E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65C3F048" w14:textId="48F7D6B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6BE7BB9" w14:textId="09205A9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C1799FD" w14:textId="3656F3F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FFEBD0F" w14:textId="5FA7028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B530267" w14:textId="62B620A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C5D02C1" w14:textId="1F15AE0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30E016F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12CB0EF" w14:textId="2E4A021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6BC39ED" w14:textId="4726AF6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293811B" w14:textId="4D20BF1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B040AEB" w14:textId="13789CA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014522" w14:textId="621715D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05C0036" w14:textId="3D47007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BC7B315" w14:textId="6EC5A8E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E4FB699" w14:textId="647B1BC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7A48D20" w14:textId="2C08164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5817C2A" w14:textId="4A61AE9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384.083</w:t>
            </w:r>
          </w:p>
        </w:tc>
      </w:tr>
      <w:tr w:rsidR="3F38A6C9" w:rsidTr="3F38A6C9" w14:paraId="3E2A790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F633424" w14:textId="043401D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8FC42C0" w14:textId="3DE879E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B680F76" w14:textId="6B31ACA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8C638B9" w14:textId="7ABDD51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643E4B" w14:textId="0A6AF91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6BEDA94" w14:textId="0BD0DC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114CAF4" w14:textId="7B5C0B0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E118AB" w14:textId="3758DCA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85EE7B2" w14:textId="4363A82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4255FC4" w14:textId="5AA36D5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352.343</w:t>
            </w:r>
          </w:p>
        </w:tc>
      </w:tr>
      <w:tr w:rsidR="3F38A6C9" w:rsidTr="3F38A6C9" w14:paraId="1282BB3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665C12D" w14:textId="53A2E25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224EED8" w14:textId="26EF513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76C8C71" w14:textId="4D8C453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D58FE13" w14:textId="654D14B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B2AA4C" w14:textId="2945C83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F3074EE" w14:textId="484DA9D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23D0194" w14:textId="7AA3AFD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0CCE59" w14:textId="675EC84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5EB1321" w14:textId="60CA0D9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113A0F" w14:textId="0E41303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326.523</w:t>
            </w:r>
          </w:p>
        </w:tc>
      </w:tr>
      <w:tr w:rsidR="3F38A6C9" w:rsidTr="3F38A6C9" w14:paraId="1763AF78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01DBD7C" w14:textId="1F7501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DF3C5BB" w14:textId="7BEEB58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6D58B95" w14:textId="666F4E3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3594FB6" w14:textId="19022D5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AD7B1F3" w14:textId="035B085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4BA1C8C" w14:textId="690D479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1549F0A" w14:textId="648A4D3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F48875B" w14:textId="52A0C6A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DCAED17" w14:textId="2AADA7E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23C87FF" w14:textId="5A58C95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325.430</w:t>
            </w:r>
          </w:p>
        </w:tc>
      </w:tr>
      <w:tr w:rsidR="3F38A6C9" w:rsidTr="3F38A6C9" w14:paraId="3F5D0575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A9407B7" w14:textId="743DB26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0CEA31" w14:textId="46D1CF4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1F86F44" w14:textId="61CA478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D7144CC" w14:textId="2A15719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331EDC2" w14:textId="45EC38F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A65456F" w14:textId="51BA678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0EE085F" w14:textId="6702555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9A1D30B" w14:textId="1499598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E36EF17" w14:textId="43F9151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C064CDA" w14:textId="631DE9B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299.475</w:t>
            </w:r>
          </w:p>
        </w:tc>
      </w:tr>
      <w:tr w:rsidR="3F38A6C9" w:rsidTr="3F38A6C9" w14:paraId="57FB72FF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0F0967E" w14:textId="6DB5EE5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EB0FF8E" w14:textId="5E7725D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8030E53" w14:textId="2055526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303B878" w14:textId="35CB726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10B2FEF" w14:textId="307B761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243045" w14:textId="7A15212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A4DD337" w14:textId="0570F76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C45166A" w14:textId="070FE9A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2B695DF" w14:textId="6A1E4CF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5D0C7F5" w14:textId="1554365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297.581</w:t>
            </w:r>
          </w:p>
        </w:tc>
      </w:tr>
      <w:tr w:rsidR="3F38A6C9" w:rsidTr="3F38A6C9" w14:paraId="35B8C1B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354C134" w14:textId="1AB2AB3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F01FD3F" w14:textId="614E82F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1A0E987" w14:textId="46CEFE7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D326C18" w14:textId="65929B0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4C08C77" w14:textId="468444E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54E77C5" w14:textId="693DA2A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ACA59E1" w14:textId="2FF2135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3D79936" w14:textId="39AD94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9BBC598" w14:textId="256EA72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1799577" w14:textId="3DEE6CB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272.000</w:t>
            </w:r>
          </w:p>
        </w:tc>
      </w:tr>
      <w:tr w:rsidR="3F38A6C9" w:rsidTr="3F38A6C9" w14:paraId="23A1EE84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176F8CE" w14:textId="7B26C99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C47ADB1" w14:textId="3A0D6F8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B205342" w14:textId="23F0BD5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F998244" w14:textId="33ED6F5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168FDB0" w14:textId="4FC23CF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284A6A2" w14:textId="1D6B569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D272167" w14:textId="77902F7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EDE5A7E" w14:textId="4AAAE60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FE4B521" w14:textId="445EB79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9FB0F1D" w14:textId="494658F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271.972</w:t>
            </w:r>
          </w:p>
        </w:tc>
      </w:tr>
      <w:tr w:rsidR="3F38A6C9" w:rsidTr="3F38A6C9" w14:paraId="65561721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C69887D" w14:textId="04079F0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AD87CBF" w14:textId="20F2BC6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5CC5083" w14:textId="45B296E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31E0F80" w14:textId="75831FF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18537DD" w14:textId="6823B28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15E109" w14:textId="3079E28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6406BC7" w14:textId="3494733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F626A3C" w14:textId="0BB02CD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8892CC" w14:textId="43058DF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B4D197C" w14:textId="4968720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264.773</w:t>
            </w:r>
          </w:p>
        </w:tc>
      </w:tr>
      <w:tr w:rsidR="3F38A6C9" w:rsidTr="3F38A6C9" w14:paraId="081CD92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4C0B71" w14:textId="3209F44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2C964F8" w14:textId="79089A9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2111E8A" w14:textId="1385BAA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FE7D5BA" w14:textId="3A1232F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41F4D70" w14:textId="0EB9294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2F6BA84" w14:textId="46290E2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AB1F526" w14:textId="4B6BC53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6D47D18" w14:textId="1E115DD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CF5A5C6" w14:textId="5FFD048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6F636DA" w14:textId="7530CAE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244.737</w:t>
            </w:r>
          </w:p>
        </w:tc>
      </w:tr>
    </w:tbl>
    <w:p w:rsidR="7E234EB0" w:rsidP="3F38A6C9" w:rsidRDefault="7E234EB0" w14:paraId="267AEE51" w14:textId="00DB602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LMKEBAMCAACLUBFXADLMUECCXOIMLEMA: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5.1% → 9.4% (+4.3%)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$384.08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USILXUPPASEMUBLLOPKAAFESMLIBMSDF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2D4DCDE6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3A3AF12E" w14:textId="49D5C9EA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378DF4E" w14:textId="0773D00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DC33F62" w14:textId="32DC752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C0695AC" w14:textId="37EFF81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5A7C660" w14:textId="3DF664A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FCE81CA" w14:textId="4E13B7F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2191286" w14:textId="74F9D0A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E5D131A" w14:textId="798FC42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318C852" w14:textId="7677580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56C92AF" w14:textId="5740565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0BFFF04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17F5276" w14:textId="66E8FE2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214AEA0" w14:textId="6520229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16A98C" w14:textId="2E4B2D5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1AAB151" w14:textId="208F18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0AA3B5" w14:textId="267710F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DAE718F" w14:textId="6591915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D003FCE" w14:textId="78B9BAE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2219DD0" w14:textId="5770BF4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63D9255" w14:textId="4EE8195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3359382" w14:textId="633D575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352.730</w:t>
            </w:r>
          </w:p>
        </w:tc>
      </w:tr>
      <w:tr w:rsidR="3F38A6C9" w:rsidTr="3F38A6C9" w14:paraId="7BFE71B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4DD39CC" w14:textId="1E3337F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C0ED6FD" w14:textId="61070D3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70567E3" w14:textId="19EE545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1D5800F" w14:textId="3FAB549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7DA11E9" w14:textId="594822F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1C2397" w14:textId="3EE8083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0066C14" w14:textId="2358F74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F0C79A7" w14:textId="74E03CB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7649D0F" w14:textId="3CE0DF4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C64C941" w14:textId="6B60D2E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321.478</w:t>
            </w:r>
          </w:p>
        </w:tc>
      </w:tr>
      <w:tr w:rsidR="3F38A6C9" w:rsidTr="3F38A6C9" w14:paraId="100539C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A2B0B63" w14:textId="7916320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A83B73B" w14:textId="01CBDBE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1B6D5C" w14:textId="252E6CA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EF9303B" w14:textId="566B97A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1389391" w14:textId="601EA68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349A33B" w14:textId="412EBD7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FE07B23" w14:textId="10933B9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0D9BA9D" w14:textId="07A60EE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2904850" w14:textId="1336803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632CF28" w14:textId="3CC690B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298.736</w:t>
            </w:r>
          </w:p>
        </w:tc>
      </w:tr>
      <w:tr w:rsidR="3F38A6C9" w:rsidTr="3F38A6C9" w14:paraId="6385E511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A615CAF" w14:textId="78AFA9F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C6CAC8D" w14:textId="5B542DA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214032F" w14:textId="249EFB2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9E241AA" w14:textId="18E7522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D495362" w14:textId="58056B4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73BE7A0" w14:textId="3357C33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C80E822" w14:textId="5C3EE25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A8CDC71" w14:textId="5AC5CE8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2E63CB7" w14:textId="7DA11AC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707A5B2" w14:textId="5388A2E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295.325</w:t>
            </w:r>
          </w:p>
        </w:tc>
      </w:tr>
      <w:tr w:rsidR="3F38A6C9" w:rsidTr="3F38A6C9" w14:paraId="779CE308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47E4630" w14:textId="09BC671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F4F4017" w14:textId="1FDFA84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1C42FFA" w14:textId="1AC6553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2A95CD1" w14:textId="0511360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571C0D8" w14:textId="3C555B0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F6A713E" w14:textId="163991B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5DB4190" w14:textId="2519993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6CA1C71" w14:textId="7D9207A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7E0C213" w14:textId="0CE4F21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B070D86" w14:textId="6D972C1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272.859</w:t>
            </w:r>
          </w:p>
        </w:tc>
      </w:tr>
      <w:tr w:rsidR="3F38A6C9" w:rsidTr="3F38A6C9" w14:paraId="5D0ECC92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25FC391" w14:textId="0DAAFC9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88ADC7B" w14:textId="38B8FF6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D58F542" w14:textId="5464848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E07EF33" w14:textId="24654DC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9030F4" w14:textId="48942A3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83EF277" w14:textId="4DC1E59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BCA1518" w14:textId="086EC35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DDBBDC6" w14:textId="50A938A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7A727E1" w14:textId="011215C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DE40FAE" w14:textId="0121A74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272.592</w:t>
            </w:r>
          </w:p>
        </w:tc>
      </w:tr>
      <w:tr w:rsidR="3F38A6C9" w:rsidTr="3F38A6C9" w14:paraId="4555D4E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64F2DA" w14:textId="3D72E04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0EC7CC" w14:textId="2603D28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CAEDA56" w14:textId="1CD7EBF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FE5DBD2" w14:textId="7FE546C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A522940" w14:textId="0D9EA8D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15B2965" w14:textId="69FCF04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756CBD6" w14:textId="44DC214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C5A24D8" w14:textId="75C768C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9634FE" w14:textId="050A5FF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5029581" w14:textId="0849F74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249.719</w:t>
            </w:r>
          </w:p>
        </w:tc>
      </w:tr>
      <w:tr w:rsidR="3F38A6C9" w:rsidTr="3F38A6C9" w14:paraId="02D8FC36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9526107" w14:textId="02D8309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0EBA6EB" w14:textId="6387EF6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46B9C3E" w14:textId="288E931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1DEBB83" w14:textId="26A01F5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5D8C915" w14:textId="79C094E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136EECE" w14:textId="18722C6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D051B79" w14:textId="362F15A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2022F23" w14:textId="1CE3EBA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6F61F50" w14:textId="2FD81CE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F96F09D" w14:textId="439E87C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245.208</w:t>
            </w:r>
          </w:p>
        </w:tc>
      </w:tr>
      <w:tr w:rsidR="3F38A6C9" w:rsidTr="3F38A6C9" w14:paraId="2A2B39DB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22FDB12" w14:textId="3969353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DB166D" w14:textId="1C1F1E6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4B7BB5B" w14:textId="25C38D7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04EAE06" w14:textId="3478C9D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212DEAD" w14:textId="5250155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D2395C" w14:textId="32EBB16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7E014CC" w14:textId="7AD57C0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BCB9858" w14:textId="5F0B3D0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4BEE3AB" w14:textId="0FF87BD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9C747A5" w14:textId="10688BA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241.786</w:t>
            </w:r>
          </w:p>
        </w:tc>
      </w:tr>
      <w:tr w:rsidR="3F38A6C9" w:rsidTr="3F38A6C9" w14:paraId="0722EB6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14710BE" w14:textId="6CAC643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7CDF74E" w14:textId="4871A3F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0D1512E" w14:textId="1F75F96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2793856" w14:textId="39F9841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B44D0E8" w14:textId="58713C5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25ABFCF" w14:textId="50C3F35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163E2FA" w14:textId="5E93FBF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AED56D" w14:textId="261D3C8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366F60C" w14:textId="27EA0BF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82064C" w14:textId="6E0215F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222.362</w:t>
            </w:r>
          </w:p>
        </w:tc>
      </w:tr>
    </w:tbl>
    <w:p w:rsidR="7E234EB0" w:rsidP="3F38A6C9" w:rsidRDefault="7E234EB0" w14:paraId="70FCC27A" w14:textId="0AA7D95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USILXUPPASEMUBLLOPKAAFESMLIBMSDF: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9.2% → 15.7% (+6.5%)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$352.73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EWPAKWLLIWISIWDUIBDLFMALXOWMWPCI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54EE02D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236BAC4E" w14:textId="3F8D15C3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1155345" w14:textId="7882D25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62C02E8D" w14:textId="48745F7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ADD9FE8" w14:textId="0CB65CE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17AFEA7" w14:textId="1269189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F62BE49" w14:textId="3C0DBCD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2BCD7EA" w14:textId="7D67A92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13FCCEA" w14:textId="2586671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3FE76C7C" w14:textId="69E093C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3B14DDAF" w14:textId="6CBAF04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0989DAB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0E3BD35" w14:textId="7A08C33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53E60B1" w14:textId="4D0FF1D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BB2227D" w14:textId="48371A9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BD7581" w14:textId="0A2BF58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60B9788" w14:textId="4BBB292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3BE73EA" w14:textId="61EF3C1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EFCA8F7" w14:textId="2CFF5BD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760ED62" w14:textId="0C6F7E5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0572911" w14:textId="54F475F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861E7FC" w14:textId="0FB45F8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371.792</w:t>
            </w:r>
          </w:p>
        </w:tc>
      </w:tr>
      <w:tr w:rsidR="3F38A6C9" w:rsidTr="3F38A6C9" w14:paraId="01856DB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C782A26" w14:textId="3CF9D70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4DD1997" w14:textId="28C2953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A62A596" w14:textId="6FEC1D9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E2F541E" w14:textId="0873F2D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D833581" w14:textId="5224E5D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E9360FD" w14:textId="361033F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C66AF0E" w14:textId="19517E9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1154E3" w14:textId="4C2B595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47816D8" w14:textId="0180C53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26F4B6D" w14:textId="2BD264F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339.984</w:t>
            </w:r>
          </w:p>
        </w:tc>
      </w:tr>
      <w:tr w:rsidR="3F38A6C9" w:rsidTr="3F38A6C9" w14:paraId="625ACFD4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25952C" w14:textId="618A665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76ADD5" w14:textId="3D1B94C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BEAFF23" w14:textId="1EB6750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93165AB" w14:textId="7310C89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3B2F7B2" w14:textId="01CD4FD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8E154EA" w14:textId="04914F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85D3211" w14:textId="50CF360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60962C5" w14:textId="3B0B0AC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7B9B032" w14:textId="3D02708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E4057DF" w14:textId="2708DE5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315.036</w:t>
            </w:r>
          </w:p>
        </w:tc>
      </w:tr>
      <w:tr w:rsidR="3F38A6C9" w:rsidTr="3F38A6C9" w14:paraId="48802B57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94613BA" w14:textId="36AC72E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6C080B2" w14:textId="07A54A6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E7F7856" w14:textId="5367F34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EB8144B" w14:textId="04647D9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D03A3C5" w14:textId="444F042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4C642DD" w14:textId="73366CC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BAD9B3A" w14:textId="78E57CF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84E2ABF" w14:textId="7593D81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D13C4DB" w14:textId="40B78CB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818610F" w14:textId="15E10EC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312.572</w:t>
            </w:r>
          </w:p>
        </w:tc>
      </w:tr>
      <w:tr w:rsidR="3F38A6C9" w:rsidTr="3F38A6C9" w14:paraId="4C576FC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16499A" w14:textId="0786AAC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ACDE5D" w14:textId="6398B14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2D43ED7" w14:textId="433E286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E560D93" w14:textId="4929BFA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D40658E" w14:textId="27AE00E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2F6A862" w14:textId="6BA4232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7F5893E" w14:textId="583A6D3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5098B36" w14:textId="2CC40D6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F411E06" w14:textId="0C36E17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13E5DA5" w14:textId="0A205A5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287.603</w:t>
            </w:r>
          </w:p>
        </w:tc>
      </w:tr>
      <w:tr w:rsidR="3F38A6C9" w:rsidTr="3F38A6C9" w14:paraId="15BFB523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9B77071" w14:textId="2A0AA6C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9F7E3B7" w14:textId="3087518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2765759" w14:textId="465D846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2F6C477" w14:textId="3032142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5B477BA" w14:textId="33D92E2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8B343F6" w14:textId="7BD6005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95E847A" w14:textId="3CC4778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023A2F5" w14:textId="514FBC6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EE342EB" w14:textId="6A5EC98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96C41E3" w14:textId="32A0685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285.269</w:t>
            </w:r>
          </w:p>
        </w:tc>
      </w:tr>
      <w:tr w:rsidR="3F38A6C9" w:rsidTr="3F38A6C9" w14:paraId="27A46AF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602745A" w14:textId="471B99C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34B17D2" w14:textId="27AD8BA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ABD51C9" w14:textId="3A69B95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33B195" w14:textId="260F6CF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950FFCD" w14:textId="388582C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492CCEC" w14:textId="4C4D3A2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E652E5F" w14:textId="1DE9564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2D219BA" w14:textId="26C9F91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ABF4AED" w14:textId="79C3FB6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2504BC1" w14:textId="4DE3DFE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261.776</w:t>
            </w:r>
          </w:p>
        </w:tc>
      </w:tr>
      <w:tr w:rsidR="3F38A6C9" w:rsidTr="3F38A6C9" w14:paraId="29643237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3DE7A0" w14:textId="039D3F9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6409961" w14:textId="5E35A5F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6A86B79" w14:textId="3299DBB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440F283" w14:textId="63DCE24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A6DDBC" w14:textId="17D9516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B3ECB6B" w14:textId="2AB649F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5C698B1" w14:textId="4D50F98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C62C245" w14:textId="6648EBC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7FB3D03" w14:textId="4A3A76C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2513581" w14:textId="3189A5C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259.810</w:t>
            </w:r>
          </w:p>
        </w:tc>
      </w:tr>
      <w:tr w:rsidR="3F38A6C9" w:rsidTr="3F38A6C9" w14:paraId="78DB19EC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2AD94D7" w14:textId="4651283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1C2BE58" w14:textId="70310D8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4A988D1" w14:textId="588460D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147BC1C" w14:textId="2FCBF3F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7E32031" w14:textId="6F1C25A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F553627" w14:textId="066D98B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34A2BA3" w14:textId="3795C35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6692D79" w14:textId="04F8320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3F45821" w14:textId="5D1C321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E828834" w14:textId="783B014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253.482</w:t>
            </w:r>
          </w:p>
        </w:tc>
      </w:tr>
      <w:tr w:rsidR="3F38A6C9" w:rsidTr="3F38A6C9" w14:paraId="7D4B5459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1A2536B" w14:textId="38431CA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3138CBD" w14:textId="0EBC2C9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D40771" w14:textId="265B02C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1126F85" w14:textId="610EAF0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CA29DE6" w14:textId="136BD7B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9FFA5EE" w14:textId="79CE89D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82B3604" w14:textId="4F09806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F5DA243" w14:textId="72ECF79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EC8EA6C" w14:textId="455699B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E2C56C2" w14:textId="0EA8324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234.548</w:t>
            </w:r>
          </w:p>
        </w:tc>
      </w:tr>
    </w:tbl>
    <w:p w:rsidR="7E234EB0" w:rsidP="3F38A6C9" w:rsidRDefault="7E234EB0" w14:paraId="1BCA101E" w14:textId="4A07198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EWPAKWLLIWISIWDUIBDLFMALXOWMWPCI: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7.2% → 11.8% (+4.7%)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$371.79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EPUMFXLBCKESKWEKXBIUASKLXALCIIUU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77853CE6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0DAE8312" w14:textId="6710276F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81C91D3" w14:textId="48FD8FA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8061629" w14:textId="2BFB5E5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AF717BA" w14:textId="5AED8BA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55DB434B" w14:textId="0B198FD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6B4BE00" w14:textId="4494A43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A4A5904" w14:textId="62CD092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225BA81" w14:textId="109C9BF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64AD68F" w14:textId="01A0CF0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6014B726" w14:textId="0ADC5F7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72D8FC9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17EA133" w14:textId="12FDB20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9E74232" w14:textId="45F92DC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BFF6C76" w14:textId="738BB43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702CF87" w14:textId="421D784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85029BB" w14:textId="1CBD497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7C88CB9" w14:textId="6BE203F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35C9B12" w14:textId="69C9753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6C171A6" w14:textId="7172DD4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AC1C3BC" w14:textId="67F95E4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C9781B" w14:textId="5B80C1A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367.148</w:t>
            </w:r>
          </w:p>
        </w:tc>
      </w:tr>
      <w:tr w:rsidR="3F38A6C9" w:rsidTr="3F38A6C9" w14:paraId="2AE8C16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57F0415" w14:textId="5005457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C074D12" w14:textId="30D9A9B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F790830" w14:textId="3E9E0AA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3E6E67B" w14:textId="2230B55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95FF650" w14:textId="114802E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4F377D4" w14:textId="3097A2D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BAA0B8B" w14:textId="1DCCC85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4680D33" w14:textId="05608B3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5F6CD1C" w14:textId="63010FF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491B0A7" w14:textId="28BFCC9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334.358</w:t>
            </w:r>
          </w:p>
        </w:tc>
      </w:tr>
      <w:tr w:rsidR="3F38A6C9" w:rsidTr="3F38A6C9" w14:paraId="138B3998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DB44DB1" w14:textId="7E6FC5A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CB565D" w14:textId="0D7B80C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3EC0C28" w14:textId="178B368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D7FD370" w14:textId="6A33354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0F892B4" w14:textId="172730C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B19411B" w14:textId="0DEA7FD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A6D8DF1" w14:textId="312FC56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1113F44" w14:textId="65F7148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B33C4FA" w14:textId="4B2C68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904C5A3" w14:textId="7381733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311.014</w:t>
            </w:r>
          </w:p>
        </w:tc>
      </w:tr>
      <w:tr w:rsidR="3F38A6C9" w:rsidTr="3F38A6C9" w14:paraId="57FE77D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CFD82C3" w14:textId="5F5994D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B34A66" w14:textId="072B8DD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CFA1640" w14:textId="66D6A9E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8E965C2" w14:textId="33ACB10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D97BA1A" w14:textId="30399F3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3B4894B" w14:textId="32E0D25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1CD9AF7" w14:textId="3D248EB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E8A3C58" w14:textId="58B1CF4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D2E274" w14:textId="28E713F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695FC0F" w14:textId="32D924D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307.238</w:t>
            </w:r>
          </w:p>
        </w:tc>
      </w:tr>
      <w:tr w:rsidR="3F38A6C9" w:rsidTr="3F38A6C9" w14:paraId="59A9E03C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617012A" w14:textId="5B4CE69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90BAF95" w14:textId="3156E1C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F935EE9" w14:textId="3B3681B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F977A6" w14:textId="79ABF07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66025F1" w14:textId="065320A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1C77410" w14:textId="73CE7D9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1BED9A6" w14:textId="2B5F03F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D708C09" w14:textId="2DE20F0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A2B0D58" w14:textId="2452CA7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91110E1" w14:textId="0856479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287.113</w:t>
            </w:r>
          </w:p>
        </w:tc>
      </w:tr>
      <w:tr w:rsidR="3F38A6C9" w:rsidTr="3F38A6C9" w14:paraId="7B3C65E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6C7A0B8" w14:textId="458B279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086C176" w14:textId="7E17E48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CDD0724" w14:textId="7E693B2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BED0968" w14:textId="326BDD1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58D52DB" w14:textId="073F33B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4283646" w14:textId="3750E6A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B2F3916" w14:textId="5FFAF80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AB0892F" w14:textId="6130272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C5924F9" w14:textId="1FDC95F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CF7727A" w14:textId="2E8AF37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283.893</w:t>
            </w:r>
          </w:p>
        </w:tc>
      </w:tr>
      <w:tr w:rsidR="3F38A6C9" w:rsidTr="3F38A6C9" w14:paraId="245D000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9D4322C" w14:textId="30152D6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7F7F392" w14:textId="4D395C4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8D0F36A" w14:textId="5789C58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2CBB943" w14:textId="049D3E7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6D507DB" w14:textId="6D35BD1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F82F497" w14:textId="53E4C26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E6C60E7" w14:textId="1FA087F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2E6483" w14:textId="48F79DB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8AF985" w14:textId="20A84B9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395F590" w14:textId="10ED879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262.883</w:t>
            </w:r>
          </w:p>
        </w:tc>
      </w:tr>
      <w:tr w:rsidR="3F38A6C9" w:rsidTr="3F38A6C9" w14:paraId="72D13C5B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09D3DBC" w14:textId="6E2887F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4D783B9" w14:textId="66EBB40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BA16533" w14:textId="6BC9738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7D4A12F" w14:textId="79CBAAB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90D128F" w14:textId="3A02986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490F76E" w14:textId="405119D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CAC7778" w14:textId="32FCD82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45B612C" w14:textId="5E2A388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837C3DB" w14:textId="4B3F7A2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544409D" w14:textId="6D89B7D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259.437</w:t>
            </w:r>
          </w:p>
        </w:tc>
      </w:tr>
      <w:tr w:rsidR="3F38A6C9" w:rsidTr="3F38A6C9" w14:paraId="5A6BF11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39AEE24" w14:textId="01A4BFF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021A450" w14:textId="276BB28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DFEB5CB" w14:textId="07E8003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E39E5B4" w14:textId="3D53A4B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A31380F" w14:textId="68FEBD2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D906F61" w14:textId="6842BFC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D309E19" w14:textId="6B214CA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71F7736" w14:textId="6D0F957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041AE0" w14:textId="67CDE24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E091FAC" w14:textId="5C4ED9C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253.213</w:t>
            </w:r>
          </w:p>
        </w:tc>
      </w:tr>
      <w:tr w:rsidR="3F38A6C9" w:rsidTr="3F38A6C9" w14:paraId="5D73957C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AF03DA9" w14:textId="08DBAB1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8973C9F" w14:textId="0537762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C80FC82" w14:textId="576EAD9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220268E" w14:textId="693DF04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BEF1132" w14:textId="1686C28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A558453" w14:textId="1F358B9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6757E50" w14:textId="1C9A578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02A8113" w14:textId="4C78D58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7AD4005" w14:textId="45F3D41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E34D960" w14:textId="20EF17F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239.538</w:t>
            </w:r>
          </w:p>
        </w:tc>
      </w:tr>
    </w:tbl>
    <w:p w:rsidR="7E234EB0" w:rsidP="3F38A6C9" w:rsidRDefault="7E234EB0" w14:paraId="3B3E0F41" w14:textId="3D5437A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EPUMFXLBCKESKWEKXBIUASKLXALCIIUU: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4.0% → 12.8% (+8.8%)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$367.15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SDDIEDCSLFSLKCKWLFKDPOEEAILFPEDS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368DFFC6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4892C796" w14:textId="0A32238E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7990842" w14:textId="6F7912C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645C3C6" w14:textId="30FAE79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0968CA6E" w14:textId="294DD8F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2A6EBFD" w14:textId="7D3A6E3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2EB2CED" w14:textId="36770B4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16D6027" w14:textId="2D07A01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2CA88F6" w14:textId="264EE8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49356B4B" w14:textId="59C68B7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9BE96D2" w14:textId="3A466B5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622932D4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20BE64D" w14:textId="1BCF656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03EA5CC" w14:textId="4E76E17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669BFEF" w14:textId="34AAE90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FEA4FAB" w14:textId="5DBF360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AD646C1" w14:textId="773BCAC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C0B6CF0" w14:textId="69129EA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BC778F1" w14:textId="55ED7F4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75BF620" w14:textId="1F8ED0B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D94E17" w14:textId="5713D26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3A2FD48" w14:textId="7A2DC85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381.794</w:t>
            </w:r>
          </w:p>
        </w:tc>
      </w:tr>
      <w:tr w:rsidR="3F38A6C9" w:rsidTr="3F38A6C9" w14:paraId="31A6B9C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EDAEFB2" w14:textId="2798F84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7EBF668" w14:textId="2C66069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E5379F6" w14:textId="5432F5E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F01F9DC" w14:textId="20CDD8A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920446" w14:textId="50E0198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E77B97E" w14:textId="39050F8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E250D54" w14:textId="6CBE111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F82360D" w14:textId="7E93ADC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7612E01" w14:textId="17CB17C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B931CC9" w14:textId="0234E4B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349.510</w:t>
            </w:r>
          </w:p>
        </w:tc>
      </w:tr>
      <w:tr w:rsidR="3F38A6C9" w:rsidTr="3F38A6C9" w14:paraId="09F900B5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735FD75" w14:textId="6057E83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A3F0B7B" w14:textId="45D6946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38C4744" w14:textId="1C21A95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48416AE" w14:textId="2D58408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8386E11" w14:textId="198FEB4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5FFD119" w14:textId="73EA750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CE3C082" w14:textId="7AED6DA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C450359" w14:textId="13DAE5A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EE21407" w14:textId="691D3C6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20E69B4" w14:textId="17FB35B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324.763</w:t>
            </w:r>
          </w:p>
        </w:tc>
      </w:tr>
      <w:tr w:rsidR="3F38A6C9" w:rsidTr="3F38A6C9" w14:paraId="0A070D65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032F6E2" w14:textId="4E39FCC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53B16F8" w14:textId="4EA4620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33385CC" w14:textId="7A9951E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156C568" w14:textId="0B8613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2311C5D" w14:textId="055B702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2657E78" w14:textId="1BE1988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B884A5B" w14:textId="505163C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4D4234C" w14:textId="4FD50EF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BF6B94D" w14:textId="2DC9985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200EE28" w14:textId="1C9D03C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322.680</w:t>
            </w:r>
          </w:p>
        </w:tc>
      </w:tr>
      <w:tr w:rsidR="3F38A6C9" w:rsidTr="3F38A6C9" w14:paraId="50828CA7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CC82FC2" w14:textId="6FD05FD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2AFE559" w14:textId="5AFE37B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61A3F21" w14:textId="46E2461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49BFE35" w14:textId="7BC0536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E39640D" w14:textId="7F1C38F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5F22B68" w14:textId="448AD22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68722A0" w14:textId="1D229E2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F678798" w14:textId="6B1B753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D93ED7C" w14:textId="29DCF50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163CF20" w14:textId="65A9006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302.972</w:t>
            </w:r>
          </w:p>
        </w:tc>
      </w:tr>
      <w:tr w:rsidR="3F38A6C9" w:rsidTr="3F38A6C9" w14:paraId="13093093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5EC29D5" w14:textId="5D1DC2B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5D6ADAA" w14:textId="0F0DF76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938B8B7" w14:textId="0F00D70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46DD58C" w14:textId="4A9E9A1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38978CA" w14:textId="4456556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22810F0" w14:textId="0441B14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D7C2C85" w14:textId="3295D0D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36591D8" w14:textId="1F030E3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16F5982" w14:textId="28D616E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0F69D20" w14:textId="41EABC5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297.782</w:t>
            </w:r>
          </w:p>
        </w:tc>
      </w:tr>
      <w:tr w:rsidR="3F38A6C9" w:rsidTr="3F38A6C9" w14:paraId="6B1F1A51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258908B" w14:textId="124D94B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7DC1203" w14:textId="0206E68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64CF2E5" w14:textId="1C15D6D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BD65FA9" w14:textId="2DFBF1A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D183948" w14:textId="2C3CEE4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693AA0B" w14:textId="2496B81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72A0929" w14:textId="43EE686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250CD1E" w14:textId="1121639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13678FE" w14:textId="375BF80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585CD62" w14:textId="626F547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277.013</w:t>
            </w:r>
          </w:p>
        </w:tc>
      </w:tr>
      <w:tr w:rsidR="3F38A6C9" w:rsidTr="3F38A6C9" w14:paraId="1A58DAC5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D36B81A" w14:textId="31F928A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CD00D8E" w14:textId="58FDAC3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BFF61FC" w14:textId="4E9DDB9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CA5E798" w14:textId="53A182D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CC4C00B" w14:textId="486FD58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738C80C" w14:textId="4650B1F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0.070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3BE4D89" w14:textId="2D087E6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AA45A8C" w14:textId="0916DC4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E4CC52D" w14:textId="55FE7B1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0DD6C6E" w14:textId="5AC87A9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272.732</w:t>
            </w:r>
          </w:p>
        </w:tc>
      </w:tr>
      <w:tr w:rsidR="3F38A6C9" w:rsidTr="3F38A6C9" w14:paraId="07E404E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4A764CA" w14:textId="14EC862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9392B3F" w14:textId="044396D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412E2B" w14:textId="3F5FAF6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165D71" w14:textId="7AECB93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15C84B2" w14:textId="71392B6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4BBDF09" w14:textId="0ED924E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5253EF8" w14:textId="273EE90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4C170B1" w14:textId="2C6DFA4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F8A3CE1" w14:textId="79B6CFD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9A220DB" w14:textId="71ABA99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271.900</w:t>
            </w:r>
          </w:p>
        </w:tc>
      </w:tr>
      <w:tr w:rsidR="3F38A6C9" w:rsidTr="3F38A6C9" w14:paraId="04527D34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8146827" w14:textId="5C2E8B9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A6CDE17" w14:textId="264A682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148B752" w14:textId="0B064EF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43E2FCC" w14:textId="3678621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8A102D1" w14:textId="029ACA5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19349E6" w14:textId="2995BA7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0.050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4D7688B" w14:textId="510F518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68ED1AC" w14:textId="78DF310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AF2F395" w14:textId="6527F57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0CA3D43" w14:textId="7866D25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251.357</w:t>
            </w:r>
          </w:p>
        </w:tc>
      </w:tr>
    </w:tbl>
    <w:p w:rsidR="7E234EB0" w:rsidP="3F38A6C9" w:rsidRDefault="7E234EB0" w14:paraId="3F235134" w14:textId="1A6028E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SDDIEDCSLFSLKCKWLFKDPOEEAILFPEDS: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2.7% → 9.8% (+7.2%)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$381.79</w:t>
      </w:r>
      <w:r>
        <w:br/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📋 FIXDBUFSEFWOOAASFCXDXADSIEKOCEAA CHANNEL - CORRECTED ANALYSIS: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4"/>
        <w:gridCol w:w="933"/>
        <w:gridCol w:w="894"/>
        <w:gridCol w:w="1952"/>
        <w:gridCol w:w="1913"/>
        <w:gridCol w:w="1049"/>
        <w:gridCol w:w="1322"/>
        <w:gridCol w:w="1275"/>
        <w:gridCol w:w="1798"/>
        <w:gridCol w:w="1079"/>
      </w:tblGrid>
      <w:tr w:rsidR="3F38A6C9" w:rsidTr="3F38A6C9" w14:paraId="307405D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RDefault="3F38A6C9" w14:paraId="11A1FBF7" w14:textId="599322E6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07691CA" w14:textId="4A1B66B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69E9149" w14:textId="72BD5EE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CC66AF0" w14:textId="0033BB1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Max_Price_Change_%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F7C33EB" w14:textId="326F918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Min_Price_Change_%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3478C0C8" w14:textId="0D7DD2A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New_Churn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79F99AA7" w14:textId="3D6CE75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Churn_Change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96CDC8F" w14:textId="5722420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New_Revenue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1B283B31" w14:textId="3666118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Revenue_Change_%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F38A6C9" w:rsidP="3F38A6C9" w:rsidRDefault="3F38A6C9" w14:paraId="2302C781" w14:textId="03C9A77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Net_Margin</w:t>
            </w:r>
          </w:p>
        </w:tc>
      </w:tr>
      <w:tr w:rsidR="3F38A6C9" w:rsidTr="3F38A6C9" w14:paraId="79586AA6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8AB0757" w14:textId="19B79F4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06B6E8A" w14:textId="6791053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2454943" w14:textId="7672DD8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0.147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54735D4" w14:textId="021923E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69E07BF" w14:textId="0D460A0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195.662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2245137" w14:textId="16A5816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475B309" w14:textId="227B6DF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2D097B" w14:textId="0944D29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431.036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CC8912B" w14:textId="37F83EC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187.358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9132FDA" w14:textId="02CB3DF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368.536</w:t>
            </w:r>
          </w:p>
        </w:tc>
      </w:tr>
      <w:tr w:rsidR="3F38A6C9" w:rsidTr="3F38A6C9" w14:paraId="6600825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1B9FFB3" w14:textId="445080D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F4EA15A" w14:textId="6A70E30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036BC4" w14:textId="3242D31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27F3D27" w14:textId="2B74FF0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9003991" w14:textId="176BC6D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F613D64" w14:textId="724309C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C3A5EDB" w14:textId="7537BF8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15141E7" w14:textId="2A5E57F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399.358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C344C7A" w14:textId="6C0A702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166.239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00C79C4" w14:textId="285B14D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337.692</w:t>
            </w:r>
          </w:p>
        </w:tc>
      </w:tr>
      <w:tr w:rsidR="3F38A6C9" w:rsidTr="3F38A6C9" w14:paraId="275C1F70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88797D4" w14:textId="199502D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F04E42A" w14:textId="76BFC78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8E66640" w14:textId="1B0A92C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1F8513D" w14:textId="0BC2051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09F182" w14:textId="3523D6B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153.424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743EAC9" w14:textId="3F1129B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E589DA" w14:textId="3CEEC36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10DFAF4" w14:textId="1394EB6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369.460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DFFE1DD" w14:textId="4A6CA63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146.307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9D7AF13" w14:textId="342304C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313.626</w:t>
            </w:r>
          </w:p>
        </w:tc>
      </w:tr>
      <w:tr w:rsidR="3F38A6C9" w:rsidTr="3F38A6C9" w14:paraId="01B70D82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A2C6B9F" w14:textId="56D3B49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A1583D0" w14:textId="24AEC02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88B5C11" w14:textId="68DF112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D7594C1" w14:textId="7512055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D58E783" w14:textId="78B8560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50075CE" w14:textId="6C79628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C97FDA7" w14:textId="580CFF7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39DABC6" w14:textId="0F4F5F3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367.680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DC74AB4" w14:textId="6C716A4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145.120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6282ECE" w14:textId="744E50F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311.014</w:t>
            </w:r>
          </w:p>
        </w:tc>
      </w:tr>
      <w:tr w:rsidR="3F38A6C9" w:rsidTr="3F38A6C9" w14:paraId="2007490E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8373B1D" w14:textId="4A0DA10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84F72FF" w14:textId="38C4A29A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089FBC" w14:textId="6057988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E2D6289" w14:textId="44509EE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6176681" w14:textId="4049F2D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3FAD4F0" w14:textId="207913C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4422CE48" w14:textId="6E605E3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B6E3A18" w14:textId="59BF89E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337.782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C1BDF90" w14:textId="618728F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125.188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6939EC4" w14:textId="7E49D73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286.115</w:t>
            </w:r>
          </w:p>
        </w:tc>
      </w:tr>
      <w:tr w:rsidR="3F38A6C9" w:rsidTr="3F38A6C9" w14:paraId="5B0C92F5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945EC78" w14:textId="2A9D8CA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920E3AD" w14:textId="57D1A6E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792B24D" w14:textId="6BBD081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059A929" w14:textId="39E66EF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35B4F38" w14:textId="32564C6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A1C9E7A" w14:textId="01E3BA9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15ED4A5" w14:textId="1169727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81830CD" w14:textId="02A1312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336.002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2AD4BD6" w14:textId="2D3A2A2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124.002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1D0FAAC" w14:textId="1E7BA9B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284.336</w:t>
            </w:r>
          </w:p>
        </w:tc>
      </w:tr>
      <w:tr w:rsidR="3F38A6C9" w:rsidTr="3F38A6C9" w14:paraId="03EE00F2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6250001" w14:textId="267F08F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4526349" w14:textId="422D8B9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FC74DF5" w14:textId="48EC91EE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DCAA8E2" w14:textId="37EDE64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B1A2405" w14:textId="2BFF3AD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111.187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6741754" w14:textId="21C680A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D5AB3AD" w14:textId="15D703B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FD8D760" w14:textId="4BC34FB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307.883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1933585A" w14:textId="19B662D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105.255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796123AF" w14:textId="796562B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259.550</w:t>
            </w:r>
          </w:p>
        </w:tc>
      </w:tr>
      <w:tr w:rsidR="3F38A6C9" w:rsidTr="3F38A6C9" w14:paraId="5629831D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DFB0B89" w14:textId="221B2060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7FFB541" w14:textId="66789F9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B6F43AA" w14:textId="22A69DE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80880F4" w14:textId="133984A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139.189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58D9636" w14:textId="56A44F6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E3FF553" w14:textId="6D7B97A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0.095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9E35C92" w14:textId="2A94E30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7D7E200F" w14:textId="494735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306.104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0B07B73D" w14:textId="588DE5A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104.069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A83583E" w14:textId="346F86D1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258.604</w:t>
            </w:r>
          </w:p>
        </w:tc>
      </w:tr>
      <w:tr w:rsidR="3F38A6C9" w:rsidTr="3F38A6C9" w14:paraId="5019040C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6CE7457E" w14:textId="49BE59D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6598596" w14:textId="3F01AF2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5326FE04" w14:textId="17FD5832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0.063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A9A58F8" w14:textId="5DA4425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179.053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4872A5F" w14:textId="45D90E6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26.712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32C546DC" w14:textId="09D8D674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0.103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3E7CDF5" w14:textId="1356BFA7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DD91DCC" w14:textId="2AB9E46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304.324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077C335B" w14:textId="4F65E8AD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102.883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F38A6C9" w:rsidP="3F38A6C9" w:rsidRDefault="3F38A6C9" w14:paraId="23535177" w14:textId="7AF5E428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252.658</w:t>
            </w:r>
          </w:p>
        </w:tc>
      </w:tr>
      <w:tr w:rsidR="3F38A6C9" w:rsidTr="3F38A6C9" w14:paraId="3ACE327A">
        <w:trPr>
          <w:trHeight w:val="300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8B8F04D" w14:textId="64E3777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b w:val="1"/>
                <w:bCs w:val="1"/>
                <w:sz w:val="19"/>
                <w:szCs w:val="19"/>
              </w:rPr>
              <w:t>19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1AA746CD" w14:textId="6B73030C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0.113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27A322CA" w14:textId="0E2641D9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0.084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8483FB1" w14:textId="56C7EAD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99.324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F6A83DB" w14:textId="45D5839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68.950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3B4B300E" w14:textId="1C5901B3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0.085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FB2E6BD" w14:textId="57F21B65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0.007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4F071BC3" w14:textId="35FA1B3B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276.205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5F33F23F" w14:textId="2133FA7F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84.137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/>
            <w:vAlign w:val="center"/>
          </w:tcPr>
          <w:p w:rsidR="3F38A6C9" w:rsidP="3F38A6C9" w:rsidRDefault="3F38A6C9" w14:paraId="682C4243" w14:textId="41644AC6">
            <w:pPr>
              <w:shd w:val="clear" w:color="auto" w:fill="FFFFFF" w:themeFill="background1"/>
              <w:bidi w:val="0"/>
              <w:spacing w:before="0" w:beforeAutospacing="off" w:after="0" w:afterAutospacing="off"/>
              <w:jc w:val="right"/>
            </w:pPr>
            <w:r w:rsidRPr="3F38A6C9" w:rsidR="3F38A6C9">
              <w:rPr>
                <w:sz w:val="19"/>
                <w:szCs w:val="19"/>
              </w:rPr>
              <w:t>233.705</w:t>
            </w:r>
          </w:p>
        </w:tc>
      </w:tr>
    </w:tbl>
    <w:p w:rsidR="7E234EB0" w:rsidP="3F38A6C9" w:rsidRDefault="7E234EB0" w14:paraId="3E7BA860" w14:textId="594C0EAC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🎯 OPTIMAL PRICING FOR FIXDBUFSEFWOOAASFCXDXADSIEKOCEAA: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Max Price: $0.1584 (+179.1%)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Min Price: $0.1467 (+195.7%)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Churn: 7.8% → 12.5% (+4.7%)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Revenue: $150.00 → $431.04 (+187.4%)</w:t>
      </w:r>
      <w:r>
        <w:br/>
      </w:r>
      <w:r w:rsidRPr="3F38A6C9" w:rsidR="7E234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Net Margin: $368.54</w:t>
      </w:r>
    </w:p>
    <w:p w:rsidR="3F38A6C9" w:rsidRDefault="3F38A6C9" w14:paraId="1B5008D1" w14:textId="50E00F97"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3F35C"/>
    <w:rsid w:val="0082D425"/>
    <w:rsid w:val="00ACA03D"/>
    <w:rsid w:val="03052C24"/>
    <w:rsid w:val="04C84E3E"/>
    <w:rsid w:val="057D7748"/>
    <w:rsid w:val="05AFA1DD"/>
    <w:rsid w:val="074C1B4E"/>
    <w:rsid w:val="0B1F34B7"/>
    <w:rsid w:val="0B333161"/>
    <w:rsid w:val="0BCCA193"/>
    <w:rsid w:val="0C31AA71"/>
    <w:rsid w:val="0CDD493D"/>
    <w:rsid w:val="10259375"/>
    <w:rsid w:val="120444E3"/>
    <w:rsid w:val="135910F9"/>
    <w:rsid w:val="15653308"/>
    <w:rsid w:val="165A0EB2"/>
    <w:rsid w:val="18542FEF"/>
    <w:rsid w:val="1D40CC33"/>
    <w:rsid w:val="1E36142D"/>
    <w:rsid w:val="203462B0"/>
    <w:rsid w:val="22510737"/>
    <w:rsid w:val="2532A2BA"/>
    <w:rsid w:val="2697BCD7"/>
    <w:rsid w:val="27882A21"/>
    <w:rsid w:val="2E22390B"/>
    <w:rsid w:val="2E5141D4"/>
    <w:rsid w:val="2F460E40"/>
    <w:rsid w:val="2F7964DB"/>
    <w:rsid w:val="2F9A0DEE"/>
    <w:rsid w:val="2FA92FF1"/>
    <w:rsid w:val="3128E8C0"/>
    <w:rsid w:val="32B9CC58"/>
    <w:rsid w:val="34E593CF"/>
    <w:rsid w:val="358A747E"/>
    <w:rsid w:val="359E116D"/>
    <w:rsid w:val="35F94916"/>
    <w:rsid w:val="3BBE36B7"/>
    <w:rsid w:val="3C34E578"/>
    <w:rsid w:val="3DF5A109"/>
    <w:rsid w:val="3F38A6C9"/>
    <w:rsid w:val="3F448FB1"/>
    <w:rsid w:val="4035299A"/>
    <w:rsid w:val="40643972"/>
    <w:rsid w:val="40FC0BF3"/>
    <w:rsid w:val="43455ADF"/>
    <w:rsid w:val="45D2E1B5"/>
    <w:rsid w:val="4660DA0B"/>
    <w:rsid w:val="4712CB14"/>
    <w:rsid w:val="471A8096"/>
    <w:rsid w:val="47806CE6"/>
    <w:rsid w:val="483A4808"/>
    <w:rsid w:val="495C1CEC"/>
    <w:rsid w:val="4A50EC6E"/>
    <w:rsid w:val="4A7E71C3"/>
    <w:rsid w:val="4B201DE9"/>
    <w:rsid w:val="4B4F93CA"/>
    <w:rsid w:val="4B6F3AD5"/>
    <w:rsid w:val="4CC9E53E"/>
    <w:rsid w:val="4D7F4448"/>
    <w:rsid w:val="4EA50C2F"/>
    <w:rsid w:val="4F53B912"/>
    <w:rsid w:val="53A09322"/>
    <w:rsid w:val="545F77C3"/>
    <w:rsid w:val="54E9B38F"/>
    <w:rsid w:val="55B2823F"/>
    <w:rsid w:val="5988EF8A"/>
    <w:rsid w:val="5B084857"/>
    <w:rsid w:val="5B61B91A"/>
    <w:rsid w:val="5CABAC9C"/>
    <w:rsid w:val="5D04A293"/>
    <w:rsid w:val="5E57294F"/>
    <w:rsid w:val="600CCD53"/>
    <w:rsid w:val="602B7531"/>
    <w:rsid w:val="627F825F"/>
    <w:rsid w:val="6291D40E"/>
    <w:rsid w:val="63147F60"/>
    <w:rsid w:val="6630A3A0"/>
    <w:rsid w:val="67D3BFF2"/>
    <w:rsid w:val="69053349"/>
    <w:rsid w:val="694256FA"/>
    <w:rsid w:val="69550C99"/>
    <w:rsid w:val="6C3D61E5"/>
    <w:rsid w:val="6C6C07C3"/>
    <w:rsid w:val="6D79465C"/>
    <w:rsid w:val="6DAFB765"/>
    <w:rsid w:val="6DF7BDC2"/>
    <w:rsid w:val="6EB196D9"/>
    <w:rsid w:val="709B56D8"/>
    <w:rsid w:val="718EB330"/>
    <w:rsid w:val="7303F35C"/>
    <w:rsid w:val="74B26742"/>
    <w:rsid w:val="78462CF7"/>
    <w:rsid w:val="78C965FC"/>
    <w:rsid w:val="7D0DB8BF"/>
    <w:rsid w:val="7D9C44E4"/>
    <w:rsid w:val="7E234EB0"/>
    <w:rsid w:val="7E4A9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F35C"/>
  <w15:chartTrackingRefBased/>
  <w15:docId w15:val="{1B4D2FCE-673C-4DA9-B0F0-BD4E52D3D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88756890" /><Relationship Type="http://schemas.openxmlformats.org/officeDocument/2006/relationships/image" Target="/media/image2.png" Id="rId1002215501" /><Relationship Type="http://schemas.openxmlformats.org/officeDocument/2006/relationships/image" Target="/media/image3.png" Id="rId630472942" /><Relationship Type="http://schemas.openxmlformats.org/officeDocument/2006/relationships/image" Target="/media/image4.png" Id="rId7814195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927C8BF0E024AA76BF5B9F0485129" ma:contentTypeVersion="11" ma:contentTypeDescription="Create a new document." ma:contentTypeScope="" ma:versionID="00b342d43c31658503cda18e0c54f22f">
  <xsd:schema xmlns:xsd="http://www.w3.org/2001/XMLSchema" xmlns:xs="http://www.w3.org/2001/XMLSchema" xmlns:p="http://schemas.microsoft.com/office/2006/metadata/properties" xmlns:ns2="49d345bf-19ae-44ba-8922-672aaed19e67" xmlns:ns3="976f3081-ae24-463e-a078-2004c38c2475" targetNamespace="http://schemas.microsoft.com/office/2006/metadata/properties" ma:root="true" ma:fieldsID="06daf098fdbda4957711507f9dd6e013" ns2:_="" ns3:_="">
    <xsd:import namespace="49d345bf-19ae-44ba-8922-672aaed19e67"/>
    <xsd:import namespace="976f3081-ae24-463e-a078-2004c38c2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345bf-19ae-44ba-8922-672aaed19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b75807-6f60-499a-a969-daaaf4f880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3081-ae24-463e-a078-2004c38c24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5a54e0-0079-493a-ae3a-c2f8cb9acc9d}" ma:internalName="TaxCatchAll" ma:showField="CatchAllData" ma:web="976f3081-ae24-463e-a078-2004c38c24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6f3081-ae24-463e-a078-2004c38c2475" xsi:nil="true"/>
    <lcf76f155ced4ddcb4097134ff3c332f xmlns="49d345bf-19ae-44ba-8922-672aaed19e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DA7EB8-C385-478E-BBB2-AF38C58A2E9D}"/>
</file>

<file path=customXml/itemProps2.xml><?xml version="1.0" encoding="utf-8"?>
<ds:datastoreItem xmlns:ds="http://schemas.openxmlformats.org/officeDocument/2006/customXml" ds:itemID="{CBCDBC74-C19E-4629-AF1B-C34BBCE988ED}"/>
</file>

<file path=customXml/itemProps3.xml><?xml version="1.0" encoding="utf-8"?>
<ds:datastoreItem xmlns:ds="http://schemas.openxmlformats.org/officeDocument/2006/customXml" ds:itemID="{5CC76259-56FF-46E8-BAC3-BFA70518B1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Marynna Kerce (S)</dc:creator>
  <keywords/>
  <dc:description/>
  <lastModifiedBy>Curtis Oden (S)</lastModifiedBy>
  <dcterms:created xsi:type="dcterms:W3CDTF">2025-07-09T01:27:17.0000000Z</dcterms:created>
  <dcterms:modified xsi:type="dcterms:W3CDTF">2025-07-12T00:05:41.7116086Z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0x0101005FB927C8BF0E024AA76BF5B9F0485129</vt:lpwstr>
  </property>
  <property fmtid="{D5CDD505-2E9C-101B-9397-08002B2CF9AE}" pid="3" name="MediaServiceImageTags">
    <vt:lpwstr/>
  </property>
</Properties>
</file>