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Work on Google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Work on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Work on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Work on Google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892A35">
            <w:r>
              <w:t xml:space="preserve">-We met with </w:t>
            </w:r>
            <w:proofErr w:type="spellStart"/>
            <w:r>
              <w:t>Sandeep</w:t>
            </w:r>
            <w:proofErr w:type="spellEnd"/>
            <w:r>
              <w:t xml:space="preserve"> during his office hours to ask whether our UML diagram satisfied the requirements for the third assignment: it didn’t. After getting another explanation of what we needed to do Curtis, Todd, and Brandon reworked the assignment.</w:t>
            </w:r>
          </w:p>
          <w:p w:rsidR="00892A35" w:rsidRDefault="00892A35">
            <w:r>
              <w:t>-Then the entire group looked over the drawings to make sure they fulfilled all the requirements.</w:t>
            </w:r>
          </w:p>
          <w:p w:rsidR="00892A35" w:rsidRDefault="00892A35">
            <w:r>
              <w:t xml:space="preserve">-Once the diagrams were completed Brandon worked on finishing the minutes for all the meetings we had while Todd and </w:t>
            </w:r>
            <w:proofErr w:type="spellStart"/>
            <w:r>
              <w:t>Fei</w:t>
            </w:r>
            <w:proofErr w:type="spellEnd"/>
            <w:r>
              <w:t xml:space="preserve"> worked on the </w:t>
            </w:r>
            <w:r w:rsidR="00C04FEC">
              <w:t>written out description of the design diagram.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04FEC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04FEC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04FEC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04FEC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B6154"/>
    <w:rsid w:val="000F1279"/>
    <w:rsid w:val="0036564A"/>
    <w:rsid w:val="004A0369"/>
    <w:rsid w:val="007C2FC2"/>
    <w:rsid w:val="00892A35"/>
    <w:rsid w:val="00BD51A8"/>
    <w:rsid w:val="00C04FEC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6</cp:revision>
  <cp:lastPrinted>2012-02-08T06:10:00Z</cp:lastPrinted>
  <dcterms:created xsi:type="dcterms:W3CDTF">2012-02-08T05:31:00Z</dcterms:created>
  <dcterms:modified xsi:type="dcterms:W3CDTF">2012-02-08T06:10:00Z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