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592E8A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CC6CCE">
        <w:rPr>
          <w:rFonts w:ascii="Cambria" w:eastAsia="Georgia" w:hAnsi="Cambria" w:cs="Calibri"/>
          <w:color w:val="auto"/>
        </w:rPr>
        <w:t>Redux</w:t>
      </w:r>
      <w:proofErr w:type="spellEnd"/>
      <w:r w:rsidR="00CC6CCE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Git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>, APIs</w:t>
      </w:r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>: 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3" w:history="1">
        <w:r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CC6CCE" w:rsidRDefault="00CC6CCE" w:rsidP="00CC6CCE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4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C6CCE" w:rsidRDefault="00CC6CCE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Bootstrap, D3 Analytics.</w:t>
      </w:r>
    </w:p>
    <w:p w:rsidR="00CC6CCE" w:rsidRDefault="00CC6CCE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</w:p>
    <w:p w:rsidR="00991E09" w:rsidRDefault="00991E09" w:rsidP="00991E09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Conway’s Game of Life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conway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991E09" w:rsidRDefault="00991E09" w:rsidP="00991E09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Possibly the </w:t>
      </w:r>
      <w:hyperlink r:id="rId15" w:history="1">
        <w:r w:rsidRPr="00991E09">
          <w:rPr>
            <w:rStyle w:val="Hyperlink"/>
            <w:rFonts w:ascii="Cambria" w:eastAsia="Georgia" w:hAnsi="Cambria" w:cs="Calibri"/>
          </w:rPr>
          <w:t>most fun online game</w:t>
        </w:r>
      </w:hyperlink>
      <w:r>
        <w:rPr>
          <w:rFonts w:ascii="Cambria" w:eastAsia="Georgia" w:hAnsi="Cambria" w:cs="Calibri"/>
          <w:color w:val="auto"/>
        </w:rPr>
        <w:t xml:space="preserve"> ever invented.</w:t>
      </w:r>
    </w:p>
    <w:p w:rsidR="008E6886" w:rsidRPr="00CC6CCE" w:rsidRDefault="00991E09" w:rsidP="00CC6CCE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</w:t>
      </w:r>
      <w:r w:rsidR="00684608">
        <w:rPr>
          <w:rFonts w:ascii="Cambria" w:eastAsia="Georgia" w:hAnsi="Cambria" w:cs="Calibri"/>
          <w:color w:val="auto"/>
        </w:rPr>
        <w:t>.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684608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684608" w:rsidRDefault="00684608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Streamlined </w:t>
      </w:r>
      <w:r w:rsidR="00C34750">
        <w:rPr>
          <w:rFonts w:ascii="Cambria" w:eastAsia="Georgia" w:hAnsi="Cambria" w:cs="Calibri"/>
          <w:color w:val="auto"/>
        </w:rPr>
        <w:t>workflow process</w:t>
      </w:r>
      <w:r>
        <w:rPr>
          <w:rFonts w:ascii="Cambria" w:eastAsia="Georgia" w:hAnsi="Cambria" w:cs="Calibri"/>
          <w:color w:val="auto"/>
        </w:rPr>
        <w:t xml:space="preserve"> through leadership of Lean/5S initiative on </w:t>
      </w:r>
      <w:bookmarkStart w:id="0" w:name="_GoBack"/>
      <w:bookmarkEnd w:id="0"/>
      <w:r>
        <w:rPr>
          <w:rFonts w:ascii="Cambria" w:eastAsia="Georgia" w:hAnsi="Cambria" w:cs="Calibri"/>
          <w:color w:val="auto"/>
        </w:rPr>
        <w:t xml:space="preserve">fuselage design team. 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8A" w:rsidRDefault="00592E8A">
      <w:pPr>
        <w:spacing w:line="240" w:lineRule="auto"/>
      </w:pPr>
      <w:r>
        <w:separator/>
      </w:r>
    </w:p>
  </w:endnote>
  <w:endnote w:type="continuationSeparator" w:id="0">
    <w:p w:rsidR="00592E8A" w:rsidRDefault="00592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8A" w:rsidRDefault="00592E8A">
      <w:pPr>
        <w:spacing w:line="240" w:lineRule="auto"/>
      </w:pPr>
      <w:r>
        <w:separator/>
      </w:r>
    </w:p>
  </w:footnote>
  <w:footnote w:type="continuationSeparator" w:id="0">
    <w:p w:rsidR="00592E8A" w:rsidRDefault="00592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CC6CCE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341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84"/>
    <w:rsid w:val="00CC3BB1"/>
    <w:rsid w:val="00CC3F89"/>
    <w:rsid w:val="00CC4030"/>
    <w:rsid w:val="00CC421A"/>
    <w:rsid w:val="00CC5C1A"/>
    <w:rsid w:val="00CC6CCE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congobooksales.herokuap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onway-cjy.herokuapp.com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outwork-cjy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2013-07-19T06:53:00Z</cp:lastPrinted>
  <dcterms:created xsi:type="dcterms:W3CDTF">2019-06-19T14:22:00Z</dcterms:created>
  <dcterms:modified xsi:type="dcterms:W3CDTF">2019-09-18T19:58:00Z</dcterms:modified>
</cp:coreProperties>
</file>