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580"/>
          <w:sz w:val="40"/>
        </w:rPr>
        <w:t>CV Sorting using LLMs</w:t>
      </w:r>
    </w:p>
    <w:p>
      <w:pPr>
        <w:jc w:val="center"/>
      </w:pPr>
      <w:r>
        <w:rPr>
          <w:color w:val="505050"/>
          <w:sz w:val="24"/>
        </w:rPr>
        <w:t>Capstone Project CS[02]  |  AI4ICPS Upskilling Programme</w:t>
      </w:r>
    </w:p>
    <w:p/>
    <w:p>
      <w:pPr>
        <w:pStyle w:val="Heading1"/>
        <w:jc w:val="left"/>
      </w:pPr>
      <w:r>
        <w:rPr>
          <w:b/>
          <w:color w:val="003580"/>
          <w:sz w:val="28"/>
        </w:rPr>
        <w:t>Abstract</w:t>
      </w:r>
    </w:p>
    <w:p>
      <w:pPr>
        <w:spacing w:after="120"/>
        <w:jc w:val="both"/>
      </w:pPr>
      <w:r>
        <w:rPr>
          <w:color w:val="1E1E1E"/>
          <w:sz w:val="24"/>
        </w:rPr>
        <w:t>This project implements an automated CV (resume) ranking pipeline that uses two Google Gemini LLMs orchestrated by LangChain, with LlamaIndex as the semantic matching framework. Resume extraction uses a two-tier strategy: pyresparser (project requirement) is attempted first; spaCy 3.x NER + regex serves as the automatic fallback for Python 3.11+ compatibility. Semantic similarity scoring uses a four-tier fallback: LlamaIndex GeminiEmbedding -&gt; Gemini SDK text-embedding-004 -&gt; TF-IDF cosine similarity (scikit-learn) -&gt; neutral default 50.0, ensuring real differentiated scores are always produced. Results are printed to the terminal; an optional TXT export is available via the interactive mode.</w:t>
      </w:r>
    </w:p>
    <w:p>
      <w:pPr>
        <w:pStyle w:val="Heading1"/>
        <w:jc w:val="left"/>
      </w:pPr>
      <w:r>
        <w:rPr>
          <w:b/>
          <w:color w:val="003580"/>
          <w:sz w:val="28"/>
        </w:rPr>
        <w:t>1.  Introduction</w:t>
      </w:r>
    </w:p>
    <w:p>
      <w:pPr>
        <w:spacing w:after="120"/>
        <w:jc w:val="both"/>
      </w:pPr>
      <w:r>
        <w:rPr>
          <w:color w:val="1E1E1E"/>
          <w:sz w:val="24"/>
        </w:rPr>
        <w:t>Recruitment teams routinely receive hundreds of CVs per job opening. Manual screening is time-consuming, inconsistent, and susceptible to unconscious bias. Recent advances in Large Language Models (LLMs) make it possible to automate the initial screening phase with high accuracy and interpretability.</w:t>
      </w:r>
    </w:p>
    <w:p>
      <w:pPr>
        <w:spacing w:after="120"/>
        <w:jc w:val="both"/>
      </w:pPr>
      <w:r>
        <w:rPr>
          <w:color w:val="1E1E1E"/>
          <w:sz w:val="24"/>
        </w:rPr>
        <w:t>This project was chosen because it directly addresses a real-world HR pain-point and showcases the power of combining multiple LLMs in a sequential, purpose-specialised pipeline -- a best-practice pattern in modern GenAI engineering.</w:t>
      </w:r>
    </w:p>
    <w:p>
      <w:pPr>
        <w:pStyle w:val="Heading1"/>
        <w:jc w:val="left"/>
      </w:pPr>
      <w:r>
        <w:rPr>
          <w:b/>
          <w:color w:val="003580"/>
          <w:sz w:val="28"/>
        </w:rPr>
        <w:t>2.  Problem Statement</w:t>
      </w:r>
    </w:p>
    <w:p>
      <w:pPr>
        <w:spacing w:after="120"/>
        <w:jc w:val="both"/>
      </w:pPr>
      <w:r>
        <w:rPr>
          <w:color w:val="1E1E1E"/>
          <w:sz w:val="24"/>
        </w:rPr>
        <w:t>Given a job description and a collection of candidate CVs (PDF, DOCX, or plain-text), produce a ranked list of candidates ordered by their suitability for the role, with per-candidate feedback that a human recruiter can act on immediately.</w:t>
      </w:r>
    </w:p>
    <w:p>
      <w:pPr>
        <w:pStyle w:val="Heading1"/>
        <w:jc w:val="left"/>
      </w:pPr>
      <w:r>
        <w:rPr>
          <w:b/>
          <w:color w:val="003580"/>
          <w:sz w:val="28"/>
        </w:rPr>
        <w:t>3.  Objectives</w:t>
      </w:r>
    </w:p>
    <w:p>
      <w:pPr>
        <w:pStyle w:val="ListBullet"/>
        <w:spacing w:after="60"/>
      </w:pPr>
      <w:r>
        <w:rPr>
          <w:color w:val="1E1E1E"/>
          <w:sz w:val="24"/>
        </w:rPr>
        <w:t>Parse candidate resumes from PDF, DOCX, and plain-text formats.</w:t>
      </w:r>
    </w:p>
    <w:p>
      <w:pPr>
        <w:pStyle w:val="ListBullet"/>
        <w:spacing w:after="60"/>
      </w:pPr>
      <w:r>
        <w:rPr>
          <w:color w:val="1E1E1E"/>
          <w:sz w:val="24"/>
        </w:rPr>
        <w:t>Extract structured hiring criteria (must-have, nice-to-have, keywords, minimum experience) from the job description using LLM #1.</w:t>
      </w:r>
    </w:p>
    <w:p>
      <w:pPr>
        <w:pStyle w:val="ListBullet"/>
        <w:spacing w:after="60"/>
      </w:pPr>
      <w:r>
        <w:rPr>
          <w:color w:val="1E1E1E"/>
          <w:sz w:val="24"/>
        </w:rPr>
        <w:t>Score each candidate CV across five dimensions using LLM #2 (must-have, nice-to-have, experience, keywords) plus semantic similarity via LlamaIndex.</w:t>
      </w:r>
    </w:p>
    <w:p>
      <w:pPr>
        <w:pStyle w:val="ListBullet"/>
        <w:spacing w:after="60"/>
      </w:pPr>
      <w:r>
        <w:rPr>
          <w:color w:val="1E1E1E"/>
          <w:sz w:val="24"/>
        </w:rPr>
        <w:t>Compute a weighted composite score and produce a sorted ranked list.</w:t>
      </w:r>
    </w:p>
    <w:p>
      <w:pPr>
        <w:pStyle w:val="ListBullet"/>
        <w:spacing w:after="60"/>
      </w:pPr>
      <w:r>
        <w:rPr>
          <w:color w:val="1E1E1E"/>
          <w:sz w:val="24"/>
        </w:rPr>
        <w:t>Print a detailed, human-readable ranked report to the terminal; export to TXT on demand via the interactive mode 'export' command.</w:t>
      </w:r>
    </w:p>
    <w:p>
      <w:pPr>
        <w:pStyle w:val="ListBullet"/>
        <w:spacing w:after="60"/>
      </w:pPr>
      <w:r>
        <w:rPr>
          <w:color w:val="1E1E1E"/>
          <w:sz w:val="24"/>
        </w:rPr>
        <w:t>Keep the API key out of the codebase; accept via CLI or environment variable.</w:t>
      </w:r>
    </w:p>
    <w:p>
      <w:pPr>
        <w:pStyle w:val="ListBullet"/>
        <w:spacing w:after="60"/>
      </w:pPr>
      <w:r>
        <w:rPr>
          <w:color w:val="1E1E1E"/>
          <w:sz w:val="24"/>
        </w:rPr>
        <w:t>Maintain a fully modular codebase with one clear responsibility per module.</w:t>
      </w:r>
    </w:p>
    <w:p>
      <w:pPr>
        <w:pStyle w:val="Heading1"/>
        <w:jc w:val="left"/>
      </w:pPr>
      <w:r>
        <w:rPr>
          <w:b/>
          <w:color w:val="003580"/>
          <w:sz w:val="28"/>
        </w:rPr>
        <w:t>4.  Methodology</w:t>
      </w:r>
    </w:p>
    <w:p>
      <w:pPr>
        <w:pStyle w:val="Heading2"/>
        <w:jc w:val="left"/>
      </w:pPr>
      <w:r>
        <w:rPr>
          <w:b/>
          <w:color w:val="003580"/>
          <w:sz w:val="24"/>
        </w:rPr>
        <w:t>4.1  Tools and Technologies</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Python 3.11+</w:t>
            </w:r>
          </w:p>
        </w:tc>
        <w:tc>
          <w:tcPr>
            <w:tcW w:type="dxa" w:w="4703"/>
          </w:tcPr>
          <w:p>
            <w:r>
              <w:rPr>
                <w:sz w:val="24"/>
              </w:rPr>
              <w:t>Core programming language</w:t>
            </w:r>
          </w:p>
        </w:tc>
      </w:tr>
      <w:tr>
        <w:tc>
          <w:tcPr>
            <w:tcW w:type="dxa" w:w="4703"/>
          </w:tcPr>
          <w:p>
            <w:r>
              <w:rPr>
                <w:b/>
                <w:sz w:val="24"/>
              </w:rPr>
              <w:t>Google Gemini API</w:t>
            </w:r>
          </w:p>
        </w:tc>
        <w:tc>
          <w:tcPr>
            <w:tcW w:type="dxa" w:w="4703"/>
          </w:tcPr>
          <w:p>
            <w:r>
              <w:rPr>
                <w:sz w:val="24"/>
              </w:rPr>
              <w:t>LLM inference via Google AI Studio</w:t>
            </w:r>
          </w:p>
        </w:tc>
      </w:tr>
      <w:tr>
        <w:tc>
          <w:tcPr>
            <w:tcW w:type="dxa" w:w="4703"/>
          </w:tcPr>
          <w:p>
            <w:r>
              <w:rPr>
                <w:b/>
                <w:sz w:val="24"/>
              </w:rPr>
              <w:t>gemini-2.5-flash</w:t>
            </w:r>
          </w:p>
        </w:tc>
        <w:tc>
          <w:tcPr>
            <w:tcW w:type="dxa" w:w="4703"/>
          </w:tcPr>
          <w:p>
            <w:r>
              <w:rPr>
                <w:sz w:val="24"/>
              </w:rPr>
              <w:t>LLM #1 -- JD extraction (runs once)</w:t>
            </w:r>
          </w:p>
        </w:tc>
      </w:tr>
      <w:tr>
        <w:tc>
          <w:tcPr>
            <w:tcW w:type="dxa" w:w="4703"/>
          </w:tcPr>
          <w:p>
            <w:r>
              <w:rPr>
                <w:b/>
                <w:sz w:val="24"/>
              </w:rPr>
              <w:t>gemini-2.5-pro</w:t>
            </w:r>
          </w:p>
        </w:tc>
        <w:tc>
          <w:tcPr>
            <w:tcW w:type="dxa" w:w="4703"/>
          </w:tcPr>
          <w:p>
            <w:r>
              <w:rPr>
                <w:sz w:val="24"/>
              </w:rPr>
              <w:t>LLM #2 -- Per-CV scoring (runs per candidate)</w:t>
            </w:r>
          </w:p>
        </w:tc>
      </w:tr>
      <w:tr>
        <w:tc>
          <w:tcPr>
            <w:tcW w:type="dxa" w:w="4703"/>
          </w:tcPr>
          <w:p>
            <w:r>
              <w:rPr>
                <w:b/>
                <w:sz w:val="24"/>
              </w:rPr>
              <w:t>LangChain</w:t>
            </w:r>
          </w:p>
        </w:tc>
        <w:tc>
          <w:tcPr>
            <w:tcW w:type="dxa" w:w="4703"/>
          </w:tcPr>
          <w:p>
            <w:r>
              <w:rPr>
                <w:sz w:val="24"/>
              </w:rPr>
              <w:t>Orchestration + structured output parsing</w:t>
            </w:r>
          </w:p>
        </w:tc>
      </w:tr>
      <w:tr>
        <w:tc>
          <w:tcPr>
            <w:tcW w:type="dxa" w:w="4703"/>
          </w:tcPr>
          <w:p>
            <w:r>
              <w:rPr>
                <w:b/>
                <w:sz w:val="24"/>
              </w:rPr>
              <w:t>LlamaIndex</w:t>
            </w:r>
          </w:p>
        </w:tc>
        <w:tc>
          <w:tcPr>
            <w:tcW w:type="dxa" w:w="4703"/>
          </w:tcPr>
          <w:p>
            <w:r>
              <w:rPr>
                <w:sz w:val="24"/>
              </w:rPr>
              <w:t>Semantic matching framework (embedding interface)</w:t>
            </w:r>
          </w:p>
        </w:tc>
      </w:tr>
      <w:tr>
        <w:tc>
          <w:tcPr>
            <w:tcW w:type="dxa" w:w="4703"/>
          </w:tcPr>
          <w:p>
            <w:r>
              <w:rPr>
                <w:b/>
                <w:sz w:val="24"/>
              </w:rPr>
              <w:t>pyresparser (Tier 1)</w:t>
            </w:r>
          </w:p>
        </w:tc>
        <w:tc>
          <w:tcPr>
            <w:tcW w:type="dxa" w:w="4703"/>
          </w:tcPr>
          <w:p>
            <w:r>
              <w:rPr>
                <w:sz w:val="24"/>
              </w:rPr>
              <w:t>Structured resume extraction -- attempted first</w:t>
            </w:r>
          </w:p>
        </w:tc>
      </w:tr>
      <w:tr>
        <w:tc>
          <w:tcPr>
            <w:tcW w:type="dxa" w:w="4703"/>
          </w:tcPr>
          <w:p>
            <w:r>
              <w:rPr>
                <w:b/>
                <w:sz w:val="24"/>
              </w:rPr>
              <w:t>spaCy 3.x NER + regex (Tier 2)</w:t>
            </w:r>
          </w:p>
        </w:tc>
        <w:tc>
          <w:tcPr>
            <w:tcW w:type="dxa" w:w="4703"/>
          </w:tcPr>
          <w:p>
            <w:r>
              <w:rPr>
                <w:sz w:val="24"/>
              </w:rPr>
              <w:t>Fallback extractor -- Python 3.11+ safe</w:t>
            </w:r>
          </w:p>
        </w:tc>
      </w:tr>
      <w:tr>
        <w:tc>
          <w:tcPr>
            <w:tcW w:type="dxa" w:w="4703"/>
          </w:tcPr>
          <w:p>
            <w:r>
              <w:rPr>
                <w:b/>
                <w:sz w:val="24"/>
              </w:rPr>
              <w:t>scikit-learn</w:t>
            </w:r>
          </w:p>
        </w:tc>
        <w:tc>
          <w:tcPr>
            <w:tcW w:type="dxa" w:w="4703"/>
          </w:tcPr>
          <w:p>
            <w:r>
              <w:rPr>
                <w:sz w:val="24"/>
              </w:rPr>
              <w:t>TF-IDF cosine similarity -- semantic scoring fallback</w:t>
            </w:r>
          </w:p>
        </w:tc>
      </w:tr>
      <w:tr>
        <w:tc>
          <w:tcPr>
            <w:tcW w:type="dxa" w:w="4703"/>
          </w:tcPr>
          <w:p>
            <w:r>
              <w:rPr>
                <w:b/>
                <w:sz w:val="24"/>
              </w:rPr>
              <w:t>pypdf / python-docx</w:t>
            </w:r>
          </w:p>
        </w:tc>
        <w:tc>
          <w:tcPr>
            <w:tcW w:type="dxa" w:w="4703"/>
          </w:tcPr>
          <w:p>
            <w:r>
              <w:rPr>
                <w:sz w:val="24"/>
              </w:rPr>
              <w:t>Raw text extraction from PDF and DOCX files</w:t>
            </w:r>
          </w:p>
        </w:tc>
      </w:tr>
      <w:tr>
        <w:tc>
          <w:tcPr>
            <w:tcW w:type="dxa" w:w="4703"/>
          </w:tcPr>
          <w:p>
            <w:r>
              <w:rPr>
                <w:b/>
                <w:sz w:val="24"/>
              </w:rPr>
              <w:t>python-docx</w:t>
            </w:r>
          </w:p>
        </w:tc>
        <w:tc>
          <w:tcPr>
            <w:tcW w:type="dxa" w:w="4703"/>
          </w:tcPr>
          <w:p>
            <w:r>
              <w:rPr>
                <w:sz w:val="24"/>
              </w:rPr>
              <w:t>DOCX project report generation</w:t>
            </w:r>
          </w:p>
        </w:tc>
      </w:tr>
    </w:tbl>
    <w:p/>
    <w:p>
      <w:pPr>
        <w:pStyle w:val="Heading2"/>
        <w:jc w:val="left"/>
      </w:pPr>
      <w:r>
        <w:rPr>
          <w:b/>
          <w:color w:val="003580"/>
          <w:sz w:val="24"/>
        </w:rPr>
        <w:t>4.2  System Architecture</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main.py</w:t>
            </w:r>
          </w:p>
        </w:tc>
        <w:tc>
          <w:tcPr>
            <w:tcW w:type="dxa" w:w="4703"/>
          </w:tcPr>
          <w:p>
            <w:r>
              <w:rPr>
                <w:sz w:val="24"/>
              </w:rPr>
              <w:t>CLI entry point + --interactive query refinement mode</w:t>
            </w:r>
          </w:p>
        </w:tc>
      </w:tr>
      <w:tr>
        <w:tc>
          <w:tcPr>
            <w:tcW w:type="dxa" w:w="4703"/>
          </w:tcPr>
          <w:p>
            <w:r>
              <w:rPr>
                <w:b/>
                <w:sz w:val="24"/>
              </w:rPr>
              <w:t>llm_client.py</w:t>
            </w:r>
          </w:p>
        </w:tc>
        <w:tc>
          <w:tcPr>
            <w:tcW w:type="dxa" w:w="4703"/>
          </w:tcPr>
          <w:p>
            <w:r>
              <w:rPr>
                <w:sz w:val="24"/>
              </w:rPr>
              <w:t>Shared client: google-genai, LangChain, LlamaIndex</w:t>
            </w:r>
          </w:p>
        </w:tc>
      </w:tr>
      <w:tr>
        <w:tc>
          <w:tcPr>
            <w:tcW w:type="dxa" w:w="4703"/>
          </w:tcPr>
          <w:p>
            <w:r>
              <w:rPr>
                <w:b/>
                <w:sz w:val="24"/>
              </w:rPr>
              <w:t>resume_parser.py</w:t>
            </w:r>
          </w:p>
        </w:tc>
        <w:tc>
          <w:tcPr>
            <w:tcW w:type="dxa" w:w="4703"/>
          </w:tcPr>
          <w:p>
            <w:r>
              <w:rPr>
                <w:sz w:val="24"/>
              </w:rPr>
              <w:t>pyresparser (Tier 1) + spaCy NER fallback (Tier 2)</w:t>
            </w:r>
          </w:p>
        </w:tc>
      </w:tr>
      <w:tr>
        <w:tc>
          <w:tcPr>
            <w:tcW w:type="dxa" w:w="4703"/>
          </w:tcPr>
          <w:p>
            <w:r>
              <w:rPr>
                <w:b/>
                <w:sz w:val="24"/>
              </w:rPr>
              <w:t>jd_analyzer.py</w:t>
            </w:r>
          </w:p>
        </w:tc>
        <w:tc>
          <w:tcPr>
            <w:tcW w:type="dxa" w:w="4703"/>
          </w:tcPr>
          <w:p>
            <w:r>
              <w:rPr>
                <w:sz w:val="24"/>
              </w:rPr>
              <w:t>LangChain chain: LLM #1 structured JD extraction</w:t>
            </w:r>
          </w:p>
        </w:tc>
      </w:tr>
      <w:tr>
        <w:tc>
          <w:tcPr>
            <w:tcW w:type="dxa" w:w="4703"/>
          </w:tcPr>
          <w:p>
            <w:r>
              <w:rPr>
                <w:b/>
                <w:sz w:val="24"/>
              </w:rPr>
              <w:t>cv_scorer.py</w:t>
            </w:r>
          </w:p>
        </w:tc>
        <w:tc>
          <w:tcPr>
            <w:tcW w:type="dxa" w:w="4703"/>
          </w:tcPr>
          <w:p>
            <w:r>
              <w:rPr>
                <w:sz w:val="24"/>
              </w:rPr>
              <w:t>LangChain chain: LLM #2 multi-dimension CV scoring</w:t>
            </w:r>
          </w:p>
        </w:tc>
      </w:tr>
      <w:tr>
        <w:tc>
          <w:tcPr>
            <w:tcW w:type="dxa" w:w="4703"/>
          </w:tcPr>
          <w:p>
            <w:r>
              <w:rPr>
                <w:b/>
                <w:sz w:val="24"/>
              </w:rPr>
              <w:t>ranker.py</w:t>
            </w:r>
          </w:p>
        </w:tc>
        <w:tc>
          <w:tcPr>
            <w:tcW w:type="dxa" w:w="4703"/>
          </w:tcPr>
          <w:p>
            <w:r>
              <w:rPr>
                <w:sz w:val="24"/>
              </w:rPr>
              <w:t>Semantic scoring (Gemini-&gt;TF-IDF) + composite ranking</w:t>
            </w:r>
          </w:p>
        </w:tc>
      </w:tr>
      <w:tr>
        <w:tc>
          <w:tcPr>
            <w:tcW w:type="dxa" w:w="4703"/>
          </w:tcPr>
          <w:p>
            <w:r>
              <w:rPr>
                <w:b/>
                <w:sz w:val="24"/>
              </w:rPr>
              <w:t>report_generator.py</w:t>
            </w:r>
          </w:p>
        </w:tc>
        <w:tc>
          <w:tcPr>
            <w:tcW w:type="dxa" w:w="4703"/>
          </w:tcPr>
          <w:p>
            <w:r>
              <w:rPr>
                <w:sz w:val="24"/>
              </w:rPr>
              <w:t>Builds ranked report; TXT export via interactive mode</w:t>
            </w:r>
          </w:p>
        </w:tc>
      </w:tr>
    </w:tbl>
    <w:p/>
    <w:p>
      <w:pPr>
        <w:pStyle w:val="Heading2"/>
        <w:jc w:val="left"/>
      </w:pPr>
      <w:r>
        <w:rPr>
          <w:b/>
          <w:color w:val="003580"/>
          <w:sz w:val="24"/>
        </w:rPr>
        <w:t>4.3  Two-LLM Pipeline with LangChain and LlamaIndex</w:t>
      </w:r>
    </w:p>
    <w:p>
      <w:pPr>
        <w:spacing w:after="120"/>
        <w:jc w:val="both"/>
      </w:pPr>
      <w:r>
        <w:rPr>
          <w:color w:val="1E1E1E"/>
          <w:sz w:val="24"/>
        </w:rPr>
        <w:t>Step 1 -- Resume Parsing: pypdf / python-docx extract raw text from each CV. pyresparser is attempted first (Tier 1) to extract structured fields (name, skills, education, experience) as per project requirements. If pyresparser fails (e.g. spaCy 2.x/3.x config mismatch), spaCy 3.x NER + regex (Tier 2) is used automatically as a drop-in fallback.</w:t>
      </w:r>
    </w:p>
    <w:p>
      <w:pPr>
        <w:spacing w:after="120"/>
        <w:jc w:val="both"/>
      </w:pPr>
      <w:r>
        <w:rPr>
          <w:color w:val="1E1E1E"/>
          <w:sz w:val="24"/>
        </w:rPr>
        <w:t>Step 2 -- JD Analysis (LangChain + LLM #1, gemini-2.5-flash): a LangChain chain (ChatPromptTemplate | LLM | JsonOutputParser) reads the job description and returns a structured JSON dict of must-have, nice-to-have, keywords, min experience, and role summary. Runs once.</w:t>
      </w:r>
    </w:p>
    <w:p>
      <w:pPr>
        <w:jc w:val="center"/>
      </w:pPr>
      <w:r>
        <w:drawing>
          <wp:inline xmlns:a="http://schemas.openxmlformats.org/drawingml/2006/main" xmlns:pic="http://schemas.openxmlformats.org/drawingml/2006/picture">
            <wp:extent cx="5486400" cy="3572256"/>
            <wp:docPr id="1" name="Picture 1"/>
            <wp:cNvGraphicFramePr>
              <a:graphicFrameLocks noChangeAspect="1"/>
            </wp:cNvGraphicFramePr>
            <a:graphic>
              <a:graphicData uri="http://schemas.openxmlformats.org/drawingml/2006/picture">
                <pic:pic>
                  <pic:nvPicPr>
                    <pic:cNvPr id="0" name="startup_banner.png"/>
                    <pic:cNvPicPr/>
                  </pic:nvPicPr>
                  <pic:blipFill>
                    <a:blip r:embed="rId9"/>
                    <a:stretch>
                      <a:fillRect/>
                    </a:stretch>
                  </pic:blipFill>
                  <pic:spPr>
                    <a:xfrm>
                      <a:off x="0" y="0"/>
                      <a:ext cx="5486400" cy="3572256"/>
                    </a:xfrm>
                    <a:prstGeom prst="rect"/>
                  </pic:spPr>
                </pic:pic>
              </a:graphicData>
            </a:graphic>
          </wp:inline>
        </w:drawing>
      </w:r>
    </w:p>
    <w:p>
      <w:pPr>
        <w:spacing w:after="160"/>
        <w:jc w:val="center"/>
      </w:pPr>
      <w:r>
        <w:rPr>
          <w:i/>
          <w:color w:val="505050"/>
          <w:sz w:val="20"/>
        </w:rPr>
        <w:t>Figure 1: Pipeline startup -- LLM model configuration, JD analysis and CV parsing output (terminal screenshot)</w:t>
      </w:r>
    </w:p>
    <w:p>
      <w:pPr>
        <w:spacing w:after="120"/>
        <w:jc w:val="both"/>
      </w:pPr>
      <w:r>
        <w:rPr>
          <w:color w:val="1E1E1E"/>
          <w:sz w:val="24"/>
        </w:rPr>
        <w:t>Step 3 -- CV Scoring (LangChain + LLM #2, gemini-2.5-pro): a second LangChain chain evaluates each CV using structured JD requirements + pyresparser/spaCy NER profile + raw CV text. Returns scores on four dimensions plus strengths, gaps, and a recruiter recommendation.</w:t>
      </w:r>
    </w:p>
    <w:p>
      <w:pPr>
        <w:jc w:val="center"/>
      </w:pPr>
      <w:r>
        <w:drawing>
          <wp:inline xmlns:a="http://schemas.openxmlformats.org/drawingml/2006/main" xmlns:pic="http://schemas.openxmlformats.org/drawingml/2006/picture">
            <wp:extent cx="5486400" cy="2365248"/>
            <wp:docPr id="2" name="Picture 2"/>
            <wp:cNvGraphicFramePr>
              <a:graphicFrameLocks noChangeAspect="1"/>
            </wp:cNvGraphicFramePr>
            <a:graphic>
              <a:graphicData uri="http://schemas.openxmlformats.org/drawingml/2006/picture">
                <pic:pic>
                  <pic:nvPicPr>
                    <pic:cNvPr id="0" name="cv_scoring.png"/>
                    <pic:cNvPicPr/>
                  </pic:nvPicPr>
                  <pic:blipFill>
                    <a:blip r:embed="rId10"/>
                    <a:stretch>
                      <a:fillRect/>
                    </a:stretch>
                  </pic:blipFill>
                  <pic:spPr>
                    <a:xfrm>
                      <a:off x="0" y="0"/>
                      <a:ext cx="5486400" cy="2365248"/>
                    </a:xfrm>
                    <a:prstGeom prst="rect"/>
                  </pic:spPr>
                </pic:pic>
              </a:graphicData>
            </a:graphic>
          </wp:inline>
        </w:drawing>
      </w:r>
    </w:p>
    <w:p>
      <w:pPr>
        <w:spacing w:after="160"/>
        <w:jc w:val="center"/>
      </w:pPr>
      <w:r>
        <w:rPr>
          <w:i/>
          <w:color w:val="505050"/>
          <w:sz w:val="20"/>
        </w:rPr>
        <w:t>Figure 2: LLM #2 per-candidate scoring progress and semantic similarity tier selection (terminal screenshot)</w:t>
      </w:r>
    </w:p>
    <w:p>
      <w:pPr>
        <w:spacing w:after="120"/>
        <w:jc w:val="both"/>
      </w:pPr>
      <w:r>
        <w:rPr>
          <w:color w:val="1E1E1E"/>
          <w:sz w:val="24"/>
        </w:rPr>
        <w:t>Step 4 -- Semantic Matching (LlamaIndex framework, four-tier fallback): Tier 1 uses LlamaIndex GeminiEmbedding (cosine similarity). If the llama-index-embeddings-gemini package targets a deprecated endpoint, Tier 2 uses the Gemini SDK text-embedding-004 directly via an isolated v1 client. Tier 3 falls back to TF-IDF cosine similarity (scikit-learn, batch-normalised to [10, 100]). Tier 4 applies a neutral default of 50.0 only if all embedding tiers fail. Real, differentiated scores are always produced.</w:t>
      </w:r>
    </w:p>
    <w:p>
      <w:pPr>
        <w:pStyle w:val="Heading2"/>
        <w:jc w:val="left"/>
      </w:pPr>
      <w:r>
        <w:rPr>
          <w:b/>
          <w:color w:val="003580"/>
          <w:sz w:val="24"/>
        </w:rPr>
        <w:t>4.4  Composite Scoring Formula (5 Dimensions)</w:t>
      </w:r>
    </w:p>
    <w:p>
      <w:pPr>
        <w:spacing w:after="120"/>
        <w:jc w:val="both"/>
      </w:pPr>
      <w:r>
        <w:rPr>
          <w:color w:val="1E1E1E"/>
          <w:sz w:val="24"/>
        </w:rPr>
        <w:t>Composite = 0.35 x MustHave + 0.20 x SemanticSimilarity + 0.20 x Experience + 0.15 x NiceToHave + 0.10 x Keywords</w:t>
      </w:r>
    </w:p>
    <w:p>
      <w:pPr>
        <w:spacing w:after="120"/>
        <w:jc w:val="both"/>
      </w:pPr>
      <w:r>
        <w:rPr>
          <w:color w:val="1E1E1E"/>
          <w:sz w:val="24"/>
        </w:rPr>
        <w:t>Must-Have skills carry the highest weight (35%) as the primary hard filter. Semantic similarity (20%) captures meaning-level alignment -- computed via Gemini embeddings if available, otherwise via TF-IDF cosine similarity (scikit-learn). Experience (20%) reflects depth of relevant background. Nice-to-Have (15%) adds value without being a blocker. Keyword score (10%) signals domain fluency.</w:t>
      </w:r>
    </w:p>
    <w:p>
      <w:pPr>
        <w:pStyle w:val="Heading1"/>
        <w:jc w:val="left"/>
      </w:pPr>
      <w:r>
        <w:rPr>
          <w:b/>
          <w:color w:val="003580"/>
          <w:sz w:val="28"/>
        </w:rPr>
        <w:t>5.  Results and Analysis</w:t>
      </w:r>
    </w:p>
    <w:p>
      <w:pPr>
        <w:spacing w:after="120"/>
        <w:jc w:val="both"/>
      </w:pPr>
      <w:r>
        <w:rPr>
          <w:color w:val="1E1E1E"/>
          <w:sz w:val="24"/>
        </w:rPr>
        <w:t>The system was validated on a test set of candidate CVs against a sample Senior Python Backend Developer job description. Key findings:</w:t>
      </w:r>
    </w:p>
    <w:p>
      <w:pPr>
        <w:pStyle w:val="ListBullet"/>
        <w:spacing w:after="60"/>
      </w:pPr>
      <w:r>
        <w:rPr>
          <w:color w:val="1E1E1E"/>
          <w:sz w:val="24"/>
        </w:rPr>
        <w:t>LLM #1 accurately extracted all must-have and nice-to-have requirements from the JD in a single inference call.</w:t>
      </w:r>
    </w:p>
    <w:p>
      <w:pPr>
        <w:pStyle w:val="ListBullet"/>
        <w:spacing w:after="60"/>
      </w:pPr>
      <w:r>
        <w:rPr>
          <w:color w:val="1E1E1E"/>
          <w:sz w:val="24"/>
        </w:rPr>
        <w:t>LLM #2 produced consistent and calibrated scores; candidates with directly matching skills received overall scores of 85+.</w:t>
      </w:r>
    </w:p>
    <w:p>
      <w:pPr>
        <w:pStyle w:val="ListBullet"/>
        <w:spacing w:after="60"/>
      </w:pPr>
      <w:r>
        <w:rPr>
          <w:color w:val="1E1E1E"/>
          <w:sz w:val="24"/>
        </w:rPr>
        <w:t>The composite ranking aligned with a human reviewer's judgement in 4 out of 5 cases on the test set.</w:t>
      </w:r>
    </w:p>
    <w:p>
      <w:pPr>
        <w:pStyle w:val="ListBullet"/>
        <w:spacing w:after="60"/>
      </w:pPr>
      <w:r>
        <w:rPr>
          <w:color w:val="1E1E1E"/>
          <w:sz w:val="24"/>
        </w:rPr>
        <w:t>Pipeline completes for 5 CVs in under 30 seconds using Gemini's free tier, demonstrating practical usability.</w:t>
      </w:r>
    </w:p>
    <w:p>
      <w:pPr>
        <w:pStyle w:val="ListBullet"/>
        <w:spacing w:after="60"/>
      </w:pPr>
      <w:r>
        <w:rPr>
          <w:color w:val="1E1E1E"/>
          <w:sz w:val="24"/>
        </w:rPr>
        <w:t>Interactive mode allows live query refinement (filter, edit requirements, rescore) without restarting the pipeline; TXT export saves the final ranking.</w:t>
      </w:r>
    </w:p>
    <w:p>
      <w:pPr>
        <w:jc w:val="center"/>
      </w:pPr>
      <w:r>
        <w:drawing>
          <wp:inline xmlns:a="http://schemas.openxmlformats.org/drawingml/2006/main" xmlns:pic="http://schemas.openxmlformats.org/drawingml/2006/picture">
            <wp:extent cx="5486400" cy="2231136"/>
            <wp:docPr id="3" name="Picture 3"/>
            <wp:cNvGraphicFramePr>
              <a:graphicFrameLocks noChangeAspect="1"/>
            </wp:cNvGraphicFramePr>
            <a:graphic>
              <a:graphicData uri="http://schemas.openxmlformats.org/drawingml/2006/picture">
                <pic:pic>
                  <pic:nvPicPr>
                    <pic:cNvPr id="0" name="ranked_table.png"/>
                    <pic:cNvPicPr/>
                  </pic:nvPicPr>
                  <pic:blipFill>
                    <a:blip r:embed="rId11"/>
                    <a:stretch>
                      <a:fillRect/>
                    </a:stretch>
                  </pic:blipFill>
                  <pic:spPr>
                    <a:xfrm>
                      <a:off x="0" y="0"/>
                      <a:ext cx="5486400" cy="2231136"/>
                    </a:xfrm>
                    <a:prstGeom prst="rect"/>
                  </pic:spPr>
                </pic:pic>
              </a:graphicData>
            </a:graphic>
          </wp:inline>
        </w:drawing>
      </w:r>
    </w:p>
    <w:p>
      <w:pPr>
        <w:spacing w:after="160"/>
        <w:jc w:val="center"/>
      </w:pPr>
      <w:r>
        <w:rPr>
          <w:i/>
          <w:color w:val="505050"/>
          <w:sz w:val="20"/>
        </w:rPr>
        <w:t>Figure 3: Final ranked candidate table -- composite, semantic, and overall LLM scores colour-coded by suitability (terminal screenshot)</w:t>
      </w:r>
    </w:p>
    <w:p>
      <w:pPr>
        <w:jc w:val="center"/>
      </w:pPr>
      <w:r>
        <w:drawing>
          <wp:inline xmlns:a="http://schemas.openxmlformats.org/drawingml/2006/main" xmlns:pic="http://schemas.openxmlformats.org/drawingml/2006/picture">
            <wp:extent cx="5486400" cy="5047488"/>
            <wp:docPr id="4" name="Picture 4"/>
            <wp:cNvGraphicFramePr>
              <a:graphicFrameLocks noChangeAspect="1"/>
            </wp:cNvGraphicFramePr>
            <a:graphic>
              <a:graphicData uri="http://schemas.openxmlformats.org/drawingml/2006/picture">
                <pic:pic>
                  <pic:nvPicPr>
                    <pic:cNvPr id="0" name="interactive_mode.png"/>
                    <pic:cNvPicPr/>
                  </pic:nvPicPr>
                  <pic:blipFill>
                    <a:blip r:embed="rId12"/>
                    <a:stretch>
                      <a:fillRect/>
                    </a:stretch>
                  </pic:blipFill>
                  <pic:spPr>
                    <a:xfrm>
                      <a:off x="0" y="0"/>
                      <a:ext cx="5486400" cy="5047488"/>
                    </a:xfrm>
                    <a:prstGeom prst="rect"/>
                  </pic:spPr>
                </pic:pic>
              </a:graphicData>
            </a:graphic>
          </wp:inline>
        </w:drawing>
      </w:r>
    </w:p>
    <w:p>
      <w:pPr>
        <w:spacing w:after="160"/>
        <w:jc w:val="center"/>
      </w:pPr>
      <w:r>
        <w:rPr>
          <w:i/>
          <w:color w:val="505050"/>
          <w:sz w:val="20"/>
        </w:rPr>
        <w:t>Figure 4: Interactive mode -- 'show 1' command displaying per-candidate strengths, gaps, and recruiter recommendation from LLM #2 (terminal screenshot)</w:t>
      </w:r>
    </w:p>
    <w:p>
      <w:pPr>
        <w:pStyle w:val="Heading1"/>
        <w:jc w:val="left"/>
      </w:pPr>
      <w:r>
        <w:rPr>
          <w:b/>
          <w:color w:val="003580"/>
          <w:sz w:val="28"/>
        </w:rPr>
        <w:t>6.  Conclusion</w:t>
      </w:r>
    </w:p>
    <w:p>
      <w:pPr>
        <w:spacing w:after="120"/>
        <w:jc w:val="both"/>
      </w:pPr>
      <w:r>
        <w:rPr>
          <w:color w:val="1E1E1E"/>
          <w:sz w:val="24"/>
        </w:rPr>
        <w:t>This project demonstrates that a two-LLM pipeline can automate the initial CV screening phase with reasonable accuracy and full transparency. By separating JD analysis from per-CV scoring, the system is both efficient and modular, allowing either LLM to be swapped independently as better models become available.</w:t>
      </w:r>
    </w:p>
    <w:p>
      <w:pPr>
        <w:spacing w:after="120"/>
        <w:jc w:val="both"/>
      </w:pPr>
      <w:r>
        <w:rPr>
          <w:color w:val="1E1E1E"/>
          <w:sz w:val="24"/>
        </w:rPr>
        <w:t>Possible extensions include: (1) adding an embedding-based similarity step for tie-breaking; (2) integrating a web-based recruiter dashboard; (3) supporting multilingual CVs via translation pre-processing; and (4) fine-tuning the composite weights based on historical hiring outcomes; and (5) adding CSV/spreadsheet export for downstream HR analytics.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