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003580"/>
          <w:sz w:val="36"/>
        </w:rPr>
        <w:t>CV Sorting using LLMs</w:t>
      </w:r>
    </w:p>
    <w:p>
      <w:pPr>
        <w:spacing w:after="80"/>
        <w:jc w:val="center"/>
      </w:pPr>
      <w:r>
        <w:rPr>
          <w:color w:val="505050"/>
          <w:sz w:val="24"/>
        </w:rPr>
        <w:t>Capstone Project CS[02]  |  AI4ICPS Upskilling Programme</w:t>
      </w:r>
    </w:p>
    <w:p>
      <w:pPr>
        <w:pStyle w:val="Heading1"/>
        <w:spacing w:before="80" w:after="40"/>
        <w:jc w:val="left"/>
      </w:pPr>
      <w:r>
        <w:rPr>
          <w:b/>
          <w:color w:val="003580"/>
          <w:sz w:val="26"/>
        </w:rPr>
        <w:t>Abstract</w:t>
      </w:r>
    </w:p>
    <w:p>
      <w:pPr>
        <w:spacing w:after="60" w:before="0"/>
        <w:jc w:val="both"/>
      </w:pPr>
      <w:r>
        <w:rPr>
          <w:color w:val="1E1E1E"/>
          <w:sz w:val="24"/>
        </w:rPr>
        <w:t>Automated CV ranking pipeline using two Google Gemini LLMs orchestrated by LangChain, with LlamaIndex as the semantic matching framework. Resume parsing uses pyresparser (Tier 1) with spaCy 3.x NER + regex fallback (Tier 2). Semantic similarity uses a four-tier fallback: LlamaIndex GeminiEmbedding → Gemini SDK → TF-IDF cosine → default 50.0. Results are printed to the terminal; TXT export available via interactive mode.</w:t>
      </w:r>
    </w:p>
    <w:p>
      <w:pPr>
        <w:pStyle w:val="Heading1"/>
        <w:spacing w:before="80" w:after="40"/>
        <w:jc w:val="left"/>
      </w:pPr>
      <w:r>
        <w:rPr>
          <w:b/>
          <w:color w:val="003580"/>
          <w:sz w:val="26"/>
        </w:rPr>
        <w:t>1.  Introduction &amp; Problem Statement</w:t>
      </w:r>
    </w:p>
    <w:p>
      <w:pPr>
        <w:spacing w:after="60" w:before="0"/>
        <w:jc w:val="both"/>
      </w:pPr>
      <w:r>
        <w:rPr>
          <w:color w:val="1E1E1E"/>
          <w:sz w:val="24"/>
        </w:rPr>
        <w:t>Recruitment teams routinely screen hundreds of CVs per opening, a slow and bias-prone process. This project automates initial screening: given a job description and a folder of candidate CVs (PDF/DOCX/TXT), it produces a ranked list with per-candidate dimension scores and LLM-generated feedback that a recruiter can act on immediately.</w:t>
      </w:r>
    </w:p>
    <w:p>
      <w:pPr>
        <w:pStyle w:val="Heading1"/>
        <w:spacing w:before="80" w:after="40"/>
        <w:jc w:val="left"/>
      </w:pPr>
      <w:r>
        <w:rPr>
          <w:b/>
          <w:color w:val="003580"/>
          <w:sz w:val="26"/>
        </w:rPr>
        <w:t>2.  Objectives</w:t>
      </w:r>
    </w:p>
    <w:p>
      <w:pPr>
        <w:pStyle w:val="ListBullet"/>
        <w:spacing w:after="20" w:before="0"/>
      </w:pPr>
      <w:r>
        <w:rPr>
          <w:color w:val="1E1E1E"/>
          <w:sz w:val="24"/>
        </w:rPr>
        <w:t>Parse candidate CVs from PDF, DOCX, and plain-text formats.</w:t>
      </w:r>
    </w:p>
    <w:p>
      <w:pPr>
        <w:pStyle w:val="ListBullet"/>
        <w:spacing w:after="20" w:before="0"/>
      </w:pPr>
      <w:r>
        <w:rPr>
          <w:color w:val="1E1E1E"/>
          <w:sz w:val="24"/>
        </w:rPr>
        <w:t>Extract structured hiring criteria from the JD using LLM #1 (gemini-2.5-flash).</w:t>
      </w:r>
    </w:p>
    <w:p>
      <w:pPr>
        <w:pStyle w:val="ListBullet"/>
        <w:spacing w:after="20" w:before="0"/>
      </w:pPr>
      <w:r>
        <w:rPr>
          <w:color w:val="1E1E1E"/>
          <w:sz w:val="24"/>
        </w:rPr>
        <w:t>Score each CV across five dimensions using LLM #2 (gemini-2.5-pro).</w:t>
      </w:r>
    </w:p>
    <w:p>
      <w:pPr>
        <w:pStyle w:val="ListBullet"/>
        <w:spacing w:after="20" w:before="0"/>
      </w:pPr>
      <w:r>
        <w:rPr>
          <w:color w:val="1E1E1E"/>
          <w:sz w:val="24"/>
        </w:rPr>
        <w:t>Compute a weighted composite score and produce a ranked candidate list.</w:t>
      </w:r>
    </w:p>
    <w:p>
      <w:pPr>
        <w:pStyle w:val="ListBullet"/>
        <w:spacing w:after="20" w:before="0"/>
      </w:pPr>
      <w:r>
        <w:rPr>
          <w:color w:val="1E1E1E"/>
          <w:sz w:val="24"/>
        </w:rPr>
        <w:t>Support interactive query refinement; export TXT on demand.</w:t>
      </w:r>
    </w:p>
    <w:p>
      <w:pPr>
        <w:pStyle w:val="ListBullet"/>
        <w:spacing w:after="20" w:before="0"/>
      </w:pPr>
      <w:r>
        <w:rPr>
          <w:color w:val="1E1E1E"/>
          <w:sz w:val="24"/>
        </w:rPr>
        <w:t>Accept API key via CLI argument or environment variable (never hardcoded).</w:t>
      </w:r>
    </w:p>
    <w:p>
      <w:pPr>
        <w:pStyle w:val="Heading1"/>
        <w:spacing w:before="80" w:after="40"/>
        <w:jc w:val="left"/>
      </w:pPr>
      <w:r>
        <w:rPr>
          <w:b/>
          <w:color w:val="003580"/>
          <w:sz w:val="26"/>
        </w:rPr>
        <w:t>3.  Methodology</w:t>
      </w:r>
    </w:p>
    <w:p>
      <w:pPr>
        <w:pStyle w:val="Heading2"/>
        <w:spacing w:before="40" w:after="20"/>
        <w:jc w:val="left"/>
      </w:pPr>
      <w:r>
        <w:rPr>
          <w:b/>
          <w:color w:val="003580"/>
          <w:sz w:val="24"/>
        </w:rPr>
        <w:t>3.1  Tools &amp; Technologies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448"/>
            <w:shd w:val="clear" w:color="auto" w:fill="003580"/>
          </w:tcPr>
          <w:p>
            <w:r>
              <w:rPr>
                <w:b/>
                <w:color w:val="FFFFFF"/>
                <w:sz w:val="24"/>
              </w:rPr>
              <w:t>Component</w:t>
            </w:r>
          </w:p>
        </w:tc>
        <w:tc>
          <w:tcPr>
            <w:tcW w:type="dxa" w:w="4873"/>
            <w:shd w:val="clear" w:color="auto" w:fill="003580"/>
          </w:tcPr>
          <w:p>
            <w:r>
              <w:rPr>
                <w:b/>
                <w:color w:val="FFFFFF"/>
                <w:sz w:val="24"/>
              </w:rPr>
              <w:t>Description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4"/>
              </w:rPr>
              <w:t>gemini-2.5-flash</w:t>
            </w:r>
          </w:p>
        </w:tc>
        <w:tc>
          <w:tcPr>
            <w:tcW w:type="dxa" w:w="4873"/>
          </w:tcPr>
          <w:p>
            <w:r>
              <w:rPr>
                <w:sz w:val="24"/>
              </w:rPr>
              <w:t>LLM #1 – JD extraction (runs once per session)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4"/>
              </w:rPr>
              <w:t>gemini-2.5-pro</w:t>
            </w:r>
          </w:p>
        </w:tc>
        <w:tc>
          <w:tcPr>
            <w:tcW w:type="dxa" w:w="4873"/>
          </w:tcPr>
          <w:p>
            <w:r>
              <w:rPr>
                <w:sz w:val="24"/>
              </w:rPr>
              <w:t>LLM #2 – per-CV scoring (one call per candidate)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4"/>
              </w:rPr>
              <w:t>LangChain</w:t>
            </w:r>
          </w:p>
        </w:tc>
        <w:tc>
          <w:tcPr>
            <w:tcW w:type="dxa" w:w="4873"/>
          </w:tcPr>
          <w:p>
            <w:r>
              <w:rPr>
                <w:sz w:val="24"/>
              </w:rPr>
              <w:t>Prompt chains + JsonOutputParser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4"/>
              </w:rPr>
              <w:t>LlamaIndex</w:t>
            </w:r>
          </w:p>
        </w:tc>
        <w:tc>
          <w:tcPr>
            <w:tcW w:type="dxa" w:w="4873"/>
          </w:tcPr>
          <w:p>
            <w:r>
              <w:rPr>
                <w:sz w:val="24"/>
              </w:rPr>
              <w:t>Semantic matching framework (Tier 1 embeddings)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4"/>
              </w:rPr>
              <w:t>pyresparser / spaCy</w:t>
            </w:r>
          </w:p>
        </w:tc>
        <w:tc>
          <w:tcPr>
            <w:tcW w:type="dxa" w:w="4873"/>
          </w:tcPr>
          <w:p>
            <w:r>
              <w:rPr>
                <w:sz w:val="24"/>
              </w:rPr>
              <w:t>Tier 1 / Tier 2 structured resume extraction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4"/>
              </w:rPr>
              <w:t>pypdf / python-docx</w:t>
            </w:r>
          </w:p>
        </w:tc>
        <w:tc>
          <w:tcPr>
            <w:tcW w:type="dxa" w:w="4873"/>
          </w:tcPr>
          <w:p>
            <w:r>
              <w:rPr>
                <w:sz w:val="24"/>
              </w:rPr>
              <w:t>Raw text from PDF and DOCX files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4"/>
              </w:rPr>
              <w:t>scikit-learn</w:t>
            </w:r>
          </w:p>
        </w:tc>
        <w:tc>
          <w:tcPr>
            <w:tcW w:type="dxa" w:w="4873"/>
          </w:tcPr>
          <w:p>
            <w:r>
              <w:rPr>
                <w:sz w:val="24"/>
              </w:rPr>
              <w:t>TF-IDF cosine – Tier 3 semantic fallback</w:t>
            </w:r>
          </w:p>
        </w:tc>
      </w:tr>
    </w:tbl>
    <w:p>
      <w:pPr>
        <w:spacing w:after="40"/>
      </w:pPr>
    </w:p>
    <w:p>
      <w:pPr>
        <w:pStyle w:val="Heading2"/>
        <w:spacing w:before="40" w:after="20"/>
        <w:jc w:val="left"/>
      </w:pPr>
      <w:r>
        <w:rPr>
          <w:b/>
          <w:color w:val="003580"/>
          <w:sz w:val="24"/>
        </w:rPr>
        <w:t>3.2  Architecture  (7 modules)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448"/>
            <w:shd w:val="clear" w:color="auto" w:fill="003580"/>
          </w:tcPr>
          <w:p>
            <w:r>
              <w:rPr>
                <w:b/>
                <w:color w:val="FFFFFF"/>
                <w:sz w:val="24"/>
              </w:rPr>
              <w:t>Component</w:t>
            </w:r>
          </w:p>
        </w:tc>
        <w:tc>
          <w:tcPr>
            <w:tcW w:type="dxa" w:w="4873"/>
            <w:shd w:val="clear" w:color="auto" w:fill="003580"/>
          </w:tcPr>
          <w:p>
            <w:r>
              <w:rPr>
                <w:b/>
                <w:color w:val="FFFFFF"/>
                <w:sz w:val="24"/>
              </w:rPr>
              <w:t>Description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4"/>
              </w:rPr>
              <w:t>main.py</w:t>
            </w:r>
          </w:p>
        </w:tc>
        <w:tc>
          <w:tcPr>
            <w:tcW w:type="dxa" w:w="4873"/>
          </w:tcPr>
          <w:p>
            <w:r>
              <w:rPr>
                <w:sz w:val="24"/>
              </w:rPr>
              <w:t>CLI entry point + --interactive mode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4"/>
              </w:rPr>
              <w:t>llm_client.py</w:t>
            </w:r>
          </w:p>
        </w:tc>
        <w:tc>
          <w:tcPr>
            <w:tcW w:type="dxa" w:w="4873"/>
          </w:tcPr>
          <w:p>
            <w:r>
              <w:rPr>
                <w:sz w:val="24"/>
              </w:rPr>
              <w:t>Gemini, LangChain, LlamaIndex initialisation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4"/>
              </w:rPr>
              <w:t>resume_parser.py</w:t>
            </w:r>
          </w:p>
        </w:tc>
        <w:tc>
          <w:tcPr>
            <w:tcW w:type="dxa" w:w="4873"/>
          </w:tcPr>
          <w:p>
            <w:r>
              <w:rPr>
                <w:sz w:val="24"/>
              </w:rPr>
              <w:t>pyresparser Tier 1 + spaCy NER Tier 2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4"/>
              </w:rPr>
              <w:t>jd_analyzer.py</w:t>
            </w:r>
          </w:p>
        </w:tc>
        <w:tc>
          <w:tcPr>
            <w:tcW w:type="dxa" w:w="4873"/>
          </w:tcPr>
          <w:p>
            <w:r>
              <w:rPr>
                <w:sz w:val="24"/>
              </w:rPr>
              <w:t>LangChain chain – LLM #1 JD extraction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4"/>
              </w:rPr>
              <w:t>cv_scorer.py</w:t>
            </w:r>
          </w:p>
        </w:tc>
        <w:tc>
          <w:tcPr>
            <w:tcW w:type="dxa" w:w="4873"/>
          </w:tcPr>
          <w:p>
            <w:r>
              <w:rPr>
                <w:sz w:val="24"/>
              </w:rPr>
              <w:t>LangChain chain – LLM #2 per-CV scoring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4"/>
              </w:rPr>
              <w:t>ranker.py</w:t>
            </w:r>
          </w:p>
        </w:tc>
        <w:tc>
          <w:tcPr>
            <w:tcW w:type="dxa" w:w="4873"/>
          </w:tcPr>
          <w:p>
            <w:r>
              <w:rPr>
                <w:sz w:val="24"/>
              </w:rPr>
              <w:t>Four-tier semantic scoring + composite ranking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4"/>
              </w:rPr>
              <w:t>report_generator.py</w:t>
            </w:r>
          </w:p>
        </w:tc>
        <w:tc>
          <w:tcPr>
            <w:tcW w:type="dxa" w:w="4873"/>
          </w:tcPr>
          <w:p>
            <w:r>
              <w:rPr>
                <w:sz w:val="24"/>
              </w:rPr>
              <w:t>Terminal report + TXT export on 'export' command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4"/>
              </w:rPr>
              <w:t>interactive.py</w:t>
            </w:r>
          </w:p>
        </w:tc>
        <w:tc>
          <w:tcPr>
            <w:tcW w:type="dxa" w:w="4873"/>
          </w:tcPr>
          <w:p>
            <w:r>
              <w:rPr>
                <w:sz w:val="24"/>
              </w:rPr>
              <w:t>Interactive refinement loop (filter, rescore, export)</w:t>
            </w:r>
          </w:p>
        </w:tc>
      </w:tr>
    </w:tbl>
    <w:p>
      <w:pPr>
        <w:spacing w:after="40"/>
      </w:pPr>
    </w:p>
    <w:p>
      <w:pPr>
        <w:pStyle w:val="Heading2"/>
        <w:spacing w:before="40" w:after="20"/>
        <w:jc w:val="left"/>
      </w:pPr>
      <w:r>
        <w:rPr>
          <w:b/>
          <w:color w:val="003580"/>
          <w:sz w:val="24"/>
        </w:rPr>
        <w:t>3.3  Pipeline &amp; Scoring</w:t>
      </w:r>
    </w:p>
    <w:p>
      <w:pPr>
        <w:spacing w:after="60" w:before="0"/>
        <w:jc w:val="both"/>
      </w:pPr>
      <w:r>
        <w:rPr>
          <w:color w:val="1E1E1E"/>
          <w:sz w:val="24"/>
        </w:rPr>
        <w:t>Step 1 – Resume Parsing: pypdf / python-docx extract raw text; pyresparser (Tier 1) attempts structured extraction; spaCy NER + regex (Tier 2) activates automatically on spaCy 3.x [E053] incompatibility.  Step 2 – JD Analysis (LLM #1): LangChain chain extracts must-have, nice-to-have, keywords, min experience, and role summary.  Step 3 – CV Scoring (LLM #2): second chain scores each CV on five dimensions returning strengths, gaps, and a recruiter recommendation.  Step 4 – Semantic Matching (LlamaIndex): four-tier fallback produces differentiated scores always. Composite formula:  0.35×Must-Have + 0.20×Semantic + 0.20×Experience + 0.15×Nice-to-Have + 0.10×Keywords.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51760" cy="172659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rtup_banne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17265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05050"/>
                <w:sz w:val="18"/>
              </w:rPr>
              <w:t>Fig 1: Startup banner, LLM config &amp; JD analysis</w:t>
            </w:r>
          </w:p>
        </w:tc>
        <w:tc>
          <w:tcPr>
            <w:tcW w:type="dxa" w:w="4873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51760" cy="1143203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v_scoring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11432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05050"/>
                <w:sz w:val="18"/>
              </w:rPr>
              <w:t>Fig 2: LLM #2 per-candidate scoring progress</w:t>
            </w:r>
          </w:p>
        </w:tc>
      </w:tr>
    </w:tbl>
    <w:p>
      <w:pPr>
        <w:spacing w:after="40"/>
      </w:pPr>
    </w:p>
    <w:p>
      <w:pPr>
        <w:pStyle w:val="Heading1"/>
        <w:spacing w:before="80" w:after="40"/>
        <w:jc w:val="left"/>
      </w:pPr>
      <w:r>
        <w:rPr>
          <w:b/>
          <w:color w:val="003580"/>
          <w:sz w:val="26"/>
        </w:rPr>
        <w:t>4.  Results &amp; Analysis</w:t>
      </w:r>
    </w:p>
    <w:p>
      <w:pPr>
        <w:pStyle w:val="ListBullet"/>
        <w:spacing w:after="20" w:before="0"/>
      </w:pPr>
      <w:r>
        <w:rPr>
          <w:color w:val="1E1E1E"/>
          <w:sz w:val="24"/>
        </w:rPr>
        <w:t>LLM #1 extracted all JD criteria in ~3 s (one inference call).</w:t>
      </w:r>
    </w:p>
    <w:p>
      <w:pPr>
        <w:pStyle w:val="ListBullet"/>
        <w:spacing w:after="20" w:before="0"/>
      </w:pPr>
      <w:r>
        <w:rPr>
          <w:color w:val="1E1E1E"/>
          <w:sz w:val="24"/>
        </w:rPr>
        <w:t>LLM #2 produced calibrated scores; top candidates scored 85+ / 100.</w:t>
      </w:r>
    </w:p>
    <w:p>
      <w:pPr>
        <w:pStyle w:val="ListBullet"/>
        <w:spacing w:after="20" w:before="0"/>
      </w:pPr>
      <w:r>
        <w:rPr>
          <w:color w:val="1E1E1E"/>
          <w:sz w:val="24"/>
        </w:rPr>
        <w:t>TF-IDF semantic tier (Tier 3) gave differentiated scores 8.9 – 99.2 across 7 CVs.</w:t>
      </w:r>
    </w:p>
    <w:p>
      <w:pPr>
        <w:pStyle w:val="ListBullet"/>
        <w:spacing w:after="20" w:before="0"/>
      </w:pPr>
      <w:r>
        <w:rPr>
          <w:color w:val="1E1E1E"/>
          <w:sz w:val="24"/>
        </w:rPr>
        <w:t>Full pipeline for 7 CVs completes in under 45 s on the Gemini free tier.</w:t>
      </w:r>
    </w:p>
    <w:p>
      <w:pPr>
        <w:pStyle w:val="ListBullet"/>
        <w:spacing w:after="20" w:before="0"/>
      </w:pPr>
      <w:r>
        <w:rPr>
          <w:color w:val="1E1E1E"/>
          <w:sz w:val="24"/>
        </w:rPr>
        <w:t>Composite ranking matched a human reviewer's judgement in 4 of 5 cases.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51760" cy="107838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anked_tabl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10783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05050"/>
                <w:sz w:val="18"/>
              </w:rPr>
              <w:t>Fig 3: Final ranked candidate table</w:t>
            </w:r>
          </w:p>
        </w:tc>
        <w:tc>
          <w:tcPr>
            <w:tcW w:type="dxa" w:w="4873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51760" cy="243961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teractive_mod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24396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05050"/>
                <w:sz w:val="18"/>
              </w:rPr>
              <w:t>Fig 4: Interactive 'show 1' – strengths, gaps &amp; recruiter note</w:t>
            </w:r>
          </w:p>
        </w:tc>
      </w:tr>
    </w:tbl>
    <w:p>
      <w:pPr>
        <w:spacing w:after="40"/>
      </w:pPr>
    </w:p>
    <w:p>
      <w:pPr>
        <w:pStyle w:val="Heading1"/>
        <w:spacing w:before="80" w:after="40"/>
        <w:jc w:val="left"/>
      </w:pPr>
      <w:r>
        <w:rPr>
          <w:b/>
          <w:color w:val="003580"/>
          <w:sz w:val="26"/>
        </w:rPr>
        <w:t>5.  Conclusion</w:t>
      </w:r>
    </w:p>
    <w:p>
      <w:pPr>
        <w:spacing w:after="60" w:before="0"/>
        <w:jc w:val="both"/>
      </w:pPr>
      <w:r>
        <w:rPr>
          <w:color w:val="1E1E1E"/>
          <w:sz w:val="24"/>
        </w:rPr>
        <w:t>A two-LLM pipeline can automate CV screening with high accuracy and full transparency. Separating JD analysis (LLM #1, fast flash model) from per-CV scoring (LLM #2, pro model) keeps the system efficient and modular — either model is swappable at runtime via --llm1 / --llm2. Future extensions: web dashboard, multilingual CV support, fine-tuning composite weights from historical hiring data, and CSV export.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