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E177" w14:textId="5C3864A0" w:rsidR="00702567" w:rsidRPr="00242F42" w:rsidRDefault="00775238" w:rsidP="00610724">
      <w:pPr>
        <w:numPr>
          <w:ilvl w:val="0"/>
          <w:numId w:val="9"/>
        </w:numPr>
        <w:jc w:val="both"/>
        <w:rPr>
          <w:rFonts w:ascii="Arial" w:hAnsi="Arial" w:cs="Arial"/>
          <w:b/>
          <w:sz w:val="24"/>
          <w:szCs w:val="24"/>
        </w:rPr>
      </w:pPr>
      <w:r w:rsidRPr="00242F42">
        <w:rPr>
          <w:rFonts w:ascii="Arial" w:hAnsi="Arial" w:cs="Arial"/>
          <w:b/>
          <w:sz w:val="24"/>
          <w:szCs w:val="24"/>
        </w:rPr>
        <w:t>Objetivo</w:t>
      </w:r>
    </w:p>
    <w:p w14:paraId="7A79256A" w14:textId="77777777" w:rsidR="00610724" w:rsidRPr="00242F42" w:rsidRDefault="00610724" w:rsidP="00610724">
      <w:pPr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717EDBFD" w14:textId="3A27EED2" w:rsidR="00610724" w:rsidRPr="00242F42" w:rsidRDefault="00732911" w:rsidP="003F1B18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Estabelecer procedimento de Segurança da Rede adotada pel</w:t>
      </w:r>
      <w:r w:rsidR="00AD5952">
        <w:rPr>
          <w:rFonts w:ascii="Arial" w:hAnsi="Arial" w:cs="Arial"/>
          <w:sz w:val="24"/>
          <w:szCs w:val="24"/>
        </w:rPr>
        <w:t>o Grupo</w:t>
      </w:r>
      <w:r w:rsidRPr="00242F42">
        <w:rPr>
          <w:rFonts w:ascii="Arial" w:hAnsi="Arial" w:cs="Arial"/>
          <w:sz w:val="24"/>
          <w:szCs w:val="24"/>
        </w:rPr>
        <w:t xml:space="preserve"> Sequóia e orientar os usuários sobre as responsabilidades associadas à utilização dos serviços da rede</w:t>
      </w:r>
      <w:r w:rsidR="00152EDF" w:rsidRPr="00242F42">
        <w:rPr>
          <w:rFonts w:ascii="Arial" w:hAnsi="Arial" w:cs="Arial"/>
          <w:sz w:val="24"/>
          <w:szCs w:val="24"/>
        </w:rPr>
        <w:t>.</w:t>
      </w:r>
    </w:p>
    <w:p w14:paraId="2C5C7693" w14:textId="77777777" w:rsidR="00152EDF" w:rsidRPr="00242F42" w:rsidRDefault="00152EDF" w:rsidP="003F1B18">
      <w:pPr>
        <w:spacing w:line="360" w:lineRule="auto"/>
        <w:ind w:left="720"/>
        <w:jc w:val="both"/>
        <w:rPr>
          <w:rFonts w:ascii="Arial" w:hAnsi="Arial" w:cs="Arial"/>
          <w:bCs/>
          <w:sz w:val="24"/>
          <w:szCs w:val="24"/>
        </w:rPr>
      </w:pPr>
    </w:p>
    <w:p w14:paraId="3EB17FB3" w14:textId="40A3D6A2" w:rsidR="005B66BD" w:rsidRPr="00242F42" w:rsidRDefault="00775238" w:rsidP="003F1B18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42F42">
        <w:rPr>
          <w:rFonts w:ascii="Arial" w:hAnsi="Arial" w:cs="Arial"/>
          <w:b/>
          <w:sz w:val="24"/>
          <w:szCs w:val="24"/>
        </w:rPr>
        <w:t>Documentos relacionados</w:t>
      </w:r>
    </w:p>
    <w:p w14:paraId="686DED60" w14:textId="77777777" w:rsidR="00610724" w:rsidRPr="00242F42" w:rsidRDefault="00610724" w:rsidP="003F1B18">
      <w:pPr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5F76C652" w14:textId="6791F28D" w:rsidR="00610724" w:rsidRPr="00242F42" w:rsidRDefault="00AD5952" w:rsidP="003F1B18">
      <w:pPr>
        <w:pStyle w:val="Standard"/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POP TI </w:t>
      </w:r>
      <w:r w:rsidR="00610724" w:rsidRPr="00242F42">
        <w:rPr>
          <w:rFonts w:ascii="Arial" w:hAnsi="Arial" w:cs="Arial"/>
          <w:sz w:val="24"/>
          <w:szCs w:val="24"/>
        </w:rPr>
        <w:t>01.0</w:t>
      </w:r>
      <w:r w:rsidR="00B26458" w:rsidRPr="00242F42">
        <w:rPr>
          <w:rFonts w:ascii="Arial" w:hAnsi="Arial" w:cs="Arial"/>
          <w:sz w:val="24"/>
          <w:szCs w:val="24"/>
        </w:rPr>
        <w:t>0</w:t>
      </w:r>
      <w:r w:rsidR="00610724" w:rsidRPr="00242F42">
        <w:rPr>
          <w:rFonts w:ascii="Arial" w:hAnsi="Arial" w:cs="Arial"/>
          <w:sz w:val="24"/>
          <w:szCs w:val="24"/>
        </w:rPr>
        <w:t xml:space="preserve"> </w:t>
      </w:r>
      <w:r w:rsidR="00B26458" w:rsidRPr="00242F42">
        <w:rPr>
          <w:rFonts w:ascii="Arial" w:hAnsi="Arial" w:cs="Arial"/>
          <w:sz w:val="24"/>
          <w:szCs w:val="24"/>
        </w:rPr>
        <w:t>–</w:t>
      </w:r>
      <w:r w:rsidR="00610724" w:rsidRPr="00242F42">
        <w:rPr>
          <w:rFonts w:ascii="Arial" w:hAnsi="Arial" w:cs="Arial"/>
          <w:sz w:val="24"/>
          <w:szCs w:val="24"/>
        </w:rPr>
        <w:t xml:space="preserve"> </w:t>
      </w:r>
      <w:r w:rsidR="00B26458" w:rsidRPr="00242F42">
        <w:rPr>
          <w:rFonts w:ascii="Arial" w:hAnsi="Arial" w:cs="Arial"/>
          <w:sz w:val="24"/>
          <w:szCs w:val="24"/>
        </w:rPr>
        <w:t>Segurança da informação</w:t>
      </w:r>
    </w:p>
    <w:p w14:paraId="24407595" w14:textId="4234A7C9" w:rsidR="00732911" w:rsidRPr="00242F42" w:rsidRDefault="00AD5952" w:rsidP="00732911">
      <w:pPr>
        <w:pStyle w:val="Standard"/>
        <w:spacing w:line="36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POP TI </w:t>
      </w:r>
      <w:r w:rsidR="00732911" w:rsidRPr="00242F42">
        <w:rPr>
          <w:rFonts w:ascii="Arial" w:hAnsi="Arial" w:cs="Arial"/>
          <w:sz w:val="24"/>
          <w:szCs w:val="24"/>
        </w:rPr>
        <w:t>01.05 – Acesso aos Ativos de Informação</w:t>
      </w:r>
    </w:p>
    <w:p w14:paraId="70653886" w14:textId="77777777" w:rsidR="00610724" w:rsidRPr="00242F42" w:rsidRDefault="00610724" w:rsidP="003F1B18">
      <w:pPr>
        <w:spacing w:line="360" w:lineRule="auto"/>
        <w:ind w:left="720"/>
        <w:jc w:val="both"/>
        <w:rPr>
          <w:rFonts w:ascii="Arial" w:hAnsi="Arial" w:cs="Arial"/>
          <w:b/>
          <w:sz w:val="24"/>
          <w:szCs w:val="24"/>
        </w:rPr>
      </w:pPr>
    </w:p>
    <w:p w14:paraId="3A7CDE54" w14:textId="709504E9" w:rsidR="005B66BD" w:rsidRPr="00242F42" w:rsidRDefault="00775238" w:rsidP="003F1B18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42F42">
        <w:rPr>
          <w:rFonts w:ascii="Arial" w:hAnsi="Arial" w:cs="Arial"/>
          <w:b/>
          <w:sz w:val="24"/>
          <w:szCs w:val="24"/>
        </w:rPr>
        <w:t>Procedimentos</w:t>
      </w:r>
    </w:p>
    <w:p w14:paraId="1371E1C1" w14:textId="77777777" w:rsidR="002A08A1" w:rsidRPr="00242F42" w:rsidRDefault="002A08A1" w:rsidP="00152EDF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38871EE7" w14:textId="258CAF85" w:rsidR="002A08A1" w:rsidRPr="00242F42" w:rsidRDefault="00732911" w:rsidP="003F1B18">
      <w:pPr>
        <w:numPr>
          <w:ilvl w:val="1"/>
          <w:numId w:val="9"/>
        </w:num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242F42">
        <w:rPr>
          <w:rFonts w:ascii="Arial" w:hAnsi="Arial" w:cs="Arial"/>
          <w:b/>
          <w:sz w:val="24"/>
          <w:szCs w:val="24"/>
        </w:rPr>
        <w:t xml:space="preserve">Segurança da Rede </w:t>
      </w:r>
    </w:p>
    <w:p w14:paraId="7F4C08F7" w14:textId="77777777" w:rsidR="00610724" w:rsidRPr="00242F42" w:rsidRDefault="00610724" w:rsidP="003F1B18">
      <w:pPr>
        <w:pStyle w:val="Standard"/>
        <w:snapToGrid w:val="0"/>
        <w:spacing w:line="360" w:lineRule="auto"/>
        <w:ind w:left="720" w:right="71"/>
        <w:jc w:val="both"/>
        <w:rPr>
          <w:rFonts w:ascii="Arial" w:hAnsi="Arial" w:cs="Arial"/>
          <w:b/>
          <w:sz w:val="24"/>
          <w:szCs w:val="24"/>
        </w:rPr>
      </w:pPr>
    </w:p>
    <w:p w14:paraId="33AF9945" w14:textId="6E71068D" w:rsidR="00732911" w:rsidRPr="00242F42" w:rsidRDefault="00AD5952" w:rsidP="00732911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Grupo </w:t>
      </w:r>
      <w:r w:rsidR="00732911" w:rsidRPr="00242F42">
        <w:rPr>
          <w:rFonts w:ascii="Arial" w:hAnsi="Arial" w:cs="Arial"/>
          <w:sz w:val="24"/>
          <w:szCs w:val="24"/>
        </w:rPr>
        <w:t>Sequóia disponibiliza aos usuários facilidades de acesso e conectividade a informações, softwares e serviços de forma segura e eficiente através da Rede.</w:t>
      </w:r>
    </w:p>
    <w:p w14:paraId="7297C41B" w14:textId="77777777" w:rsidR="00732911" w:rsidRPr="00242F42" w:rsidRDefault="00732911" w:rsidP="00732911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</w:p>
    <w:p w14:paraId="434B2A0F" w14:textId="40F18864" w:rsidR="00732911" w:rsidRPr="00242F42" w:rsidRDefault="00732911" w:rsidP="00732911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 xml:space="preserve">As diretrizes para a manutenção de segurança da Rede </w:t>
      </w:r>
      <w:commentRangeStart w:id="0"/>
      <w:r w:rsidRPr="00242F42">
        <w:rPr>
          <w:rFonts w:ascii="Arial" w:hAnsi="Arial" w:cs="Arial"/>
          <w:sz w:val="24"/>
          <w:szCs w:val="24"/>
        </w:rPr>
        <w:t>são</w:t>
      </w:r>
      <w:commentRangeEnd w:id="0"/>
      <w:r w:rsidR="00EF3F8A" w:rsidRPr="00242F42">
        <w:rPr>
          <w:rStyle w:val="Refdecomentrio"/>
          <w:rFonts w:ascii="Arial" w:hAnsi="Arial" w:cs="Arial"/>
          <w:sz w:val="24"/>
          <w:szCs w:val="24"/>
        </w:rPr>
        <w:commentReference w:id="0"/>
      </w:r>
      <w:r w:rsidRPr="00242F42">
        <w:rPr>
          <w:rFonts w:ascii="Arial" w:hAnsi="Arial" w:cs="Arial"/>
          <w:sz w:val="24"/>
          <w:szCs w:val="24"/>
        </w:rPr>
        <w:t>:</w:t>
      </w:r>
    </w:p>
    <w:p w14:paraId="35994ACE" w14:textId="1CEEA080" w:rsidR="00732911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O acesso ao ambiente de </w:t>
      </w:r>
      <w:r w:rsidR="002C0665">
        <w:rPr>
          <w:rFonts w:ascii="Arial" w:hAnsi="Arial" w:cs="Arial"/>
          <w:sz w:val="24"/>
          <w:szCs w:val="24"/>
        </w:rPr>
        <w:t>rede interna</w:t>
      </w:r>
      <w:r w:rsidRPr="00242F42">
        <w:rPr>
          <w:rFonts w:ascii="Arial" w:hAnsi="Arial" w:cs="Arial"/>
          <w:sz w:val="24"/>
          <w:szCs w:val="24"/>
        </w:rPr>
        <w:t xml:space="preserve"> d</w:t>
      </w:r>
      <w:r w:rsidR="006B53E1">
        <w:rPr>
          <w:rFonts w:ascii="Arial" w:hAnsi="Arial" w:cs="Arial"/>
          <w:sz w:val="24"/>
          <w:szCs w:val="24"/>
        </w:rPr>
        <w:t>o Grupo</w:t>
      </w:r>
      <w:r w:rsidRPr="00242F42">
        <w:rPr>
          <w:rFonts w:ascii="Arial" w:hAnsi="Arial" w:cs="Arial"/>
          <w:sz w:val="24"/>
          <w:szCs w:val="24"/>
        </w:rPr>
        <w:t xml:space="preserve"> Sequóia deve ser realizado apenas por computadores homologados e dentro dos padrões de segurança definidos pela empresa.</w:t>
      </w:r>
    </w:p>
    <w:p w14:paraId="54D79401" w14:textId="5B47B2D4" w:rsidR="00732911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O acesso aos servidores e serviços da </w:t>
      </w:r>
      <w:r w:rsidR="00767503">
        <w:rPr>
          <w:rFonts w:ascii="Arial" w:hAnsi="Arial" w:cs="Arial"/>
          <w:sz w:val="24"/>
          <w:szCs w:val="24"/>
        </w:rPr>
        <w:t>r</w:t>
      </w:r>
      <w:r w:rsidRPr="00242F42">
        <w:rPr>
          <w:rFonts w:ascii="Arial" w:hAnsi="Arial" w:cs="Arial"/>
          <w:sz w:val="24"/>
          <w:szCs w:val="24"/>
        </w:rPr>
        <w:t>ede d</w:t>
      </w:r>
      <w:r w:rsidR="00767503">
        <w:rPr>
          <w:rFonts w:ascii="Arial" w:hAnsi="Arial" w:cs="Arial"/>
          <w:sz w:val="24"/>
          <w:szCs w:val="24"/>
        </w:rPr>
        <w:t>o Grupo</w:t>
      </w:r>
      <w:r w:rsidRPr="00242F42">
        <w:rPr>
          <w:rFonts w:ascii="Arial" w:hAnsi="Arial" w:cs="Arial"/>
          <w:sz w:val="24"/>
          <w:szCs w:val="24"/>
        </w:rPr>
        <w:t xml:space="preserve"> Sequóia deve ser controlado por meio de sistema de autenticação, autorização de acesso e monitoramento.</w:t>
      </w:r>
    </w:p>
    <w:p w14:paraId="6D55DC07" w14:textId="2A87F7FA" w:rsidR="00732911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Todos os computadores conectados à </w:t>
      </w:r>
      <w:r w:rsidR="00767503">
        <w:rPr>
          <w:rFonts w:ascii="Arial" w:hAnsi="Arial" w:cs="Arial"/>
          <w:sz w:val="24"/>
          <w:szCs w:val="24"/>
        </w:rPr>
        <w:t>r</w:t>
      </w:r>
      <w:r w:rsidRPr="00242F42">
        <w:rPr>
          <w:rFonts w:ascii="Arial" w:hAnsi="Arial" w:cs="Arial"/>
          <w:sz w:val="24"/>
          <w:szCs w:val="24"/>
        </w:rPr>
        <w:t>ede</w:t>
      </w:r>
      <w:r w:rsidR="00767503">
        <w:rPr>
          <w:rFonts w:ascii="Arial" w:hAnsi="Arial" w:cs="Arial"/>
          <w:sz w:val="24"/>
          <w:szCs w:val="24"/>
        </w:rPr>
        <w:t xml:space="preserve"> interna</w:t>
      </w:r>
      <w:r w:rsidRPr="00242F42">
        <w:rPr>
          <w:rFonts w:ascii="Arial" w:hAnsi="Arial" w:cs="Arial"/>
          <w:sz w:val="24"/>
          <w:szCs w:val="24"/>
        </w:rPr>
        <w:t xml:space="preserve"> d</w:t>
      </w:r>
      <w:r w:rsidR="00767503">
        <w:rPr>
          <w:rFonts w:ascii="Arial" w:hAnsi="Arial" w:cs="Arial"/>
          <w:sz w:val="24"/>
          <w:szCs w:val="24"/>
        </w:rPr>
        <w:t>o Grupo</w:t>
      </w:r>
      <w:r w:rsidRPr="00242F42">
        <w:rPr>
          <w:rFonts w:ascii="Arial" w:hAnsi="Arial" w:cs="Arial"/>
          <w:sz w:val="24"/>
          <w:szCs w:val="24"/>
        </w:rPr>
        <w:t xml:space="preserve"> Sequóia devem possuir software antivírus instalado e atualizado.</w:t>
      </w:r>
    </w:p>
    <w:p w14:paraId="11E6E771" w14:textId="77777777" w:rsidR="00732911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O processo de instalação e atualização do software antivírus deve ser realizado através de processo automatizado.</w:t>
      </w:r>
    </w:p>
    <w:p w14:paraId="624986EE" w14:textId="77777777" w:rsidR="00732911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Todas as mudanças que envolverem alterações na infraestrutura da rede, sistema operacional e aplicativos servidores devem ser gerenciadas pela TI.</w:t>
      </w:r>
    </w:p>
    <w:p w14:paraId="73E11328" w14:textId="78726168" w:rsidR="00610724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A TI deve registrar, inventariar e controlar todos os dispositivos conectados à Rede d</w:t>
      </w:r>
      <w:r w:rsidR="00A37E77">
        <w:rPr>
          <w:rFonts w:ascii="Arial" w:hAnsi="Arial" w:cs="Arial"/>
          <w:sz w:val="24"/>
          <w:szCs w:val="24"/>
        </w:rPr>
        <w:t>o Grupo</w:t>
      </w:r>
      <w:r w:rsidRPr="00242F42">
        <w:rPr>
          <w:rFonts w:ascii="Arial" w:hAnsi="Arial" w:cs="Arial"/>
          <w:sz w:val="24"/>
          <w:szCs w:val="24"/>
        </w:rPr>
        <w:t xml:space="preserve"> Sequóia a fim de assegurar o atendimento aos requisitos de segurança estabelecidos neste procedimento</w:t>
      </w:r>
      <w:r w:rsidR="00152EDF" w:rsidRPr="00242F42">
        <w:rPr>
          <w:rFonts w:ascii="Arial" w:hAnsi="Arial" w:cs="Arial"/>
          <w:sz w:val="24"/>
          <w:szCs w:val="24"/>
        </w:rPr>
        <w:t>.</w:t>
      </w:r>
    </w:p>
    <w:p w14:paraId="146E8FF2" w14:textId="77777777" w:rsidR="003F1B18" w:rsidRPr="00242F42" w:rsidRDefault="003F1B18" w:rsidP="003F1B18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</w:p>
    <w:p w14:paraId="262E1D67" w14:textId="485A5CE4" w:rsidR="00610724" w:rsidRPr="00242F42" w:rsidRDefault="00732911" w:rsidP="003F1B18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b/>
          <w:bCs/>
          <w:sz w:val="24"/>
          <w:szCs w:val="24"/>
        </w:rPr>
      </w:pPr>
      <w:r w:rsidRPr="00242F42">
        <w:rPr>
          <w:rFonts w:ascii="Arial" w:hAnsi="Arial" w:cs="Arial"/>
          <w:b/>
          <w:bCs/>
          <w:sz w:val="24"/>
          <w:szCs w:val="24"/>
        </w:rPr>
        <w:t>Equipamentos não Pertencentes à Empresa</w:t>
      </w:r>
    </w:p>
    <w:p w14:paraId="5026D755" w14:textId="7D1FB71C" w:rsidR="003F1B18" w:rsidRPr="00242F42" w:rsidRDefault="003F1B18" w:rsidP="003F1B18">
      <w:pPr>
        <w:pStyle w:val="Standard"/>
        <w:spacing w:line="360" w:lineRule="auto"/>
        <w:ind w:left="1440" w:right="71"/>
        <w:jc w:val="both"/>
        <w:rPr>
          <w:rFonts w:ascii="Arial" w:hAnsi="Arial" w:cs="Arial"/>
          <w:b/>
          <w:bCs/>
          <w:sz w:val="24"/>
          <w:szCs w:val="24"/>
        </w:rPr>
      </w:pPr>
    </w:p>
    <w:p w14:paraId="7B4A7BB6" w14:textId="450FBB5C" w:rsidR="00732911" w:rsidRPr="00242F42" w:rsidRDefault="00732911" w:rsidP="00732911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Os equipamentos de propriedade de terceiros podem ser utilizados nas instalações d</w:t>
      </w:r>
      <w:r w:rsidR="00146DFF">
        <w:rPr>
          <w:rFonts w:ascii="Arial" w:hAnsi="Arial" w:cs="Arial"/>
          <w:sz w:val="24"/>
          <w:szCs w:val="24"/>
        </w:rPr>
        <w:t>o Grupo</w:t>
      </w:r>
      <w:r w:rsidRPr="00242F42">
        <w:rPr>
          <w:rFonts w:ascii="Arial" w:hAnsi="Arial" w:cs="Arial"/>
          <w:sz w:val="24"/>
          <w:szCs w:val="24"/>
        </w:rPr>
        <w:t xml:space="preserve"> Sequóia mediante as seguintes condições:</w:t>
      </w:r>
    </w:p>
    <w:p w14:paraId="7378EFD9" w14:textId="74ED5D01" w:rsidR="00732911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Todo equipamento que necessitar se conectar ao ambiente de Rede  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 xml:space="preserve"> deve ser inspecionado pela TI para assegurar a adequação às normas de segurança, não autorizando a conexão caso seja identificada a existência de algum risco.</w:t>
      </w:r>
    </w:p>
    <w:p w14:paraId="0196460E" w14:textId="501EB03C" w:rsidR="00732911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É responsabilidade do terceiro a manutenção das cópias das licenças de uso de todos os softwares instalados em seus próprios equipamentos durante seu uso nas instalações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>.</w:t>
      </w:r>
    </w:p>
    <w:p w14:paraId="44C0A834" w14:textId="10CCE0F7" w:rsidR="003F1B18" w:rsidRPr="00242F42" w:rsidRDefault="00732911" w:rsidP="00732911">
      <w:pPr>
        <w:pStyle w:val="Standard"/>
        <w:spacing w:line="360" w:lineRule="auto"/>
        <w:ind w:left="1416" w:right="71" w:firstLine="708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É proibida a conexão de equipamentos de propriedade particular na Rede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 xml:space="preserve"> que não estejam enquadrados nas condições descritas anteriormente</w:t>
      </w:r>
      <w:r w:rsidR="00B26458" w:rsidRPr="00242F42">
        <w:rPr>
          <w:rFonts w:ascii="Arial" w:hAnsi="Arial" w:cs="Arial"/>
          <w:sz w:val="24"/>
          <w:szCs w:val="24"/>
        </w:rPr>
        <w:t>.</w:t>
      </w:r>
    </w:p>
    <w:p w14:paraId="49BBB271" w14:textId="77777777" w:rsidR="002A08A1" w:rsidRPr="00242F42" w:rsidRDefault="002A08A1" w:rsidP="002A08A1">
      <w:pPr>
        <w:pStyle w:val="Standard"/>
        <w:spacing w:line="360" w:lineRule="auto"/>
        <w:ind w:left="1416" w:right="71"/>
        <w:jc w:val="both"/>
        <w:rPr>
          <w:rFonts w:ascii="Arial" w:hAnsi="Arial" w:cs="Arial"/>
          <w:sz w:val="24"/>
          <w:szCs w:val="24"/>
        </w:rPr>
      </w:pPr>
    </w:p>
    <w:p w14:paraId="43563D98" w14:textId="563C67BE" w:rsidR="00D0301D" w:rsidRPr="00242F42" w:rsidRDefault="00152EDF" w:rsidP="00D0301D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b/>
          <w:bCs/>
          <w:sz w:val="24"/>
          <w:szCs w:val="24"/>
        </w:rPr>
        <w:t>Instalação</w:t>
      </w:r>
      <w:r w:rsidR="00732911" w:rsidRPr="00242F42">
        <w:rPr>
          <w:rFonts w:ascii="Arial" w:hAnsi="Arial" w:cs="Arial"/>
          <w:b/>
          <w:bCs/>
          <w:sz w:val="24"/>
          <w:szCs w:val="24"/>
        </w:rPr>
        <w:t xml:space="preserve"> e</w:t>
      </w:r>
      <w:r w:rsidRPr="00242F42">
        <w:rPr>
          <w:rFonts w:ascii="Arial" w:hAnsi="Arial" w:cs="Arial"/>
          <w:b/>
          <w:bCs/>
          <w:sz w:val="24"/>
          <w:szCs w:val="24"/>
        </w:rPr>
        <w:t xml:space="preserve"> configuração </w:t>
      </w:r>
      <w:r w:rsidR="00732911" w:rsidRPr="00242F42">
        <w:rPr>
          <w:rFonts w:ascii="Arial" w:hAnsi="Arial" w:cs="Arial"/>
          <w:b/>
          <w:bCs/>
          <w:sz w:val="24"/>
          <w:szCs w:val="24"/>
        </w:rPr>
        <w:t xml:space="preserve">de </w:t>
      </w:r>
      <w:r w:rsidR="00EF3F8A" w:rsidRPr="00242F42">
        <w:rPr>
          <w:rFonts w:ascii="Arial" w:hAnsi="Arial" w:cs="Arial"/>
          <w:b/>
          <w:bCs/>
          <w:sz w:val="24"/>
          <w:szCs w:val="24"/>
        </w:rPr>
        <w:t>e</w:t>
      </w:r>
      <w:r w:rsidR="00732911" w:rsidRPr="00242F42">
        <w:rPr>
          <w:rFonts w:ascii="Arial" w:hAnsi="Arial" w:cs="Arial"/>
          <w:b/>
          <w:bCs/>
          <w:sz w:val="24"/>
          <w:szCs w:val="24"/>
        </w:rPr>
        <w:t>quipamentos</w:t>
      </w:r>
    </w:p>
    <w:p w14:paraId="21361118" w14:textId="77777777" w:rsidR="00D0301D" w:rsidRPr="00242F42" w:rsidRDefault="00D0301D" w:rsidP="00D0301D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p w14:paraId="24366294" w14:textId="3C02098C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Todos os servidores e equipamentos de comunicação de propriedade ou sob custódia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 xml:space="preserve"> devem atender aos padrões de segurança definidos no </w:t>
      </w:r>
      <w:r w:rsidR="007F31DD">
        <w:rPr>
          <w:rFonts w:ascii="Arial" w:hAnsi="Arial" w:cs="Arial"/>
          <w:sz w:val="24"/>
          <w:szCs w:val="24"/>
        </w:rPr>
        <w:t xml:space="preserve">POP </w:t>
      </w:r>
      <w:r w:rsidRPr="00242F42">
        <w:rPr>
          <w:rFonts w:ascii="Arial" w:hAnsi="Arial" w:cs="Arial"/>
          <w:sz w:val="24"/>
          <w:szCs w:val="24"/>
        </w:rPr>
        <w:t>TI</w:t>
      </w:r>
      <w:r w:rsidR="007F31DD">
        <w:rPr>
          <w:rFonts w:ascii="Arial" w:hAnsi="Arial" w:cs="Arial"/>
          <w:sz w:val="24"/>
          <w:szCs w:val="24"/>
        </w:rPr>
        <w:t xml:space="preserve"> </w:t>
      </w:r>
      <w:r w:rsidRPr="00242F42">
        <w:rPr>
          <w:rFonts w:ascii="Arial" w:hAnsi="Arial" w:cs="Arial"/>
          <w:sz w:val="24"/>
          <w:szCs w:val="24"/>
        </w:rPr>
        <w:t>01.00 – Segurança da Informação e estar configurados de acordo com o padrão de segurança vigente, resguardadas as peculiaridades e requisitos técnicos de cada equipamento em particular.</w:t>
      </w:r>
    </w:p>
    <w:p w14:paraId="55707FE3" w14:textId="6FCC7678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Servidores e equipamentos novos ou os realocados devem passar por um processo de testes, configuração e certificação antes de se conectarem </w:t>
      </w:r>
      <w:commentRangeStart w:id="1"/>
      <w:r w:rsidR="00EF3F8A" w:rsidRPr="00242F42">
        <w:rPr>
          <w:rFonts w:ascii="Arial" w:hAnsi="Arial" w:cs="Arial"/>
          <w:sz w:val="24"/>
          <w:szCs w:val="24"/>
        </w:rPr>
        <w:t>à</w:t>
      </w:r>
      <w:commentRangeEnd w:id="1"/>
      <w:r w:rsidR="00EF3F8A" w:rsidRPr="00242F42">
        <w:rPr>
          <w:rStyle w:val="Refdecomentrio"/>
          <w:rFonts w:ascii="Arial" w:hAnsi="Arial" w:cs="Arial"/>
          <w:sz w:val="24"/>
          <w:szCs w:val="24"/>
        </w:rPr>
        <w:commentReference w:id="1"/>
      </w:r>
      <w:r w:rsidRPr="00242F42">
        <w:rPr>
          <w:rFonts w:ascii="Arial" w:hAnsi="Arial" w:cs="Arial"/>
          <w:sz w:val="24"/>
          <w:szCs w:val="24"/>
        </w:rPr>
        <w:t xml:space="preserve"> Rede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>.</w:t>
      </w:r>
    </w:p>
    <w:p w14:paraId="57E7032D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Apenas os serviços necessários devem ser habilitados nos servidores e equipamentos de rede e comunicação.</w:t>
      </w:r>
    </w:p>
    <w:p w14:paraId="5471BBC6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As novas versões dos sistemas operacionais e dos aplicativos servidores, bem como as atualizações e correções (Service Packs e patches), disponibilizadas pelos respectivos fabricantes, só devem ser implantadas, em ambiente de produção, após a realização de testes e homologação em ambiente de desenvolvimento, e autorização de mudança do Gestor da TI.</w:t>
      </w:r>
    </w:p>
    <w:p w14:paraId="2A3D8062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lastRenderedPageBreak/>
        <w:t>•</w:t>
      </w:r>
      <w:r w:rsidRPr="00242F42">
        <w:rPr>
          <w:rFonts w:ascii="Arial" w:hAnsi="Arial" w:cs="Arial"/>
          <w:sz w:val="24"/>
          <w:szCs w:val="24"/>
        </w:rPr>
        <w:tab/>
        <w:t>O TI deve realizar o monitoramento da infraestrutura de servidores e dispositivos de rede e comunicação.</w:t>
      </w:r>
    </w:p>
    <w:p w14:paraId="14730732" w14:textId="09183B64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O TI é responsável pela configuração de todos os servidores e dispositivos de rede e comunicação da Rede </w:t>
      </w:r>
      <w:commentRangeStart w:id="2"/>
      <w:r w:rsidRPr="00242F42">
        <w:rPr>
          <w:rFonts w:ascii="Arial" w:hAnsi="Arial" w:cs="Arial"/>
          <w:sz w:val="24"/>
          <w:szCs w:val="24"/>
        </w:rPr>
        <w:t>da</w:t>
      </w:r>
      <w:commentRangeEnd w:id="2"/>
      <w:r w:rsidR="00EF3F8A" w:rsidRPr="00242F42">
        <w:rPr>
          <w:rStyle w:val="Refdecomentrio"/>
          <w:rFonts w:ascii="Arial" w:hAnsi="Arial" w:cs="Arial"/>
          <w:sz w:val="24"/>
          <w:szCs w:val="24"/>
        </w:rPr>
        <w:commentReference w:id="2"/>
      </w:r>
      <w:r w:rsidRPr="00242F42">
        <w:rPr>
          <w:rFonts w:ascii="Arial" w:hAnsi="Arial" w:cs="Arial"/>
          <w:sz w:val="24"/>
          <w:szCs w:val="24"/>
        </w:rPr>
        <w:t xml:space="preserve"> empresa.</w:t>
      </w:r>
    </w:p>
    <w:p w14:paraId="3D929B1A" w14:textId="41AC16FC" w:rsidR="00D0301D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O TI é responsável pela execução de cópias de segurança (backup).</w:t>
      </w:r>
    </w:p>
    <w:p w14:paraId="01FA892F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p w14:paraId="2A013FA6" w14:textId="0B9AF130" w:rsidR="00A36828" w:rsidRPr="00242F42" w:rsidRDefault="00A36828" w:rsidP="00A36828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b/>
          <w:bCs/>
          <w:sz w:val="24"/>
          <w:szCs w:val="24"/>
        </w:rPr>
        <w:t>Acesso aos Servidores e Equipamentos de Rede</w:t>
      </w:r>
    </w:p>
    <w:p w14:paraId="52237270" w14:textId="34EA0EC6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b/>
          <w:bCs/>
          <w:sz w:val="24"/>
          <w:szCs w:val="24"/>
        </w:rPr>
      </w:pPr>
    </w:p>
    <w:p w14:paraId="6BF80CB9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O acesso a servidores e dispositivos de rede e comunicação deve ser concedido apenas aos técnicos responsáveis pela sua configuração e gerenciamento.</w:t>
      </w:r>
    </w:p>
    <w:p w14:paraId="260D0500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Os servidores, dispositivos e elementos ativos de rede devem ser protegidos contra acessos de usuários não autorizados por meio de recursos de autenticação e registro de “log” de acessos.</w:t>
      </w:r>
    </w:p>
    <w:p w14:paraId="5C85AB23" w14:textId="01B446AC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O acesso ao console dos equipamentos deve ser bloqueado automaticamente após período de inatividade de </w:t>
      </w:r>
      <w:r w:rsidR="00242F42" w:rsidRPr="00242F42">
        <w:rPr>
          <w:rFonts w:ascii="Arial" w:hAnsi="Arial" w:cs="Arial"/>
          <w:sz w:val="24"/>
          <w:szCs w:val="24"/>
        </w:rPr>
        <w:t>8</w:t>
      </w:r>
      <w:r w:rsidRPr="00242F42">
        <w:rPr>
          <w:rFonts w:ascii="Arial" w:hAnsi="Arial" w:cs="Arial"/>
          <w:sz w:val="24"/>
          <w:szCs w:val="24"/>
        </w:rPr>
        <w:t xml:space="preserve"> </w:t>
      </w:r>
      <w:commentRangeStart w:id="3"/>
      <w:r w:rsidRPr="00242F42">
        <w:rPr>
          <w:rFonts w:ascii="Arial" w:hAnsi="Arial" w:cs="Arial"/>
          <w:sz w:val="24"/>
          <w:szCs w:val="24"/>
        </w:rPr>
        <w:t>minutos</w:t>
      </w:r>
      <w:commentRangeEnd w:id="3"/>
      <w:r w:rsidR="00126CDD" w:rsidRPr="00242F42">
        <w:rPr>
          <w:rStyle w:val="Refdecomentrio"/>
          <w:rFonts w:ascii="Arial" w:hAnsi="Arial" w:cs="Arial"/>
          <w:sz w:val="24"/>
          <w:szCs w:val="24"/>
        </w:rPr>
        <w:commentReference w:id="3"/>
      </w:r>
      <w:r w:rsidRPr="00242F42">
        <w:rPr>
          <w:rFonts w:ascii="Arial" w:hAnsi="Arial" w:cs="Arial"/>
          <w:sz w:val="24"/>
          <w:szCs w:val="24"/>
        </w:rPr>
        <w:t>.</w:t>
      </w:r>
    </w:p>
    <w:p w14:paraId="0F034B43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Os servidores e equipamentos de comunicação críticos devem estar instalados em ambientes protegidos como Data Center, com acesso controlado e restrito à equipe técnica.</w:t>
      </w:r>
    </w:p>
    <w:p w14:paraId="1245A4D7" w14:textId="0C6B1240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>Servidores e equipamentos de comunicação instalados em locais não protegidos devem receber proteção adicional, considerando aspectos lógicos (controle de acesso e criptografia) e físicos (proteção contra furto do equipamento, danos elétricos, etc.).</w:t>
      </w:r>
    </w:p>
    <w:p w14:paraId="42BF5852" w14:textId="77777777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p w14:paraId="4D374799" w14:textId="5D7C7B81" w:rsidR="00A36828" w:rsidRPr="00242F42" w:rsidRDefault="00A36828" w:rsidP="00A36828">
      <w:pPr>
        <w:pStyle w:val="Standard"/>
        <w:numPr>
          <w:ilvl w:val="1"/>
          <w:numId w:val="9"/>
        </w:numPr>
        <w:spacing w:line="360" w:lineRule="auto"/>
        <w:ind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b/>
          <w:bCs/>
          <w:sz w:val="24"/>
          <w:szCs w:val="24"/>
        </w:rPr>
        <w:t xml:space="preserve">Conexão Externa e Acesso Remoto </w:t>
      </w:r>
    </w:p>
    <w:p w14:paraId="0C3097D6" w14:textId="02A7CA9D" w:rsidR="00D0301D" w:rsidRPr="00242F42" w:rsidRDefault="00D0301D" w:rsidP="00D0301D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</w:p>
    <w:p w14:paraId="053E28A0" w14:textId="50F6B411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A Rede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 xml:space="preserve"> deve estar protegida contra acessos não autorizados pela utilização de mecanismos de proteção adequados.</w:t>
      </w:r>
    </w:p>
    <w:p w14:paraId="3CA94855" w14:textId="572B419B" w:rsidR="00A36828" w:rsidRPr="00242F42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A arquitetura de conexão externa, incluindo o acesso remoto aos Ativos de Informação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 xml:space="preserve">, deve ser projetada de forma a minimizar a exposição da empresa a riscos e danos provenientes de acessos não autorizados à Rede </w:t>
      </w:r>
      <w:r w:rsidR="00F7799E">
        <w:rPr>
          <w:rFonts w:ascii="Arial" w:hAnsi="Arial" w:cs="Arial"/>
          <w:sz w:val="24"/>
          <w:szCs w:val="24"/>
        </w:rPr>
        <w:t>do Grupo Sequóia</w:t>
      </w:r>
      <w:r w:rsidRPr="00242F42">
        <w:rPr>
          <w:rFonts w:ascii="Arial" w:hAnsi="Arial" w:cs="Arial"/>
          <w:sz w:val="24"/>
          <w:szCs w:val="24"/>
        </w:rPr>
        <w:t>.</w:t>
      </w:r>
    </w:p>
    <w:p w14:paraId="7A14A6B3" w14:textId="78C80B45" w:rsidR="00A36828" w:rsidRPr="00A36828" w:rsidRDefault="00A36828" w:rsidP="00A36828">
      <w:pPr>
        <w:pStyle w:val="Standard"/>
        <w:spacing w:line="360" w:lineRule="auto"/>
        <w:ind w:left="1440" w:right="71"/>
        <w:jc w:val="both"/>
        <w:rPr>
          <w:rFonts w:ascii="Arial" w:hAnsi="Arial" w:cs="Arial"/>
          <w:sz w:val="24"/>
          <w:szCs w:val="24"/>
        </w:rPr>
      </w:pPr>
      <w:r w:rsidRPr="00242F42">
        <w:rPr>
          <w:rFonts w:ascii="Arial" w:hAnsi="Arial" w:cs="Arial"/>
          <w:sz w:val="24"/>
          <w:szCs w:val="24"/>
        </w:rPr>
        <w:lastRenderedPageBreak/>
        <w:t>•</w:t>
      </w:r>
      <w:r w:rsidRPr="00242F42">
        <w:rPr>
          <w:rFonts w:ascii="Arial" w:hAnsi="Arial" w:cs="Arial"/>
          <w:sz w:val="24"/>
          <w:szCs w:val="24"/>
        </w:rPr>
        <w:tab/>
        <w:t xml:space="preserve">Os critérios para concessão de conexão externa estão definidos no procedimento </w:t>
      </w:r>
      <w:r w:rsidR="0036031A" w:rsidRPr="0036031A">
        <w:rPr>
          <w:rFonts w:ascii="Arial" w:hAnsi="Arial" w:cs="Arial"/>
          <w:b/>
          <w:bCs/>
          <w:sz w:val="24"/>
          <w:szCs w:val="24"/>
        </w:rPr>
        <w:t xml:space="preserve">POP TI </w:t>
      </w:r>
      <w:r w:rsidRPr="00242F42">
        <w:rPr>
          <w:rFonts w:ascii="Arial" w:hAnsi="Arial" w:cs="Arial"/>
          <w:b/>
          <w:bCs/>
          <w:sz w:val="24"/>
          <w:szCs w:val="24"/>
        </w:rPr>
        <w:t>01.05 – Acesso aos ativos de informação</w:t>
      </w:r>
      <w:r w:rsidRPr="00242F42">
        <w:rPr>
          <w:rFonts w:ascii="Arial" w:hAnsi="Arial" w:cs="Arial"/>
          <w:sz w:val="24"/>
          <w:szCs w:val="24"/>
        </w:rPr>
        <w:t>.</w:t>
      </w:r>
    </w:p>
    <w:sectPr w:rsidR="00A36828" w:rsidRPr="00A36828" w:rsidSect="00540958">
      <w:headerReference w:type="default" r:id="rId15"/>
      <w:footerReference w:type="default" r:id="rId16"/>
      <w:headerReference w:type="first" r:id="rId17"/>
      <w:footnotePr>
        <w:pos w:val="beneathText"/>
      </w:footnotePr>
      <w:pgSz w:w="11905" w:h="16837"/>
      <w:pgMar w:top="1701" w:right="851" w:bottom="851" w:left="851" w:header="709" w:footer="68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J" w:date="2021-05-06T10:52:00Z" w:initials="M">
    <w:p w14:paraId="5C44F1B3" w14:textId="4D6989C8" w:rsidR="00EF3F8A" w:rsidRDefault="00EF3F8A">
      <w:pPr>
        <w:pStyle w:val="Textodecomentrio"/>
      </w:pPr>
      <w:r>
        <w:rPr>
          <w:rStyle w:val="Refdecomentrio"/>
        </w:rPr>
        <w:annotationRef/>
      </w:r>
      <w:r>
        <w:t>retirados espaços excessivos</w:t>
      </w:r>
    </w:p>
  </w:comment>
  <w:comment w:id="1" w:author="MJ" w:date="2021-05-06T10:59:00Z" w:initials="M">
    <w:p w14:paraId="721328EA" w14:textId="5B3993F0" w:rsidR="00EF3F8A" w:rsidRDefault="00EF3F8A">
      <w:pPr>
        <w:pStyle w:val="Textodecomentrio"/>
      </w:pPr>
      <w:r>
        <w:rPr>
          <w:rStyle w:val="Refdecomentrio"/>
        </w:rPr>
        <w:annotationRef/>
      </w:r>
      <w:r>
        <w:t>“à”</w:t>
      </w:r>
    </w:p>
  </w:comment>
  <w:comment w:id="2" w:author="MJ" w:date="2021-05-06T11:00:00Z" w:initials="M">
    <w:p w14:paraId="01AB29BF" w14:textId="0BE00D48" w:rsidR="00EF3F8A" w:rsidRDefault="00EF3F8A">
      <w:pPr>
        <w:pStyle w:val="Textodecomentrio"/>
      </w:pPr>
      <w:r>
        <w:rPr>
          <w:rStyle w:val="Refdecomentrio"/>
        </w:rPr>
        <w:annotationRef/>
      </w:r>
      <w:r>
        <w:t>retirado espaço excessivo</w:t>
      </w:r>
    </w:p>
  </w:comment>
  <w:comment w:id="3" w:author="MJ" w:date="2021-05-06T11:01:00Z" w:initials="M">
    <w:p w14:paraId="0319FCC5" w14:textId="6994A9D1" w:rsidR="00126CDD" w:rsidRDefault="00126CDD">
      <w:pPr>
        <w:pStyle w:val="Textodecomentrio"/>
      </w:pPr>
      <w:r>
        <w:rPr>
          <w:rStyle w:val="Refdecomentrio"/>
        </w:rPr>
        <w:annotationRef/>
      </w:r>
      <w:r>
        <w:t>na época Anderson pediu para colocar 8 minutos que acho que é o atual NOS PCS DOS USUÁRIOS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C44F1B3" w15:done="0"/>
  <w15:commentEx w15:paraId="721328EA" w15:done="0"/>
  <w15:commentEx w15:paraId="01AB29BF" w15:done="0"/>
  <w15:commentEx w15:paraId="0319FC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3E48D3" w16cex:dateUtc="2021-05-06T13:52:00Z"/>
  <w16cex:commentExtensible w16cex:durableId="243E4A7E" w16cex:dateUtc="2021-05-06T13:59:00Z"/>
  <w16cex:commentExtensible w16cex:durableId="243E4ADB" w16cex:dateUtc="2021-05-06T14:00:00Z"/>
  <w16cex:commentExtensible w16cex:durableId="243E4B1E" w16cex:dateUtc="2021-05-06T14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C44F1B3" w16cid:durableId="243E48D3"/>
  <w16cid:commentId w16cid:paraId="721328EA" w16cid:durableId="243E4A7E"/>
  <w16cid:commentId w16cid:paraId="01AB29BF" w16cid:durableId="243E4ADB"/>
  <w16cid:commentId w16cid:paraId="0319FCC5" w16cid:durableId="243E4B1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42C63" w14:textId="77777777" w:rsidR="0099023A" w:rsidRDefault="0099023A">
      <w:r>
        <w:separator/>
      </w:r>
    </w:p>
  </w:endnote>
  <w:endnote w:type="continuationSeparator" w:id="0">
    <w:p w14:paraId="2DE0C50D" w14:textId="77777777" w:rsidR="0099023A" w:rsidRDefault="00990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19FE" w14:textId="77777777" w:rsidR="00702567" w:rsidRDefault="00702567">
    <w:pPr>
      <w:pStyle w:val="Rodap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B2A1" w14:textId="77777777" w:rsidR="0099023A" w:rsidRDefault="0099023A">
      <w:r>
        <w:separator/>
      </w:r>
    </w:p>
  </w:footnote>
  <w:footnote w:type="continuationSeparator" w:id="0">
    <w:p w14:paraId="1C517CD6" w14:textId="77777777" w:rsidR="0099023A" w:rsidRDefault="009902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84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24"/>
      <w:gridCol w:w="1554"/>
      <w:gridCol w:w="4257"/>
      <w:gridCol w:w="1134"/>
      <w:gridCol w:w="1413"/>
      <w:gridCol w:w="1002"/>
    </w:tblGrid>
    <w:tr w:rsidR="009A5770" w14:paraId="080A8596" w14:textId="77777777" w:rsidTr="007514BA">
      <w:trPr>
        <w:cantSplit/>
        <w:trHeight w:val="1119"/>
        <w:jc w:val="center"/>
      </w:trPr>
      <w:tc>
        <w:tcPr>
          <w:tcW w:w="142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A083FA0" w14:textId="77777777" w:rsidR="009A5770" w:rsidRDefault="009A5770" w:rsidP="009A5770">
          <w:pPr>
            <w:pStyle w:val="Ttulo7"/>
            <w:numPr>
              <w:ilvl w:val="0"/>
              <w:numId w:val="0"/>
            </w:numPr>
            <w:snapToGrid w:val="0"/>
            <w:ind w:left="1296" w:hanging="1296"/>
            <w:jc w:val="left"/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16B3705C" wp14:editId="7CEA3AFB">
                <wp:extent cx="792480" cy="792480"/>
                <wp:effectExtent l="0" t="0" r="7620" b="7620"/>
                <wp:docPr id="136328171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5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97DAB46" w14:textId="77777777" w:rsidR="009A5770" w:rsidRPr="005B66BD" w:rsidRDefault="009A5770" w:rsidP="009A5770">
          <w:pPr>
            <w:pStyle w:val="Ttulo5"/>
            <w:numPr>
              <w:ilvl w:val="0"/>
              <w:numId w:val="0"/>
            </w:numPr>
            <w:snapToGrid w:val="0"/>
            <w:ind w:left="1008" w:hanging="1008"/>
            <w:jc w:val="center"/>
            <w:rPr>
              <w:rFonts w:cs="Arial"/>
            </w:rPr>
          </w:pPr>
          <w:r w:rsidRPr="005B66BD">
            <w:rPr>
              <w:rFonts w:cs="Arial"/>
            </w:rPr>
            <w:t>Código</w:t>
          </w:r>
        </w:p>
        <w:p w14:paraId="15208795" w14:textId="1C40221F" w:rsidR="009A5770" w:rsidRPr="005B66BD" w:rsidRDefault="009A5770" w:rsidP="009A5770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POP TI 01.0</w:t>
          </w:r>
          <w:r>
            <w:rPr>
              <w:rFonts w:ascii="Arial" w:hAnsi="Arial" w:cs="Arial"/>
              <w:b/>
            </w:rPr>
            <w:t>4</w:t>
          </w:r>
        </w:p>
      </w:tc>
      <w:tc>
        <w:tcPr>
          <w:tcW w:w="42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BFE08DE" w14:textId="16B1E6E7" w:rsidR="009A5770" w:rsidRPr="005B66BD" w:rsidRDefault="009A5770" w:rsidP="009A5770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SEGURANÇA DA </w:t>
          </w:r>
          <w:r>
            <w:rPr>
              <w:rFonts w:ascii="Arial" w:hAnsi="Arial" w:cs="Arial"/>
              <w:b/>
            </w:rPr>
            <w:t>REDE</w:t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BA6E6CA" w14:textId="77777777" w:rsidR="009A5770" w:rsidRPr="005B66BD" w:rsidRDefault="009A5770" w:rsidP="009A5770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Revisão</w:t>
          </w:r>
        </w:p>
        <w:p w14:paraId="4CF0D1C9" w14:textId="77777777" w:rsidR="009A5770" w:rsidRPr="005B66BD" w:rsidRDefault="009A5770" w:rsidP="009A5770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01</w:t>
          </w:r>
        </w:p>
      </w:tc>
      <w:tc>
        <w:tcPr>
          <w:tcW w:w="141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DACF658" w14:textId="77777777" w:rsidR="009A5770" w:rsidRPr="005B66BD" w:rsidRDefault="009A5770" w:rsidP="009A5770">
          <w:pPr>
            <w:pStyle w:val="Cabealho"/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Emissão</w:t>
          </w:r>
        </w:p>
        <w:p w14:paraId="7F735E23" w14:textId="44A86D89" w:rsidR="009A5770" w:rsidRPr="005B66BD" w:rsidRDefault="009A5770" w:rsidP="009A5770">
          <w:pPr>
            <w:pStyle w:val="Cabealho"/>
            <w:jc w:val="center"/>
            <w:rPr>
              <w:rFonts w:ascii="Arial" w:hAnsi="Arial" w:cs="Arial"/>
              <w:b/>
              <w:vanish/>
            </w:rPr>
          </w:pPr>
          <w:r>
            <w:rPr>
              <w:rFonts w:ascii="Arial" w:hAnsi="Arial" w:cs="Arial"/>
              <w:b/>
            </w:rPr>
            <w:t>1</w:t>
          </w:r>
          <w:r>
            <w:rPr>
              <w:rFonts w:ascii="Arial" w:hAnsi="Arial" w:cs="Arial"/>
              <w:b/>
            </w:rPr>
            <w:t>3</w:t>
          </w:r>
          <w:r>
            <w:rPr>
              <w:rFonts w:ascii="Arial" w:hAnsi="Arial" w:cs="Arial"/>
              <w:b/>
            </w:rPr>
            <w:t>/07/2026</w:t>
          </w:r>
          <w:r w:rsidRPr="005B66BD">
            <w:rPr>
              <w:rFonts w:ascii="Arial" w:hAnsi="Arial" w:cs="Arial"/>
              <w:b/>
              <w:vanish/>
            </w:rPr>
            <w:t xml:space="preserve"> </w:t>
          </w:r>
          <w:r w:rsidRPr="005B66BD">
            <w:rPr>
              <w:rFonts w:ascii="Arial" w:hAnsi="Arial" w:cs="Arial"/>
              <w:b/>
              <w:vanish/>
            </w:rPr>
            <w:fldChar w:fldCharType="begin"/>
          </w:r>
          <w:r w:rsidRPr="005B66BD">
            <w:rPr>
              <w:rFonts w:ascii="Arial" w:hAnsi="Arial" w:cs="Arial"/>
              <w:b/>
              <w:vanish/>
            </w:rPr>
            <w:instrText xml:space="preserve"> PAGE \*Arabic </w:instrText>
          </w:r>
          <w:r w:rsidRPr="005B66BD">
            <w:rPr>
              <w:rFonts w:ascii="Arial" w:hAnsi="Arial" w:cs="Arial"/>
              <w:b/>
              <w:vanish/>
            </w:rPr>
            <w:fldChar w:fldCharType="separate"/>
          </w:r>
          <w:r w:rsidRPr="005B66BD">
            <w:rPr>
              <w:rFonts w:ascii="Arial" w:hAnsi="Arial" w:cs="Arial"/>
              <w:b/>
              <w:noProof/>
              <w:vanish/>
            </w:rPr>
            <w:t>2</w:t>
          </w:r>
          <w:r w:rsidRPr="005B66BD">
            <w:rPr>
              <w:rFonts w:ascii="Arial" w:hAnsi="Arial" w:cs="Arial"/>
              <w:b/>
              <w:vanish/>
            </w:rPr>
            <w:fldChar w:fldCharType="end"/>
          </w:r>
          <w:r w:rsidRPr="005B66BD">
            <w:rPr>
              <w:rFonts w:ascii="Arial" w:hAnsi="Arial" w:cs="Arial"/>
              <w:b/>
              <w:vanish/>
            </w:rPr>
            <w:t>P</w:t>
          </w:r>
        </w:p>
      </w:tc>
      <w:tc>
        <w:tcPr>
          <w:tcW w:w="100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7EF728F" w14:textId="77777777" w:rsidR="009A5770" w:rsidRPr="005B66BD" w:rsidRDefault="009A5770" w:rsidP="009A5770">
          <w:pPr>
            <w:snapToGrid w:val="0"/>
            <w:jc w:val="center"/>
            <w:rPr>
              <w:rFonts w:ascii="Arial" w:hAnsi="Arial" w:cs="Arial"/>
            </w:rPr>
          </w:pPr>
          <w:r w:rsidRPr="005B66BD">
            <w:rPr>
              <w:rFonts w:ascii="Arial" w:hAnsi="Arial" w:cs="Arial"/>
              <w:b/>
            </w:rPr>
            <w:t xml:space="preserve">Página       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PAGE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2</w:t>
          </w:r>
          <w:r w:rsidRPr="005B66BD">
            <w:rPr>
              <w:rFonts w:ascii="Arial" w:hAnsi="Arial" w:cs="Arial"/>
              <w:b/>
            </w:rPr>
            <w:fldChar w:fldCharType="end"/>
          </w:r>
          <w:r w:rsidRPr="005B66BD">
            <w:rPr>
              <w:rFonts w:ascii="Arial" w:hAnsi="Arial" w:cs="Arial"/>
              <w:b/>
            </w:rPr>
            <w:t xml:space="preserve"> de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NUMPAGES \*Arabic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4</w:t>
          </w:r>
          <w:r w:rsidRPr="005B66BD">
            <w:rPr>
              <w:rFonts w:ascii="Arial" w:hAnsi="Arial" w:cs="Arial"/>
              <w:b/>
            </w:rPr>
            <w:fldChar w:fldCharType="end"/>
          </w:r>
        </w:p>
      </w:tc>
    </w:tr>
  </w:tbl>
  <w:p w14:paraId="5C91F5E0" w14:textId="77777777" w:rsidR="00702567" w:rsidRDefault="007025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Layout w:type="fixed"/>
      <w:tblLook w:val="0000" w:firstRow="0" w:lastRow="0" w:firstColumn="0" w:lastColumn="0" w:noHBand="0" w:noVBand="0"/>
    </w:tblPr>
    <w:tblGrid>
      <w:gridCol w:w="1478"/>
      <w:gridCol w:w="1492"/>
      <w:gridCol w:w="224"/>
      <w:gridCol w:w="3145"/>
      <w:gridCol w:w="682"/>
      <w:gridCol w:w="1039"/>
      <w:gridCol w:w="1371"/>
      <w:gridCol w:w="1223"/>
    </w:tblGrid>
    <w:tr w:rsidR="00133340" w14:paraId="5A95C6E3" w14:textId="77777777" w:rsidTr="007514BA">
      <w:trPr>
        <w:trHeight w:val="425"/>
        <w:jc w:val="center"/>
      </w:trPr>
      <w:tc>
        <w:tcPr>
          <w:tcW w:w="14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2BEE08A4" w14:textId="77777777" w:rsidR="00133340" w:rsidRPr="005B66BD" w:rsidRDefault="00133340" w:rsidP="00133340">
          <w:pPr>
            <w:snapToGrid w:val="0"/>
            <w:rPr>
              <w:rFonts w:ascii="Arial" w:hAnsi="Arial" w:cs="Arial"/>
              <w:b/>
            </w:rPr>
          </w:pPr>
          <w:bookmarkStart w:id="4" w:name="_Hlk69460020"/>
        </w:p>
        <w:p w14:paraId="65CE3C8A" w14:textId="77777777" w:rsidR="00133340" w:rsidRPr="005B66BD" w:rsidRDefault="00133340" w:rsidP="00133340">
          <w:pPr>
            <w:rPr>
              <w:rFonts w:ascii="Arial" w:hAnsi="Arial" w:cs="Arial"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37D487B9" wp14:editId="6F678791">
                <wp:extent cx="792480" cy="792480"/>
                <wp:effectExtent l="0" t="0" r="7620" b="7620"/>
                <wp:docPr id="159136044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3F5667B" w14:textId="77777777" w:rsidR="00133340" w:rsidRPr="005B66BD" w:rsidRDefault="00133340" w:rsidP="00133340">
          <w:pPr>
            <w:jc w:val="center"/>
            <w:rPr>
              <w:rFonts w:ascii="Arial" w:hAnsi="Arial" w:cs="Arial"/>
            </w:rPr>
          </w:pPr>
        </w:p>
      </w:tc>
      <w:tc>
        <w:tcPr>
          <w:tcW w:w="149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869492F" w14:textId="77777777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Código</w:t>
          </w:r>
        </w:p>
        <w:p w14:paraId="2A297B60" w14:textId="6A6925B9" w:rsidR="00133340" w:rsidRPr="005B66BD" w:rsidRDefault="00133340" w:rsidP="00133340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POP TI 01.0</w:t>
          </w:r>
          <w:r>
            <w:rPr>
              <w:rFonts w:ascii="Arial" w:hAnsi="Arial" w:cs="Arial"/>
              <w:b/>
            </w:rPr>
            <w:t>4</w:t>
          </w:r>
        </w:p>
      </w:tc>
      <w:tc>
        <w:tcPr>
          <w:tcW w:w="4051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46EC98D" w14:textId="77777777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Procedimento Operacional Padronizado</w:t>
          </w:r>
        </w:p>
      </w:tc>
      <w:tc>
        <w:tcPr>
          <w:tcW w:w="103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36D81F" w14:textId="77777777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Revisão</w:t>
          </w:r>
        </w:p>
        <w:p w14:paraId="480E1C6A" w14:textId="77777777" w:rsidR="00133340" w:rsidRPr="005B66BD" w:rsidRDefault="00133340" w:rsidP="00133340">
          <w:pPr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1</w:t>
          </w:r>
        </w:p>
      </w:tc>
      <w:tc>
        <w:tcPr>
          <w:tcW w:w="137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064F1C9" w14:textId="77777777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Emissão</w:t>
          </w:r>
        </w:p>
        <w:p w14:paraId="1B9C9FB6" w14:textId="5BCB6279" w:rsidR="00133340" w:rsidRPr="005B66BD" w:rsidRDefault="00133340" w:rsidP="00133340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1</w:t>
          </w:r>
          <w:r>
            <w:rPr>
              <w:rFonts w:ascii="Arial" w:hAnsi="Arial" w:cs="Arial"/>
              <w:b/>
            </w:rPr>
            <w:t>3</w:t>
          </w:r>
          <w:r>
            <w:rPr>
              <w:rFonts w:ascii="Arial" w:hAnsi="Arial" w:cs="Arial"/>
              <w:b/>
            </w:rPr>
            <w:t>/07/2026</w:t>
          </w:r>
        </w:p>
      </w:tc>
      <w:tc>
        <w:tcPr>
          <w:tcW w:w="12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2A7CDF9" w14:textId="77777777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</w:rPr>
          </w:pPr>
          <w:r w:rsidRPr="005B66BD">
            <w:rPr>
              <w:rFonts w:ascii="Arial" w:hAnsi="Arial" w:cs="Arial"/>
              <w:b/>
            </w:rPr>
            <w:t xml:space="preserve">Página       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PAGE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1</w:t>
          </w:r>
          <w:r w:rsidRPr="005B66BD">
            <w:rPr>
              <w:rFonts w:ascii="Arial" w:hAnsi="Arial" w:cs="Arial"/>
              <w:b/>
            </w:rPr>
            <w:fldChar w:fldCharType="end"/>
          </w:r>
          <w:r w:rsidRPr="005B66BD">
            <w:rPr>
              <w:rFonts w:ascii="Arial" w:hAnsi="Arial" w:cs="Arial"/>
              <w:b/>
            </w:rPr>
            <w:t xml:space="preserve"> de </w:t>
          </w:r>
          <w:r w:rsidRPr="005B66BD">
            <w:rPr>
              <w:rFonts w:ascii="Arial" w:hAnsi="Arial" w:cs="Arial"/>
              <w:b/>
            </w:rPr>
            <w:fldChar w:fldCharType="begin"/>
          </w:r>
          <w:r w:rsidRPr="005B66BD">
            <w:rPr>
              <w:rFonts w:ascii="Arial" w:hAnsi="Arial" w:cs="Arial"/>
              <w:b/>
            </w:rPr>
            <w:instrText xml:space="preserve"> NUMPAGES \*Arabic </w:instrText>
          </w:r>
          <w:r w:rsidRPr="005B66BD">
            <w:rPr>
              <w:rFonts w:ascii="Arial" w:hAnsi="Arial" w:cs="Arial"/>
              <w:b/>
            </w:rPr>
            <w:fldChar w:fldCharType="separate"/>
          </w:r>
          <w:r w:rsidRPr="005B66BD">
            <w:rPr>
              <w:rFonts w:ascii="Arial" w:hAnsi="Arial" w:cs="Arial"/>
              <w:b/>
              <w:noProof/>
            </w:rPr>
            <w:t>4</w:t>
          </w:r>
          <w:r w:rsidRPr="005B66BD">
            <w:rPr>
              <w:rFonts w:ascii="Arial" w:hAnsi="Arial" w:cs="Arial"/>
              <w:b/>
            </w:rPr>
            <w:fldChar w:fldCharType="end"/>
          </w:r>
        </w:p>
      </w:tc>
    </w:tr>
    <w:tr w:rsidR="00133340" w14:paraId="48E99C66" w14:textId="77777777" w:rsidTr="007514BA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3EFBCEDA" w14:textId="77777777" w:rsidR="00133340" w:rsidRPr="005B66BD" w:rsidRDefault="00133340" w:rsidP="00133340">
          <w:pPr>
            <w:rPr>
              <w:rFonts w:ascii="Arial" w:hAnsi="Arial" w:cs="Arial"/>
            </w:rPr>
          </w:pPr>
        </w:p>
      </w:tc>
      <w:tc>
        <w:tcPr>
          <w:tcW w:w="9176" w:type="dxa"/>
          <w:gridSpan w:val="7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D3B599C" w14:textId="08AEF1C1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SEGURANÇA DA</w:t>
          </w:r>
          <w:r>
            <w:rPr>
              <w:rFonts w:ascii="Arial" w:hAnsi="Arial" w:cs="Arial"/>
              <w:b/>
            </w:rPr>
            <w:t xml:space="preserve"> REDE</w:t>
          </w:r>
        </w:p>
      </w:tc>
    </w:tr>
    <w:tr w:rsidR="00133340" w14:paraId="343C969B" w14:textId="77777777" w:rsidTr="007514BA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521D005" w14:textId="77777777" w:rsidR="00133340" w:rsidRPr="005B66BD" w:rsidRDefault="00133340" w:rsidP="00133340">
          <w:pPr>
            <w:rPr>
              <w:rFonts w:ascii="Arial" w:hAnsi="Arial" w:cs="Arial"/>
            </w:rPr>
          </w:pPr>
        </w:p>
      </w:tc>
      <w:tc>
        <w:tcPr>
          <w:tcW w:w="17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D3616ED" w14:textId="77777777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Elaborado por:</w:t>
          </w:r>
        </w:p>
      </w:tc>
      <w:tc>
        <w:tcPr>
          <w:tcW w:w="31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F1A4408" w14:textId="77777777" w:rsidR="00133340" w:rsidRPr="005B66BD" w:rsidRDefault="00133340" w:rsidP="00133340">
          <w:pPr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Nome</w:t>
          </w:r>
          <w:r>
            <w:rPr>
              <w:rFonts w:ascii="Arial" w:hAnsi="Arial" w:cs="Arial"/>
              <w:b/>
            </w:rPr>
            <w:t xml:space="preserve"> Márcio Lamônica</w:t>
          </w:r>
        </w:p>
        <w:p w14:paraId="0DB0E11E" w14:textId="77777777" w:rsidR="00133340" w:rsidRPr="005B66BD" w:rsidRDefault="00133340" w:rsidP="00133340">
          <w:pPr>
            <w:snapToGrid w:val="0"/>
            <w:rPr>
              <w:rFonts w:ascii="Arial" w:hAnsi="Arial" w:cs="Arial"/>
              <w:b/>
              <w:sz w:val="16"/>
              <w:szCs w:val="16"/>
            </w:rPr>
          </w:pPr>
          <w:r w:rsidRPr="005B66BD">
            <w:rPr>
              <w:rFonts w:ascii="Arial" w:hAnsi="Arial" w:cs="Arial"/>
              <w:b/>
              <w:sz w:val="16"/>
              <w:szCs w:val="16"/>
            </w:rPr>
            <w:t>Função</w:t>
          </w:r>
          <w:r>
            <w:rPr>
              <w:rFonts w:ascii="Arial" w:hAnsi="Arial" w:cs="Arial"/>
              <w:b/>
              <w:sz w:val="16"/>
              <w:szCs w:val="16"/>
            </w:rPr>
            <w:t xml:space="preserve"> Analista de Sistemas</w:t>
          </w:r>
        </w:p>
      </w:tc>
      <w:tc>
        <w:tcPr>
          <w:tcW w:w="431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B8F930" w14:textId="77777777" w:rsidR="00133340" w:rsidRPr="005B66BD" w:rsidRDefault="00133340" w:rsidP="00133340">
          <w:pPr>
            <w:snapToGrid w:val="0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Assinatura:</w:t>
          </w:r>
          <w:r>
            <w:rPr>
              <w:rFonts w:ascii="Arial" w:hAnsi="Arial" w:cs="Arial"/>
              <w:b/>
            </w:rPr>
            <w:t xml:space="preserve"> </w:t>
          </w:r>
          <w:r>
            <w:rPr>
              <w:rFonts w:ascii="Calibri" w:hAnsi="Calibri" w:cs="Calibri"/>
              <w:b/>
              <w:sz w:val="16"/>
              <w:szCs w:val="24"/>
            </w:rPr>
            <w:t>*Assinatura digital na última página</w:t>
          </w:r>
        </w:p>
      </w:tc>
    </w:tr>
    <w:tr w:rsidR="00133340" w14:paraId="498CC0FD" w14:textId="77777777" w:rsidTr="007514BA">
      <w:trPr>
        <w:trHeight w:val="42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136A8EEE" w14:textId="77777777" w:rsidR="00133340" w:rsidRPr="005B66BD" w:rsidRDefault="00133340" w:rsidP="00133340">
          <w:pPr>
            <w:rPr>
              <w:rFonts w:ascii="Arial" w:hAnsi="Arial" w:cs="Arial"/>
            </w:rPr>
          </w:pPr>
        </w:p>
      </w:tc>
      <w:tc>
        <w:tcPr>
          <w:tcW w:w="1716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F9F309" w14:textId="77777777" w:rsidR="00133340" w:rsidRPr="005B66BD" w:rsidRDefault="00133340" w:rsidP="00133340">
          <w:pPr>
            <w:snapToGrid w:val="0"/>
            <w:jc w:val="center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Aprovado por:</w:t>
          </w:r>
        </w:p>
      </w:tc>
      <w:tc>
        <w:tcPr>
          <w:tcW w:w="31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ED916A" w14:textId="77777777" w:rsidR="00133340" w:rsidRPr="005B66BD" w:rsidRDefault="00133340" w:rsidP="00133340">
          <w:pPr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Anderson Rebechi</w:t>
          </w:r>
        </w:p>
        <w:p w14:paraId="28F04DC6" w14:textId="77777777" w:rsidR="00133340" w:rsidRPr="005B66BD" w:rsidRDefault="00133340" w:rsidP="00133340">
          <w:pPr>
            <w:snapToGrid w:val="0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Diretor Geral</w:t>
          </w:r>
        </w:p>
      </w:tc>
      <w:tc>
        <w:tcPr>
          <w:tcW w:w="4315" w:type="dxa"/>
          <w:gridSpan w:val="4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E47C99" w14:textId="77777777" w:rsidR="00133340" w:rsidRPr="005B66BD" w:rsidRDefault="00133340" w:rsidP="00133340">
          <w:pPr>
            <w:snapToGrid w:val="0"/>
            <w:rPr>
              <w:rFonts w:ascii="Arial" w:hAnsi="Arial" w:cs="Arial"/>
              <w:b/>
            </w:rPr>
          </w:pPr>
          <w:r w:rsidRPr="005B66BD">
            <w:rPr>
              <w:rFonts w:ascii="Arial" w:hAnsi="Arial" w:cs="Arial"/>
              <w:b/>
            </w:rPr>
            <w:t>Assinatura:</w:t>
          </w:r>
          <w:r>
            <w:rPr>
              <w:rFonts w:ascii="Arial" w:hAnsi="Arial" w:cs="Arial"/>
              <w:b/>
            </w:rPr>
            <w:t xml:space="preserve"> </w:t>
          </w:r>
          <w:r>
            <w:rPr>
              <w:rFonts w:ascii="Calibri" w:hAnsi="Calibri" w:cs="Calibri"/>
              <w:b/>
              <w:sz w:val="16"/>
              <w:szCs w:val="24"/>
            </w:rPr>
            <w:t>*Assinatura digital na última página</w:t>
          </w:r>
        </w:p>
      </w:tc>
    </w:tr>
    <w:bookmarkEnd w:id="4"/>
  </w:tbl>
  <w:p w14:paraId="4D8028C3" w14:textId="77777777" w:rsidR="00702567" w:rsidRDefault="007025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Ttulo5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Ttulo6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tulo7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pStyle w:val="Ttulo8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singleLevel"/>
    <w:tmpl w:val="00000004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</w:abstractNum>
  <w:abstractNum w:abstractNumId="5" w15:restartNumberingAfterBreak="0">
    <w:nsid w:val="61F82A6E"/>
    <w:multiLevelType w:val="hybridMultilevel"/>
    <w:tmpl w:val="0004160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74C15"/>
    <w:multiLevelType w:val="multilevel"/>
    <w:tmpl w:val="FF8AFD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981273405">
    <w:abstractNumId w:val="0"/>
  </w:num>
  <w:num w:numId="2" w16cid:durableId="1202091273">
    <w:abstractNumId w:val="1"/>
  </w:num>
  <w:num w:numId="3" w16cid:durableId="1426459352">
    <w:abstractNumId w:val="2"/>
  </w:num>
  <w:num w:numId="4" w16cid:durableId="659769608">
    <w:abstractNumId w:val="3"/>
  </w:num>
  <w:num w:numId="5" w16cid:durableId="1863010996">
    <w:abstractNumId w:val="4"/>
  </w:num>
  <w:num w:numId="6" w16cid:durableId="1171288979">
    <w:abstractNumId w:val="4"/>
  </w:num>
  <w:num w:numId="7" w16cid:durableId="1295327481">
    <w:abstractNumId w:val="5"/>
  </w:num>
  <w:num w:numId="8" w16cid:durableId="2095280244">
    <w:abstractNumId w:val="2"/>
  </w:num>
  <w:num w:numId="9" w16cid:durableId="593589849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J">
    <w15:presenceInfo w15:providerId="None" w15:userId="MJ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6B"/>
    <w:rsid w:val="00002EE3"/>
    <w:rsid w:val="00007BB2"/>
    <w:rsid w:val="00051A1A"/>
    <w:rsid w:val="00060E7D"/>
    <w:rsid w:val="000628A3"/>
    <w:rsid w:val="00126CDD"/>
    <w:rsid w:val="00133340"/>
    <w:rsid w:val="00137F07"/>
    <w:rsid w:val="00144E24"/>
    <w:rsid w:val="00146314"/>
    <w:rsid w:val="00146DFF"/>
    <w:rsid w:val="00152EDF"/>
    <w:rsid w:val="001821A5"/>
    <w:rsid w:val="0019425D"/>
    <w:rsid w:val="001A42A2"/>
    <w:rsid w:val="001B09A2"/>
    <w:rsid w:val="001B100C"/>
    <w:rsid w:val="001D57D4"/>
    <w:rsid w:val="00200630"/>
    <w:rsid w:val="00207774"/>
    <w:rsid w:val="00210832"/>
    <w:rsid w:val="00233764"/>
    <w:rsid w:val="00242F42"/>
    <w:rsid w:val="00261423"/>
    <w:rsid w:val="00261FAD"/>
    <w:rsid w:val="002631AF"/>
    <w:rsid w:val="002A08A1"/>
    <w:rsid w:val="002C0665"/>
    <w:rsid w:val="002C7424"/>
    <w:rsid w:val="002D3575"/>
    <w:rsid w:val="002D48B7"/>
    <w:rsid w:val="002E1453"/>
    <w:rsid w:val="003148E9"/>
    <w:rsid w:val="0032059A"/>
    <w:rsid w:val="0033151D"/>
    <w:rsid w:val="00346ED9"/>
    <w:rsid w:val="0036031A"/>
    <w:rsid w:val="0036117E"/>
    <w:rsid w:val="00367F7A"/>
    <w:rsid w:val="003832E8"/>
    <w:rsid w:val="003973FC"/>
    <w:rsid w:val="003A7DBE"/>
    <w:rsid w:val="003C0B42"/>
    <w:rsid w:val="003D1E49"/>
    <w:rsid w:val="003F1B18"/>
    <w:rsid w:val="003F64C0"/>
    <w:rsid w:val="00407710"/>
    <w:rsid w:val="0042233C"/>
    <w:rsid w:val="00427F9E"/>
    <w:rsid w:val="004304FF"/>
    <w:rsid w:val="00441357"/>
    <w:rsid w:val="004421A3"/>
    <w:rsid w:val="004616FE"/>
    <w:rsid w:val="004839CF"/>
    <w:rsid w:val="00492DF3"/>
    <w:rsid w:val="004A6A50"/>
    <w:rsid w:val="004C75AA"/>
    <w:rsid w:val="004D3A26"/>
    <w:rsid w:val="004E119A"/>
    <w:rsid w:val="004E32E0"/>
    <w:rsid w:val="004F606F"/>
    <w:rsid w:val="004F7C96"/>
    <w:rsid w:val="00540958"/>
    <w:rsid w:val="005611EE"/>
    <w:rsid w:val="005714A9"/>
    <w:rsid w:val="005776B9"/>
    <w:rsid w:val="005B0EBE"/>
    <w:rsid w:val="005B66BD"/>
    <w:rsid w:val="00610724"/>
    <w:rsid w:val="006340B2"/>
    <w:rsid w:val="00661B80"/>
    <w:rsid w:val="006932D8"/>
    <w:rsid w:val="006B53E1"/>
    <w:rsid w:val="006D5D43"/>
    <w:rsid w:val="006E4122"/>
    <w:rsid w:val="00702567"/>
    <w:rsid w:val="0071546B"/>
    <w:rsid w:val="00723322"/>
    <w:rsid w:val="00732911"/>
    <w:rsid w:val="00767503"/>
    <w:rsid w:val="00775238"/>
    <w:rsid w:val="007B2638"/>
    <w:rsid w:val="007E0CDD"/>
    <w:rsid w:val="007E37AC"/>
    <w:rsid w:val="007F31DD"/>
    <w:rsid w:val="0080536A"/>
    <w:rsid w:val="00814918"/>
    <w:rsid w:val="00831870"/>
    <w:rsid w:val="00875564"/>
    <w:rsid w:val="008A0F58"/>
    <w:rsid w:val="008B6581"/>
    <w:rsid w:val="008F3FDE"/>
    <w:rsid w:val="008F4938"/>
    <w:rsid w:val="00920229"/>
    <w:rsid w:val="009664D1"/>
    <w:rsid w:val="0098681D"/>
    <w:rsid w:val="00986C57"/>
    <w:rsid w:val="0099023A"/>
    <w:rsid w:val="009A5770"/>
    <w:rsid w:val="009C1DA7"/>
    <w:rsid w:val="009D2ACB"/>
    <w:rsid w:val="00A040EA"/>
    <w:rsid w:val="00A2554E"/>
    <w:rsid w:val="00A36828"/>
    <w:rsid w:val="00A37E77"/>
    <w:rsid w:val="00A403DD"/>
    <w:rsid w:val="00A67672"/>
    <w:rsid w:val="00AA01ED"/>
    <w:rsid w:val="00AA3417"/>
    <w:rsid w:val="00AA44D8"/>
    <w:rsid w:val="00AA6D50"/>
    <w:rsid w:val="00AC07AC"/>
    <w:rsid w:val="00AD5952"/>
    <w:rsid w:val="00AE7730"/>
    <w:rsid w:val="00B23A9F"/>
    <w:rsid w:val="00B26458"/>
    <w:rsid w:val="00B26E8F"/>
    <w:rsid w:val="00B500A4"/>
    <w:rsid w:val="00B61398"/>
    <w:rsid w:val="00B6195C"/>
    <w:rsid w:val="00B65BE3"/>
    <w:rsid w:val="00BA526D"/>
    <w:rsid w:val="00BB4F89"/>
    <w:rsid w:val="00C67366"/>
    <w:rsid w:val="00C868CE"/>
    <w:rsid w:val="00D0301D"/>
    <w:rsid w:val="00D0560B"/>
    <w:rsid w:val="00D30127"/>
    <w:rsid w:val="00D42576"/>
    <w:rsid w:val="00D61574"/>
    <w:rsid w:val="00D73087"/>
    <w:rsid w:val="00D732D5"/>
    <w:rsid w:val="00DA230B"/>
    <w:rsid w:val="00DB7F6E"/>
    <w:rsid w:val="00DC035E"/>
    <w:rsid w:val="00DE5301"/>
    <w:rsid w:val="00DE61A8"/>
    <w:rsid w:val="00DF3280"/>
    <w:rsid w:val="00E52B67"/>
    <w:rsid w:val="00E70D7E"/>
    <w:rsid w:val="00E71900"/>
    <w:rsid w:val="00E91211"/>
    <w:rsid w:val="00EA1A4B"/>
    <w:rsid w:val="00EA21EF"/>
    <w:rsid w:val="00ED7400"/>
    <w:rsid w:val="00EF3F8A"/>
    <w:rsid w:val="00F14F5E"/>
    <w:rsid w:val="00F303E1"/>
    <w:rsid w:val="00F43FA7"/>
    <w:rsid w:val="00F70632"/>
    <w:rsid w:val="00F7799E"/>
    <w:rsid w:val="00F8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5318E6"/>
  <w15:chartTrackingRefBased/>
  <w15:docId w15:val="{97C5C4F9-F807-466D-8958-45D1D1BE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1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i/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rFonts w:ascii="Arial" w:hAnsi="Arial"/>
      <w:b/>
      <w:sz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7z0">
    <w:name w:val="WW8Num7z0"/>
    <w:rPr>
      <w:rFonts w:ascii="Wingdings" w:hAnsi="Wingdings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Wingdings" w:hAnsi="Wingdings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  <w:semiHidden/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link w:val="CorpodetextoChar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semiHidden/>
    <w:pPr>
      <w:ind w:firstLine="360"/>
      <w:jc w:val="both"/>
    </w:pPr>
    <w:rPr>
      <w:rFonts w:ascii="Arial" w:hAnsi="Arial"/>
      <w:color w:val="FF0000"/>
      <w:sz w:val="22"/>
    </w:rPr>
  </w:style>
  <w:style w:type="paragraph" w:customStyle="1" w:styleId="Recuodecorpodetexto21">
    <w:name w:val="Recuo de corpo de texto 21"/>
    <w:basedOn w:val="Normal"/>
    <w:pPr>
      <w:ind w:left="709" w:hanging="349"/>
    </w:pPr>
    <w:rPr>
      <w:rFonts w:ascii="Arial" w:hAnsi="Arial"/>
      <w:sz w:val="22"/>
    </w:rPr>
  </w:style>
  <w:style w:type="paragraph" w:styleId="PargrafodaLista">
    <w:name w:val="List Paragraph"/>
    <w:basedOn w:val="Normal"/>
    <w:qFormat/>
    <w:pPr>
      <w:ind w:left="708"/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character" w:customStyle="1" w:styleId="CorpodetextoChar">
    <w:name w:val="Corpo de texto Char"/>
    <w:link w:val="Corpodetexto"/>
    <w:semiHidden/>
    <w:rsid w:val="00F14F5E"/>
    <w:rPr>
      <w:lang w:eastAsia="ar-SA"/>
    </w:rPr>
  </w:style>
  <w:style w:type="paragraph" w:customStyle="1" w:styleId="xxmsonormal">
    <w:name w:val="x_x_msonormal"/>
    <w:basedOn w:val="Normal"/>
    <w:rsid w:val="00441357"/>
    <w:pPr>
      <w:suppressAutoHyphens w:val="0"/>
    </w:pPr>
    <w:rPr>
      <w:rFonts w:ascii="Calibri" w:eastAsia="Calibri" w:hAnsi="Calibri" w:cs="Calibri"/>
      <w:sz w:val="22"/>
      <w:szCs w:val="22"/>
      <w:lang w:eastAsia="pt-BR"/>
    </w:rPr>
  </w:style>
  <w:style w:type="paragraph" w:customStyle="1" w:styleId="Standard">
    <w:name w:val="Standard"/>
    <w:rsid w:val="00610724"/>
    <w:pPr>
      <w:suppressAutoHyphens/>
      <w:autoSpaceDN w:val="0"/>
      <w:textAlignment w:val="baseline"/>
    </w:pPr>
    <w:rPr>
      <w:kern w:val="3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EF3F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F3F8A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F3F8A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F3F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F3F8A"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45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31988399163745BD6DD36D4EF12355" ma:contentTypeVersion="14" ma:contentTypeDescription="Crie um novo documento." ma:contentTypeScope="" ma:versionID="159500db133c42631d864bdf467ba8fa">
  <xsd:schema xmlns:xsd="http://www.w3.org/2001/XMLSchema" xmlns:xs="http://www.w3.org/2001/XMLSchema" xmlns:p="http://schemas.microsoft.com/office/2006/metadata/properties" xmlns:ns2="41c7b8fe-c474-471b-9682-f05c12b6a281" xmlns:ns3="42a8f5ae-8ae5-4b9d-a0cc-90c6fd065937" targetNamespace="http://schemas.microsoft.com/office/2006/metadata/properties" ma:root="true" ma:fieldsID="3d9315b85d69d11f10a83d889d000142" ns2:_="" ns3:_="">
    <xsd:import namespace="41c7b8fe-c474-471b-9682-f05c12b6a281"/>
    <xsd:import namespace="42a8f5ae-8ae5-4b9d-a0cc-90c6fd065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7b8fe-c474-471b-9682-f05c12b6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e794b6-7636-4a35-9fff-482b9fec8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5ae-8ae5-4b9d-a0cc-90c6fd0659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bce8e6-3ab6-44e4-8809-78ff6a25f147}" ma:internalName="TaxCatchAll" ma:showField="CatchAllData" ma:web="42a8f5ae-8ae5-4b9d-a0cc-90c6fd065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7b8fe-c474-471b-9682-f05c12b6a281">
      <Terms xmlns="http://schemas.microsoft.com/office/infopath/2007/PartnerControls"/>
    </lcf76f155ced4ddcb4097134ff3c332f>
    <TaxCatchAll xmlns="42a8f5ae-8ae5-4b9d-a0cc-90c6fd06593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638C1-0474-4040-A406-BA4FF20A60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9925D7-BAB4-46B5-BD05-6FDDC88D6B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7b8fe-c474-471b-9682-f05c12b6a281"/>
    <ds:schemaRef ds:uri="42a8f5ae-8ae5-4b9d-a0cc-90c6fd065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F66F0B-81AD-4901-A184-399C00D5076D}">
  <ds:schemaRefs>
    <ds:schemaRef ds:uri="http://schemas.microsoft.com/office/2006/metadata/properties"/>
    <ds:schemaRef ds:uri="http://schemas.microsoft.com/office/infopath/2007/PartnerControls"/>
    <ds:schemaRef ds:uri="41c7b8fe-c474-471b-9682-f05c12b6a281"/>
    <ds:schemaRef ds:uri="42a8f5ae-8ae5-4b9d-a0cc-90c6fd065937"/>
  </ds:schemaRefs>
</ds:datastoreItem>
</file>

<file path=customXml/itemProps4.xml><?xml version="1.0" encoding="utf-8"?>
<ds:datastoreItem xmlns:ds="http://schemas.openxmlformats.org/officeDocument/2006/customXml" ds:itemID="{D7DFF5FC-4997-4F9A-928E-7F1F2B6BA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783</Words>
  <Characters>4233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Tresi Ambiental</dc:creator>
  <cp:keywords/>
  <cp:lastModifiedBy>Administrador Microsoft-Sequóia</cp:lastModifiedBy>
  <cp:revision>2</cp:revision>
  <cp:lastPrinted>2021-05-06T13:52:00Z</cp:lastPrinted>
  <dcterms:created xsi:type="dcterms:W3CDTF">2026-07-13T11:31:00Z</dcterms:created>
  <dcterms:modified xsi:type="dcterms:W3CDTF">2026-07-13T11:31:00Z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0x010100B631988399163745BD6DD36D4EF12355</vt:lpwstr>
  </property>
  <property fmtid="{D5CDD505-2E9C-101B-9397-08002B2CF9AE}" pid="3" name="Order">
    <vt:r8>122000</vt:r8>
  </property>
  <property fmtid="{D5CDD505-2E9C-101B-9397-08002B2CF9AE}" pid="4" name="MediaServiceImageTags">
    <vt:lpwstr/>
  </property>
</Properties>
</file>