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35A7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Hlk170923137"/>
      <w:r w:rsidRPr="006B0900">
        <w:rPr>
          <w:rFonts w:ascii="Arial" w:hAnsi="Arial" w:cs="Arial"/>
          <w:b/>
          <w:bCs/>
          <w:sz w:val="24"/>
          <w:szCs w:val="24"/>
        </w:rPr>
        <w:t>POLÍTICA DE ASSINATURA DE DOCUMENTOS E ALÇADAS DE REPRESENTAÇÃO</w:t>
      </w:r>
    </w:p>
    <w:p w14:paraId="1202E63B" w14:textId="2D02CCD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4471A09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6B0900">
        <w:rPr>
          <w:rFonts w:ascii="Arial" w:hAnsi="Arial" w:cs="Arial"/>
          <w:b/>
          <w:bCs/>
          <w:sz w:val="24"/>
          <w:szCs w:val="24"/>
        </w:rPr>
        <w:t>1. OBJETIVO</w:t>
      </w:r>
    </w:p>
    <w:p w14:paraId="41E82802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F66B3E1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Esta Política estabelece as diretrizes, procedimentos e alçadas de representação para a validação, revisão e assinatura de contratos, convênios, obrigações e quaisquer documentos oficiais emitidos ou firmados pelas empresas integrantes do Grupo Sequoia Brasil. </w:t>
      </w:r>
    </w:p>
    <w:p w14:paraId="6AA25FD7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6BE9261" w14:textId="420F93B5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O objetivo é mitigar riscos regulatórios, operacionais e financeiros, assegurando a correta representação da sociedade nos termos do Código Civil Brasileiro.</w:t>
      </w:r>
    </w:p>
    <w:p w14:paraId="5D8B174C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5802552D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6B0900">
        <w:rPr>
          <w:rFonts w:ascii="Arial" w:hAnsi="Arial" w:cs="Arial"/>
          <w:b/>
          <w:bCs/>
          <w:sz w:val="24"/>
          <w:szCs w:val="24"/>
        </w:rPr>
        <w:t>2. DIRETRÍZES GERAIS E A SEGURANÇA JURÍDICA</w:t>
      </w:r>
    </w:p>
    <w:p w14:paraId="59694296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5E4FB2D5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A correta delimitação de quem pode obrigar a empresa é resguardada pelo ordenamento jurídico pátrio, evitando que atos exorbitantes vinculem indevidamente a pessoa jurídica. </w:t>
      </w:r>
    </w:p>
    <w:p w14:paraId="5223170A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C8A7331" w14:textId="78557968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O Código Civil estabelece no seu art. 1.018 a possibilidade de constituição de mandatários para atos </w:t>
      </w:r>
      <w:r w:rsidR="00441DBA" w:rsidRPr="006B0900">
        <w:rPr>
          <w:rFonts w:ascii="Arial" w:hAnsi="Arial" w:cs="Arial"/>
          <w:sz w:val="24"/>
          <w:szCs w:val="24"/>
        </w:rPr>
        <w:t>específicos,</w:t>
      </w:r>
      <w:r w:rsidRPr="006B0900">
        <w:rPr>
          <w:rFonts w:ascii="Arial" w:hAnsi="Arial" w:cs="Arial"/>
          <w:sz w:val="24"/>
          <w:szCs w:val="24"/>
        </w:rPr>
        <w:t xml:space="preserve"> ao passo que o art. 661 determina que atos que exorbitem da administração ordinária dependem de poderes </w:t>
      </w:r>
      <w:r w:rsidR="00441DBA" w:rsidRPr="006B0900">
        <w:rPr>
          <w:rFonts w:ascii="Arial" w:hAnsi="Arial" w:cs="Arial"/>
          <w:sz w:val="24"/>
          <w:szCs w:val="24"/>
        </w:rPr>
        <w:t>especiais e expressos ademais</w:t>
      </w:r>
      <w:r w:rsidRPr="006B0900">
        <w:rPr>
          <w:rFonts w:ascii="Arial" w:hAnsi="Arial" w:cs="Arial"/>
          <w:sz w:val="24"/>
          <w:szCs w:val="24"/>
        </w:rPr>
        <w:t>, conforme o art. 662 do Código Civil, os atos praticados por quem não detenha o mandato ou o tenha com poderes insuficientes são ineficazes perante a sociedade, salvo se expressamente ratificados</w:t>
      </w:r>
      <w:r w:rsidR="00441DBA">
        <w:rPr>
          <w:rFonts w:ascii="Arial" w:hAnsi="Arial" w:cs="Arial"/>
          <w:sz w:val="24"/>
          <w:szCs w:val="24"/>
        </w:rPr>
        <w:t>.</w:t>
      </w:r>
    </w:p>
    <w:p w14:paraId="16720275" w14:textId="12EAC012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ED50C76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441DBA">
        <w:rPr>
          <w:rFonts w:ascii="Arial" w:hAnsi="Arial" w:cs="Arial"/>
          <w:b/>
          <w:bCs/>
          <w:sz w:val="24"/>
          <w:szCs w:val="24"/>
        </w:rPr>
        <w:t>3. ALÇADAS DE ASSINATURA E ALINEAÇÃO DE PODERES</w:t>
      </w:r>
    </w:p>
    <w:p w14:paraId="0F1837D0" w14:textId="77777777" w:rsidR="00441DBA" w:rsidRPr="00441DBA" w:rsidRDefault="00441DBA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3E4BC90F" w14:textId="77777777" w:rsidR="006B0900" w:rsidRPr="00880955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880955">
        <w:rPr>
          <w:rFonts w:ascii="Arial" w:hAnsi="Arial" w:cs="Arial"/>
          <w:b/>
          <w:bCs/>
          <w:sz w:val="24"/>
          <w:szCs w:val="24"/>
        </w:rPr>
        <w:t>3.1. Assinatura de Documentos Oficiais e Contratos Gerais (Regra Geral)</w:t>
      </w:r>
    </w:p>
    <w:p w14:paraId="68333524" w14:textId="77777777" w:rsidR="00880955" w:rsidRPr="006B0900" w:rsidRDefault="00880955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C6D1525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Todos os contratos comerciais, termos de compromisso, convênios, acordos de confidencialidade (</w:t>
      </w:r>
      <w:proofErr w:type="spellStart"/>
      <w:r w:rsidRPr="006B0900">
        <w:rPr>
          <w:rFonts w:ascii="Arial" w:hAnsi="Arial" w:cs="Arial"/>
          <w:sz w:val="24"/>
          <w:szCs w:val="24"/>
        </w:rPr>
        <w:t>NDAs</w:t>
      </w:r>
      <w:proofErr w:type="spellEnd"/>
      <w:r w:rsidRPr="006B0900">
        <w:rPr>
          <w:rFonts w:ascii="Arial" w:hAnsi="Arial" w:cs="Arial"/>
          <w:sz w:val="24"/>
          <w:szCs w:val="24"/>
        </w:rPr>
        <w:t>), instrumentos de garantia, termos de quitação e quaisquer outros documentos que gerem obrigações financeiras, comerciais ou institucionais para o Grupo Sequoia Brasil serão assinados, exclusiva e obrigatoriamente, por:</w:t>
      </w:r>
    </w:p>
    <w:p w14:paraId="5450B2E1" w14:textId="77777777" w:rsidR="00880955" w:rsidRPr="006B0900" w:rsidRDefault="00880955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FD11E54" w14:textId="77777777" w:rsidR="006B0900" w:rsidRPr="006B0900" w:rsidRDefault="006B0900" w:rsidP="006B0900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Diretores das empresas do grupo, conforme nomeação em Contrato ou Estatuto Social;</w:t>
      </w:r>
    </w:p>
    <w:p w14:paraId="14858051" w14:textId="77777777" w:rsidR="006B0900" w:rsidRPr="006B0900" w:rsidRDefault="006B0900" w:rsidP="006B0900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Presidentes;</w:t>
      </w:r>
    </w:p>
    <w:p w14:paraId="60986A62" w14:textId="77777777" w:rsidR="006B0900" w:rsidRPr="006B0900" w:rsidRDefault="006B0900" w:rsidP="006B0900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lastRenderedPageBreak/>
        <w:t>Proprietários (sócios-administradores); ou</w:t>
      </w:r>
    </w:p>
    <w:p w14:paraId="52360BF7" w14:textId="77777777" w:rsidR="006B0900" w:rsidRDefault="006B0900" w:rsidP="006B0900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Procuradores formalmente constituídos por meio de procuração válida e outorgada com fins específicos, nos termos da lei.</w:t>
      </w:r>
    </w:p>
    <w:p w14:paraId="7C44CCCF" w14:textId="77777777" w:rsidR="00880955" w:rsidRPr="006B0900" w:rsidRDefault="00880955" w:rsidP="00880955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E75DED0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880955">
        <w:rPr>
          <w:rFonts w:ascii="Arial" w:hAnsi="Arial" w:cs="Arial"/>
          <w:b/>
          <w:bCs/>
          <w:sz w:val="24"/>
          <w:szCs w:val="24"/>
        </w:rPr>
        <w:t>3.2. Exceções Setoriais Específicas</w:t>
      </w:r>
    </w:p>
    <w:p w14:paraId="13CE7A4A" w14:textId="77777777" w:rsidR="00880955" w:rsidRPr="00880955" w:rsidRDefault="00880955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0AF1DAD6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Ficam autorizados a assinar documentos e termos específicos, restritos estritamente ao âmbito de suas atribuições profissionais, os seguintes cargos, sem necessidade de assinatura conjunta da Diretoria:</w:t>
      </w:r>
    </w:p>
    <w:p w14:paraId="7536BCA8" w14:textId="77777777" w:rsidR="008741ED" w:rsidRPr="006B0900" w:rsidRDefault="008741ED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B64EE39" w14:textId="77777777" w:rsidR="006B0900" w:rsidRPr="006B0900" w:rsidRDefault="006B0900" w:rsidP="006B0900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A. Área Fiscal:</w:t>
      </w:r>
    </w:p>
    <w:p w14:paraId="6A140088" w14:textId="77777777" w:rsidR="006B0900" w:rsidRP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Responsável: Supervisor do Departamento Fiscal.</w:t>
      </w:r>
    </w:p>
    <w:p w14:paraId="1C655D1E" w14:textId="77777777" w:rsid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Escopo de Assinatura: Declarações fiscais, termos de opção de regimes de tributação, livros fiscais eletrônicos, guias de recolhimento de tributos, parcelamentos tributários e respostas a notificações fiscais administrativas de rotina.</w:t>
      </w:r>
    </w:p>
    <w:p w14:paraId="55681B90" w14:textId="77777777" w:rsidR="008741ED" w:rsidRPr="006B0900" w:rsidRDefault="008741ED" w:rsidP="008741ED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7B1F71A" w14:textId="77777777" w:rsidR="006B0900" w:rsidRPr="006B0900" w:rsidRDefault="006B0900" w:rsidP="006B0900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B. Área Financeira:</w:t>
      </w:r>
    </w:p>
    <w:p w14:paraId="01618AEC" w14:textId="77777777" w:rsidR="006B0900" w:rsidRP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Responsável: Coordenador Administrativo.</w:t>
      </w:r>
    </w:p>
    <w:p w14:paraId="161B378F" w14:textId="77777777" w:rsid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Escopo de Assinatura: Contratos de prestação de serviços utilitários de rotina (água, energia, telefonia), ordens de pagamento ordinárias previamente homologadas em orçamento, borderôs de pagamento bancário de fornecedores cadastrados e termos de recebimento administrativo de valores.</w:t>
      </w:r>
    </w:p>
    <w:p w14:paraId="6B1B4ADF" w14:textId="77777777" w:rsidR="00A57F18" w:rsidRPr="006B0900" w:rsidRDefault="00A57F18" w:rsidP="00A57F18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2218043" w14:textId="4672C376" w:rsidR="00A57F18" w:rsidRPr="00A57F18" w:rsidRDefault="006B0900" w:rsidP="00A57F18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C. Departamento </w:t>
      </w:r>
      <w:r w:rsidR="00A57F18">
        <w:rPr>
          <w:rFonts w:ascii="Arial" w:hAnsi="Arial" w:cs="Arial"/>
          <w:sz w:val="24"/>
          <w:szCs w:val="24"/>
        </w:rPr>
        <w:t>de Recursos Humanos (RH</w:t>
      </w:r>
      <w:r w:rsidRPr="006B0900">
        <w:rPr>
          <w:rFonts w:ascii="Arial" w:hAnsi="Arial" w:cs="Arial"/>
          <w:sz w:val="24"/>
          <w:szCs w:val="24"/>
        </w:rPr>
        <w:t>):</w:t>
      </w:r>
    </w:p>
    <w:p w14:paraId="053CA970" w14:textId="77777777" w:rsidR="006B0900" w:rsidRP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Responsável: Diretora de Recursos Humanos (RH).</w:t>
      </w:r>
    </w:p>
    <w:p w14:paraId="033CD391" w14:textId="0A8DC9BB" w:rsidR="006B0900" w:rsidRDefault="006B0900" w:rsidP="006B0900">
      <w:pPr>
        <w:numPr>
          <w:ilvl w:val="1"/>
          <w:numId w:val="2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Escopo de Assinatura: acordos de compensação ou prorrogação de jornada, declarações voltadas à Previdência Social, FGTS, CAGED/</w:t>
      </w:r>
      <w:proofErr w:type="spellStart"/>
      <w:r w:rsidRPr="006B0900">
        <w:rPr>
          <w:rFonts w:ascii="Arial" w:hAnsi="Arial" w:cs="Arial"/>
          <w:sz w:val="24"/>
          <w:szCs w:val="24"/>
        </w:rPr>
        <w:t>eSocial</w:t>
      </w:r>
      <w:proofErr w:type="spellEnd"/>
      <w:r w:rsidRPr="006B0900">
        <w:rPr>
          <w:rFonts w:ascii="Arial" w:hAnsi="Arial" w:cs="Arial"/>
          <w:sz w:val="24"/>
          <w:szCs w:val="24"/>
        </w:rPr>
        <w:t>, e termos de advertência ou suspensão disciplinar.</w:t>
      </w:r>
    </w:p>
    <w:p w14:paraId="6FD0EDF0" w14:textId="77777777" w:rsidR="00832EC2" w:rsidRPr="006B0900" w:rsidRDefault="00832EC2" w:rsidP="00832EC2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F8D2167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Parágrafo Único: Qualquer documento que ultrapasse as atribuições rotineiras e específicas listadas nas alíneas A, B e C deste subitem deverá seguir estritamente o rito da Regra Geral (item 3.1).</w:t>
      </w:r>
    </w:p>
    <w:p w14:paraId="744745B2" w14:textId="3D45046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D49AB95" w14:textId="5894CA53" w:rsidR="006B0900" w:rsidRPr="00832EC2" w:rsidRDefault="006B0900" w:rsidP="00832EC2">
      <w:pPr>
        <w:pStyle w:val="PargrafodaLista"/>
        <w:numPr>
          <w:ilvl w:val="2"/>
          <w:numId w:val="29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832EC2">
        <w:rPr>
          <w:rFonts w:ascii="Arial" w:hAnsi="Arial" w:cs="Arial"/>
          <w:b/>
          <w:bCs/>
          <w:sz w:val="24"/>
          <w:szCs w:val="24"/>
        </w:rPr>
        <w:t>FLUXO OBRIGATÓRIO DE TRAMITAÇÃO E O PAPEL DO SETOR JURÍDICO</w:t>
      </w:r>
    </w:p>
    <w:p w14:paraId="30C4F0C1" w14:textId="77777777" w:rsidR="00832EC2" w:rsidRPr="00832EC2" w:rsidRDefault="00832EC2" w:rsidP="00832EC2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485EF3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Nenhum documento que crie, modifique, extinga ou declare obrigações poderá ser assinado pelos representantes do grupo sem passar pela prévia análise do Setor Jurídico.</w:t>
      </w:r>
    </w:p>
    <w:p w14:paraId="62616452" w14:textId="77777777" w:rsidR="00832EC2" w:rsidRDefault="00832EC2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3F45CEB" w14:textId="77777777" w:rsidR="00832EC2" w:rsidRPr="006B0900" w:rsidRDefault="00832EC2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96F78CD" w14:textId="77777777" w:rsidR="006B0900" w:rsidRPr="00832EC2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832EC2">
        <w:rPr>
          <w:rFonts w:ascii="Arial" w:hAnsi="Arial" w:cs="Arial"/>
          <w:b/>
          <w:bCs/>
          <w:sz w:val="24"/>
          <w:szCs w:val="24"/>
        </w:rPr>
        <w:t>4.1. Fluxograma Processual de Assinatura:</w:t>
      </w:r>
    </w:p>
    <w:p w14:paraId="447A3939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[Área Demandante] → Elabora ou recebe a minuta do terceiro.</w:t>
      </w:r>
    </w:p>
    <w:p w14:paraId="1FF21727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       ↓</w:t>
      </w:r>
    </w:p>
    <w:p w14:paraId="256EE5AC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[Envio ao Setor Jurídico] → Envio formal do documento para análise de riscos jurídicos.</w:t>
      </w:r>
    </w:p>
    <w:p w14:paraId="2A6DBB4C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       ↓</w:t>
      </w:r>
    </w:p>
    <w:p w14:paraId="4EB714D8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[Parecer/Aprovação] → O Setor Jurídico avalia, ajusta a minuta e emite a liberação.</w:t>
      </w:r>
    </w:p>
    <w:p w14:paraId="60A7922F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       ↓</w:t>
      </w:r>
    </w:p>
    <w:p w14:paraId="17A00E9C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[Assinatura Controlada] → O Setor Jurídico encaminha para o signatário correto (item 3).</w:t>
      </w:r>
    </w:p>
    <w:p w14:paraId="725D41F9" w14:textId="77777777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 xml:space="preserve">       ↓</w:t>
      </w:r>
    </w:p>
    <w:p w14:paraId="7EB8DC59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[Arquivamento] → Guarda da via assinada e controle de vigência contratual.</w:t>
      </w:r>
    </w:p>
    <w:p w14:paraId="3A233587" w14:textId="77777777" w:rsidR="00832EC2" w:rsidRPr="006B0900" w:rsidRDefault="00832EC2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4EA3BF2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832EC2">
        <w:rPr>
          <w:rFonts w:ascii="Arial" w:hAnsi="Arial" w:cs="Arial"/>
          <w:b/>
          <w:bCs/>
          <w:sz w:val="24"/>
          <w:szCs w:val="24"/>
        </w:rPr>
        <w:t>4.2. Diretrizes de Tramitação:</w:t>
      </w:r>
    </w:p>
    <w:p w14:paraId="790A5EE5" w14:textId="77777777" w:rsidR="006B0900" w:rsidRDefault="006B0900" w:rsidP="00832E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Prazo de Submissão: Os documentos deverão ser encaminhados ao Setor Jurídico com antecedência mínima de 5 (cinco) dias úteis da data pretendida para assinatura.</w:t>
      </w:r>
    </w:p>
    <w:p w14:paraId="4E391BCA" w14:textId="77777777" w:rsidR="00832EC2" w:rsidRPr="006B0900" w:rsidRDefault="00832EC2" w:rsidP="00832E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DE768EF" w14:textId="77777777" w:rsidR="006B0900" w:rsidRDefault="006B0900" w:rsidP="00832E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Avaliação Jurídica: O Setor Jurídico avaliará a capacidade civil dos signatários da parte contrária, a legalidade do objeto, as cláusulas de responsabilidade, penalidades, foro de eleição e a conformidade dos poderes de quem representará as empresas do Grupo Sequoia Brasil.</w:t>
      </w:r>
    </w:p>
    <w:p w14:paraId="4A6C28B9" w14:textId="77777777" w:rsidR="00A418DE" w:rsidRPr="006B0900" w:rsidRDefault="00A418DE" w:rsidP="00832E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B16879" w14:textId="77777777" w:rsidR="006B0900" w:rsidRPr="006B0900" w:rsidRDefault="006B0900" w:rsidP="00A418D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Seguimento e Coleta de Assinaturas: Aprovada a minuta, o próprio Setor Jurídico ficará encarregado de viabilizar o envio do documento para coleta de assinaturas por via digital corporativa (utilizando plataformas homologadas com certificação qualificada ou avançada) ou por via física, quando for o caso.</w:t>
      </w:r>
    </w:p>
    <w:p w14:paraId="1E01C705" w14:textId="32630C10" w:rsidR="006B0900" w:rsidRP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453CD538" w14:textId="77777777" w:rsidR="006B0900" w:rsidRDefault="006B0900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A418DE">
        <w:rPr>
          <w:rFonts w:ascii="Arial" w:hAnsi="Arial" w:cs="Arial"/>
          <w:b/>
          <w:bCs/>
          <w:sz w:val="24"/>
          <w:szCs w:val="24"/>
        </w:rPr>
        <w:t>5. DISPOSIÇÕES FINAIS</w:t>
      </w:r>
    </w:p>
    <w:p w14:paraId="538DEB2A" w14:textId="77777777" w:rsidR="00A418DE" w:rsidRPr="00A418DE" w:rsidRDefault="00A418DE" w:rsidP="006B0900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49CCAD58" w14:textId="77777777" w:rsidR="006B0900" w:rsidRDefault="006B0900" w:rsidP="00A418D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Descumprimento: A assinatura de documentos em desacordo com esta política ensejará a ineficácia do ato perante o Grupo Sequoia Brasil, sem prejuízo da apuração de responsabilidade administrativa, civil e regressiva do emissor (art. 1.016 do Código Civil).</w:t>
      </w:r>
    </w:p>
    <w:p w14:paraId="26D367D7" w14:textId="77777777" w:rsidR="00A418DE" w:rsidRPr="006B0900" w:rsidRDefault="00A418DE" w:rsidP="00A418D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C22E74E" w14:textId="77777777" w:rsidR="006B0900" w:rsidRPr="006B0900" w:rsidRDefault="006B0900" w:rsidP="00A418D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6B0900">
        <w:rPr>
          <w:rFonts w:ascii="Arial" w:hAnsi="Arial" w:cs="Arial"/>
          <w:sz w:val="24"/>
          <w:szCs w:val="24"/>
        </w:rPr>
        <w:t>Atualização: Esta política poderá ser revisada e alterada periodicamente pelo Setor Jurídico em conjunto com a Diretoria Executiva para se adequar a novos arranjos de governança corporativa.</w:t>
      </w:r>
    </w:p>
    <w:p w14:paraId="79146CAA" w14:textId="77777777" w:rsidR="006B0900" w:rsidRPr="006B0900" w:rsidRDefault="006B0900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81CE225" w14:textId="77777777" w:rsidR="006B0900" w:rsidRDefault="006B0900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5E903931" w14:textId="77777777" w:rsidR="006B0900" w:rsidRDefault="006B0900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35432303" w14:textId="77777777" w:rsidR="006B0900" w:rsidRDefault="006B0900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116B0E16" w14:textId="5DEF0296" w:rsidR="0013288E" w:rsidRPr="00C44D55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- </w:t>
      </w:r>
      <w:r w:rsidRPr="00C44D55">
        <w:rPr>
          <w:rFonts w:ascii="Arial" w:hAnsi="Arial" w:cs="Arial"/>
          <w:b/>
          <w:bCs/>
          <w:sz w:val="24"/>
          <w:szCs w:val="24"/>
        </w:rPr>
        <w:t xml:space="preserve">HISTÓRICO DE REVISÕES </w:t>
      </w:r>
    </w:p>
    <w:bookmarkEnd w:id="0"/>
    <w:p w14:paraId="5308123F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209" w:type="dxa"/>
        <w:tblInd w:w="-142" w:type="dxa"/>
        <w:tblLook w:val="04A0" w:firstRow="1" w:lastRow="0" w:firstColumn="1" w:lastColumn="0" w:noHBand="0" w:noVBand="1"/>
      </w:tblPr>
      <w:tblGrid>
        <w:gridCol w:w="1298"/>
        <w:gridCol w:w="1533"/>
        <w:gridCol w:w="3685"/>
        <w:gridCol w:w="2693"/>
      </w:tblGrid>
      <w:tr w:rsidR="0013288E" w14:paraId="6E8B8BE6" w14:textId="77777777" w:rsidTr="003107D7">
        <w:tc>
          <w:tcPr>
            <w:tcW w:w="1298" w:type="dxa"/>
            <w:shd w:val="clear" w:color="auto" w:fill="000000" w:themeFill="text1"/>
            <w:vAlign w:val="center"/>
          </w:tcPr>
          <w:p w14:paraId="77B0D3D3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533" w:type="dxa"/>
            <w:shd w:val="clear" w:color="auto" w:fill="000000" w:themeFill="text1"/>
            <w:vAlign w:val="center"/>
          </w:tcPr>
          <w:p w14:paraId="55BB36C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685" w:type="dxa"/>
            <w:shd w:val="clear" w:color="auto" w:fill="000000" w:themeFill="text1"/>
            <w:vAlign w:val="center"/>
          </w:tcPr>
          <w:p w14:paraId="0A31EE61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ELABORAÇÃO</w:t>
            </w:r>
          </w:p>
        </w:tc>
        <w:tc>
          <w:tcPr>
            <w:tcW w:w="2693" w:type="dxa"/>
            <w:shd w:val="clear" w:color="auto" w:fill="000000" w:themeFill="text1"/>
            <w:vAlign w:val="center"/>
          </w:tcPr>
          <w:p w14:paraId="3892B08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86F2A" w14:paraId="0D5AD1AE" w14:textId="77777777" w:rsidTr="00CE3F26">
        <w:trPr>
          <w:trHeight w:val="483"/>
        </w:trPr>
        <w:tc>
          <w:tcPr>
            <w:tcW w:w="1298" w:type="dxa"/>
          </w:tcPr>
          <w:p w14:paraId="7A82FABA" w14:textId="6E2B84C8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533" w:type="dxa"/>
          </w:tcPr>
          <w:p w14:paraId="0DD99B4C" w14:textId="2A5A278A" w:rsidR="00586F2A" w:rsidRDefault="00342789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  <w:r w:rsidR="00586F2A">
              <w:rPr>
                <w:rFonts w:ascii="Arial" w:hAnsi="Arial" w:cs="Arial"/>
                <w:sz w:val="24"/>
                <w:szCs w:val="24"/>
              </w:rPr>
              <w:t>/10/2024</w:t>
            </w:r>
          </w:p>
        </w:tc>
        <w:tc>
          <w:tcPr>
            <w:tcW w:w="3685" w:type="dxa"/>
          </w:tcPr>
          <w:p w14:paraId="70277179" w14:textId="2992087A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34391802" w14:textId="7AAEF5BC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Padronização | criação</w:t>
            </w:r>
          </w:p>
        </w:tc>
      </w:tr>
      <w:tr w:rsidR="00586F2A" w14:paraId="570DF33A" w14:textId="77777777" w:rsidTr="003107D7">
        <w:tc>
          <w:tcPr>
            <w:tcW w:w="1298" w:type="dxa"/>
          </w:tcPr>
          <w:p w14:paraId="702AC897" w14:textId="5DB4467E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533" w:type="dxa"/>
          </w:tcPr>
          <w:p w14:paraId="345E3487" w14:textId="5BC91FA1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CE3F26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/07/2026</w:t>
            </w:r>
          </w:p>
        </w:tc>
        <w:tc>
          <w:tcPr>
            <w:tcW w:w="3685" w:type="dxa"/>
          </w:tcPr>
          <w:p w14:paraId="1D11F9A2" w14:textId="48292924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55A2867B" w14:textId="497DD5D3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Atualização.</w:t>
            </w:r>
          </w:p>
        </w:tc>
      </w:tr>
      <w:tr w:rsidR="00D66FD8" w14:paraId="5B7DD359" w14:textId="77777777" w:rsidTr="003107D7">
        <w:tc>
          <w:tcPr>
            <w:tcW w:w="1298" w:type="dxa"/>
          </w:tcPr>
          <w:p w14:paraId="24C05421" w14:textId="25BFA599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dxa"/>
          </w:tcPr>
          <w:p w14:paraId="01683D06" w14:textId="55F4A736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6F9CA27" w14:textId="0479F690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CCEBC7" w14:textId="11E7CB96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38CA0B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CA37076" w14:textId="77777777" w:rsidR="003107D7" w:rsidRDefault="003107D7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4172C5D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Elaborado por:</w:t>
      </w:r>
    </w:p>
    <w:p w14:paraId="280DBD7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322A0AE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11F0C16B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5C38F19F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Carlos Vitor Pereira Gomes </w:t>
      </w:r>
    </w:p>
    <w:p w14:paraId="0F9A531B" w14:textId="77777777" w:rsidR="001909E4" w:rsidRPr="00BE5514" w:rsidRDefault="001909E4" w:rsidP="001909E4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0EDAABB" w14:textId="51F0D7FE" w:rsidR="00D56766" w:rsidRDefault="00644068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Aprovado por: </w:t>
      </w:r>
    </w:p>
    <w:p w14:paraId="0BA55AE2" w14:textId="77777777" w:rsidR="00D56766" w:rsidRDefault="00D56766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E7DBD1" w14:textId="553B5373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5AD15B4" w14:textId="470A5FB1" w:rsidR="009F5ABA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>Neilo Pinto Carneiro</w:t>
      </w:r>
      <w:r w:rsidRPr="00477740">
        <w:rPr>
          <w:rFonts w:ascii="Arial" w:hAnsi="Arial" w:cs="Arial"/>
          <w:sz w:val="24"/>
          <w:szCs w:val="24"/>
        </w:rPr>
        <w:br/>
        <w:t>Coordenador Administrativo</w:t>
      </w:r>
    </w:p>
    <w:p w14:paraId="144CE592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2827B57D" w14:textId="77777777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166A56B4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ECF1921" w14:textId="7F77F8DB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 xml:space="preserve">Anderson Luiz Linhares Rebechi                  </w:t>
      </w:r>
      <w:r w:rsidRPr="00477740">
        <w:rPr>
          <w:rFonts w:ascii="Arial" w:hAnsi="Arial" w:cs="Arial"/>
          <w:sz w:val="24"/>
          <w:szCs w:val="24"/>
        </w:rPr>
        <w:br/>
        <w:t>Diretor Geral</w:t>
      </w:r>
    </w:p>
    <w:sectPr w:rsidR="00477740" w:rsidRPr="00477740" w:rsidSect="00915CDE">
      <w:headerReference w:type="default" r:id="rId11"/>
      <w:headerReference w:type="first" r:id="rId12"/>
      <w:pgSz w:w="11906" w:h="16838"/>
      <w:pgMar w:top="709" w:right="1701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61BB" w14:textId="77777777" w:rsidR="00172EDA" w:rsidRDefault="00172EDA" w:rsidP="00F801B9">
      <w:pPr>
        <w:spacing w:after="0" w:line="240" w:lineRule="auto"/>
      </w:pPr>
      <w:r>
        <w:separator/>
      </w:r>
    </w:p>
  </w:endnote>
  <w:endnote w:type="continuationSeparator" w:id="0">
    <w:p w14:paraId="4EA16322" w14:textId="77777777" w:rsidR="00172EDA" w:rsidRDefault="00172EDA" w:rsidP="00F8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1760" w14:textId="77777777" w:rsidR="00172EDA" w:rsidRDefault="00172EDA" w:rsidP="00F801B9">
      <w:pPr>
        <w:spacing w:after="0" w:line="240" w:lineRule="auto"/>
      </w:pPr>
      <w:r>
        <w:separator/>
      </w:r>
    </w:p>
  </w:footnote>
  <w:footnote w:type="continuationSeparator" w:id="0">
    <w:p w14:paraId="4402C731" w14:textId="77777777" w:rsidR="00172EDA" w:rsidRDefault="00172EDA" w:rsidP="00F80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843"/>
      <w:gridCol w:w="2835"/>
      <w:gridCol w:w="870"/>
      <w:gridCol w:w="1256"/>
      <w:gridCol w:w="1134"/>
    </w:tblGrid>
    <w:tr w:rsidR="00CE3F26" w:rsidRPr="009A61A5" w14:paraId="3E91C53C" w14:textId="77777777" w:rsidTr="003E7335">
      <w:trPr>
        <w:cantSplit/>
        <w:trHeight w:val="1072"/>
      </w:trPr>
      <w:tc>
        <w:tcPr>
          <w:tcW w:w="1560" w:type="dxa"/>
          <w:vAlign w:val="center"/>
        </w:tcPr>
        <w:p w14:paraId="1C1904E4" w14:textId="387B9322" w:rsidR="00CE3F26" w:rsidRPr="001941D9" w:rsidRDefault="00CE3F26" w:rsidP="00CE3F26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5F6AB7C6" wp14:editId="2F039BC5">
                <wp:extent cx="899160" cy="899160"/>
                <wp:effectExtent l="0" t="0" r="0" b="0"/>
                <wp:docPr id="1710571930" name="Imagem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06DD7021" w14:textId="77777777" w:rsidR="00CE3F26" w:rsidRPr="001941D9" w:rsidRDefault="00CE3F26" w:rsidP="00CE3F26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 w:rsidRPr="001941D9">
            <w:rPr>
              <w:rFonts w:ascii="Calibri" w:hAnsi="Calibri" w:cs="Calibri"/>
              <w:sz w:val="22"/>
              <w:szCs w:val="22"/>
            </w:rPr>
            <w:t>Código</w:t>
          </w:r>
        </w:p>
        <w:p w14:paraId="78235888" w14:textId="55EFAA3A" w:rsidR="00CE3F26" w:rsidRPr="00415B1A" w:rsidRDefault="00CE3F26" w:rsidP="00CE3F26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10007</w:t>
          </w:r>
        </w:p>
      </w:tc>
      <w:tc>
        <w:tcPr>
          <w:tcW w:w="2835" w:type="dxa"/>
          <w:vAlign w:val="center"/>
        </w:tcPr>
        <w:p w14:paraId="45E893FA" w14:textId="77777777" w:rsidR="00CE3F26" w:rsidRPr="00CE3F26" w:rsidRDefault="00CE3F26" w:rsidP="00CE3F26">
          <w:pPr>
            <w:spacing w:after="0" w:line="276" w:lineRule="auto"/>
            <w:ind w:left="-142"/>
            <w:jc w:val="center"/>
            <w:rPr>
              <w:rFonts w:cstheme="minorHAnsi"/>
              <w:b/>
              <w:bCs/>
            </w:rPr>
          </w:pPr>
          <w:r w:rsidRPr="00CE3F26">
            <w:rPr>
              <w:rFonts w:eastAsia="Times New Roman" w:cstheme="minorHAnsi"/>
              <w:b/>
              <w:bCs/>
              <w:noProof/>
              <w:kern w:val="0"/>
              <w:lang w:eastAsia="pt-BR"/>
              <w14:ligatures w14:val="none"/>
            </w:rPr>
            <w:t xml:space="preserve">POLÍTICA DE ASSINATURA DE DOCUMENTOS </w:t>
          </w:r>
          <w:r w:rsidRPr="00CE3F26">
            <w:rPr>
              <w:rFonts w:cstheme="minorHAnsi"/>
              <w:b/>
              <w:bCs/>
            </w:rPr>
            <w:t>E ALÇADAS DE REPRESENTAÇÃO</w:t>
          </w:r>
        </w:p>
        <w:p w14:paraId="7F086299" w14:textId="014EC502" w:rsidR="00CE3F26" w:rsidRPr="001941D9" w:rsidRDefault="00CE3F26" w:rsidP="00CE3F26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870" w:type="dxa"/>
          <w:vAlign w:val="center"/>
        </w:tcPr>
        <w:p w14:paraId="7FBB77E5" w14:textId="77777777" w:rsidR="00CE3F26" w:rsidRPr="001941D9" w:rsidRDefault="00CE3F26" w:rsidP="00CE3F26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Revisão</w:t>
          </w:r>
        </w:p>
        <w:p w14:paraId="55F3972F" w14:textId="501EAC75" w:rsidR="00CE3F26" w:rsidRPr="001941D9" w:rsidRDefault="00CE3F26" w:rsidP="00CE3F26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02</w:t>
          </w:r>
        </w:p>
      </w:tc>
      <w:tc>
        <w:tcPr>
          <w:tcW w:w="1256" w:type="dxa"/>
          <w:vAlign w:val="center"/>
        </w:tcPr>
        <w:p w14:paraId="7CFBBDD0" w14:textId="77777777" w:rsidR="00CE3F26" w:rsidRPr="001941D9" w:rsidRDefault="00CE3F26" w:rsidP="00CE3F26">
          <w:pPr>
            <w:pStyle w:val="Cabealho"/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Emissão</w:t>
          </w:r>
        </w:p>
        <w:p w14:paraId="60ADC94D" w14:textId="77777777" w:rsidR="00CE3F26" w:rsidRPr="001941D9" w:rsidRDefault="00CE3F26" w:rsidP="00CE3F26">
          <w:pPr>
            <w:pStyle w:val="Cabealho"/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13/07/2026</w:t>
          </w:r>
          <w:r w:rsidRPr="001941D9">
            <w:rPr>
              <w:rFonts w:ascii="Calibri" w:hAnsi="Calibri" w:cs="Calibri"/>
              <w:b/>
              <w:vanish/>
            </w:rPr>
            <w:pgNum/>
          </w:r>
          <w:r w:rsidRPr="001941D9">
            <w:rPr>
              <w:rFonts w:ascii="Calibri" w:hAnsi="Calibri" w:cs="Calibri"/>
              <w:b/>
              <w:vanish/>
            </w:rPr>
            <w:t>P</w:t>
          </w:r>
        </w:p>
      </w:tc>
      <w:tc>
        <w:tcPr>
          <w:tcW w:w="1134" w:type="dxa"/>
          <w:vAlign w:val="center"/>
        </w:tcPr>
        <w:p w14:paraId="061068D1" w14:textId="6D2D2389" w:rsidR="00CE3F26" w:rsidRPr="001941D9" w:rsidRDefault="00CE3F26" w:rsidP="00CE3F26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 xml:space="preserve">Página        </w:t>
          </w:r>
          <w:r w:rsidRPr="001941D9">
            <w:rPr>
              <w:rFonts w:ascii="Calibri" w:hAnsi="Calibri" w:cs="Calibri"/>
              <w:b/>
            </w:rPr>
            <w:fldChar w:fldCharType="begin"/>
          </w:r>
          <w:r w:rsidRPr="001941D9">
            <w:rPr>
              <w:rFonts w:ascii="Calibri" w:hAnsi="Calibri" w:cs="Calibri"/>
              <w:b/>
            </w:rPr>
            <w:instrText xml:space="preserve"> PAGE </w:instrText>
          </w:r>
          <w:r w:rsidRPr="001941D9">
            <w:rPr>
              <w:rFonts w:ascii="Calibri" w:hAnsi="Calibri" w:cs="Calibri"/>
              <w:b/>
            </w:rPr>
            <w:fldChar w:fldCharType="separate"/>
          </w:r>
          <w:r>
            <w:rPr>
              <w:rFonts w:ascii="Calibri" w:hAnsi="Calibri" w:cs="Calibri"/>
              <w:b/>
              <w:noProof/>
            </w:rPr>
            <w:t>2</w:t>
          </w:r>
          <w:r w:rsidRPr="001941D9">
            <w:rPr>
              <w:rFonts w:ascii="Calibri" w:hAnsi="Calibri" w:cs="Calibri"/>
              <w:b/>
            </w:rPr>
            <w:fldChar w:fldCharType="end"/>
          </w:r>
          <w:r w:rsidRPr="001941D9">
            <w:rPr>
              <w:rFonts w:ascii="Calibri" w:hAnsi="Calibri" w:cs="Calibri"/>
              <w:b/>
            </w:rPr>
            <w:t xml:space="preserve"> de</w:t>
          </w:r>
          <w:r>
            <w:rPr>
              <w:rFonts w:ascii="Calibri" w:hAnsi="Calibri" w:cs="Calibri"/>
              <w:b/>
            </w:rPr>
            <w:t xml:space="preserve"> 4 </w:t>
          </w:r>
          <w:r w:rsidRPr="001941D9">
            <w:rPr>
              <w:rFonts w:ascii="Calibri" w:hAnsi="Calibri" w:cs="Calibri"/>
              <w:b/>
            </w:rPr>
            <w:t xml:space="preserve"> </w:t>
          </w:r>
        </w:p>
      </w:tc>
    </w:tr>
  </w:tbl>
  <w:p w14:paraId="7DAE22A8" w14:textId="77777777" w:rsidR="00FC4F73" w:rsidRDefault="00FC4F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4" w:type="dxa"/>
      <w:jc w:val="center"/>
      <w:tblLayout w:type="fixed"/>
      <w:tblLook w:val="0000" w:firstRow="0" w:lastRow="0" w:firstColumn="0" w:lastColumn="0" w:noHBand="0" w:noVBand="0"/>
    </w:tblPr>
    <w:tblGrid>
      <w:gridCol w:w="1478"/>
      <w:gridCol w:w="1865"/>
      <w:gridCol w:w="3562"/>
      <w:gridCol w:w="1100"/>
      <w:gridCol w:w="1426"/>
      <w:gridCol w:w="1223"/>
    </w:tblGrid>
    <w:tr w:rsidR="00F87BCB" w14:paraId="7F9823BF" w14:textId="77777777" w:rsidTr="00F87BCB">
      <w:trPr>
        <w:trHeight w:val="397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4319EB" w14:textId="275FABAF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  <w:r w:rsidRPr="00DF2717"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  <w:drawing>
              <wp:inline distT="0" distB="0" distL="0" distR="0" wp14:anchorId="720EB503" wp14:editId="3F4784E3">
                <wp:extent cx="792480" cy="792480"/>
                <wp:effectExtent l="0" t="0" r="7620" b="7620"/>
                <wp:docPr id="818712260" name="Image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462084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Código</w:t>
          </w:r>
        </w:p>
        <w:p w14:paraId="435A411E" w14:textId="6D0D8368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="007E2A66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 w:rsidR="005C439E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</w:t>
          </w:r>
          <w:r w:rsidR="000D75C6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7</w:t>
          </w:r>
        </w:p>
      </w:tc>
      <w:tc>
        <w:tcPr>
          <w:tcW w:w="356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80FB94" w14:textId="10120389" w:rsidR="00F87BCB" w:rsidRPr="00561C65" w:rsidRDefault="007E2A66" w:rsidP="000026F9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POLÍTICAS</w:t>
          </w:r>
        </w:p>
      </w:tc>
      <w:tc>
        <w:tcPr>
          <w:tcW w:w="11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405B40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Revisão</w:t>
          </w:r>
        </w:p>
        <w:p w14:paraId="4AF94ABD" w14:textId="6DBDCB21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0</w:t>
          </w:r>
          <w:r w:rsid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2</w:t>
          </w:r>
        </w:p>
      </w:tc>
      <w:tc>
        <w:tcPr>
          <w:tcW w:w="1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B5201B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Emissão</w:t>
          </w:r>
        </w:p>
        <w:p w14:paraId="379D97C8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13/07/2026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D4A3AE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Página       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PAGE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de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NUMPAGES \*Arabic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5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</w:p>
      </w:tc>
    </w:tr>
    <w:tr w:rsidR="00F87BCB" w:rsidRPr="00886F44" w14:paraId="75DB96C8" w14:textId="77777777" w:rsidTr="003E7335">
      <w:trPr>
        <w:trHeight w:val="351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A058EA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9176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888B95" w14:textId="77777777" w:rsidR="000213A6" w:rsidRPr="00CE3F26" w:rsidRDefault="008604D9" w:rsidP="000213A6">
          <w:pPr>
            <w:spacing w:after="0" w:line="276" w:lineRule="auto"/>
            <w:ind w:left="-142"/>
            <w:jc w:val="center"/>
            <w:rPr>
              <w:rFonts w:cstheme="minorHAnsi"/>
              <w:b/>
              <w:bCs/>
            </w:rPr>
          </w:pPr>
          <w:r w:rsidRPr="00CE3F26">
            <w:rPr>
              <w:rFonts w:eastAsia="Times New Roman" w:cstheme="minorHAnsi"/>
              <w:b/>
              <w:bCs/>
              <w:noProof/>
              <w:kern w:val="0"/>
              <w:lang w:eastAsia="pt-BR"/>
              <w14:ligatures w14:val="none"/>
            </w:rPr>
            <w:t xml:space="preserve">POLÍTICA DE </w:t>
          </w:r>
          <w:r w:rsidR="000D75C6" w:rsidRPr="00CE3F26">
            <w:rPr>
              <w:rFonts w:eastAsia="Times New Roman" w:cstheme="minorHAnsi"/>
              <w:b/>
              <w:bCs/>
              <w:noProof/>
              <w:kern w:val="0"/>
              <w:lang w:eastAsia="pt-BR"/>
              <w14:ligatures w14:val="none"/>
            </w:rPr>
            <w:t>ASSINATURA DE DOCUMENTOS</w:t>
          </w:r>
          <w:r w:rsidR="000213A6" w:rsidRPr="00CE3F26">
            <w:rPr>
              <w:rFonts w:eastAsia="Times New Roman" w:cstheme="minorHAns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="000213A6" w:rsidRPr="00CE3F26">
            <w:rPr>
              <w:rFonts w:cstheme="minorHAnsi"/>
              <w:b/>
              <w:bCs/>
            </w:rPr>
            <w:t>E ALÇADAS DE REPRESENTAÇÃO</w:t>
          </w:r>
        </w:p>
        <w:p w14:paraId="447FCCAB" w14:textId="005FBA02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</w:p>
      </w:tc>
    </w:tr>
    <w:tr w:rsidR="00F87BCB" w14:paraId="3EABA1FF" w14:textId="77777777" w:rsidTr="003E7335">
      <w:trPr>
        <w:trHeight w:val="398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4346E9F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475E4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Aprovado por:</w:t>
          </w: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ABAB81" w14:textId="27EB834F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Neilo Pinto Carneiro                          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32DF617C" w14:textId="77777777" w:rsidR="00F87BCB" w:rsidRPr="00561C65" w:rsidRDefault="00F87BCB" w:rsidP="00561C65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Coordenador Admninstrativo</w:t>
          </w:r>
        </w:p>
      </w:tc>
    </w:tr>
    <w:tr w:rsidR="007444BD" w14:paraId="2794EB51" w14:textId="77777777" w:rsidTr="007444BD">
      <w:trPr>
        <w:trHeight w:val="94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</w:tcBorders>
        </w:tcPr>
        <w:p w14:paraId="59728635" w14:textId="77777777" w:rsidR="007444BD" w:rsidRPr="00DF2717" w:rsidRDefault="007444BD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37F8A" w14:textId="77777777" w:rsidR="007444BD" w:rsidRPr="00561C65" w:rsidRDefault="007444BD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E4F76A" w14:textId="77777777" w:rsidR="007444BD" w:rsidRPr="00561C65" w:rsidRDefault="007444BD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Anderson Luiz Linhares Rebechi      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4A909445" w14:textId="30F49F0F" w:rsidR="007444BD" w:rsidRPr="00561C65" w:rsidRDefault="007444BD" w:rsidP="00FD7718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Diretor Geral</w:t>
          </w:r>
        </w:p>
      </w:tc>
    </w:tr>
  </w:tbl>
  <w:p w14:paraId="73E6A449" w14:textId="77777777" w:rsidR="00915CDE" w:rsidRDefault="00915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CCC"/>
    <w:multiLevelType w:val="multilevel"/>
    <w:tmpl w:val="D0DC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72272"/>
    <w:multiLevelType w:val="hybridMultilevel"/>
    <w:tmpl w:val="23F02192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0A3C1C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6032BB"/>
    <w:multiLevelType w:val="hybridMultilevel"/>
    <w:tmpl w:val="20084D74"/>
    <w:lvl w:ilvl="0" w:tplc="2552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C6188"/>
    <w:multiLevelType w:val="hybridMultilevel"/>
    <w:tmpl w:val="C62618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75F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887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C77B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9206C"/>
    <w:multiLevelType w:val="hybridMultilevel"/>
    <w:tmpl w:val="0A02587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9B02FE"/>
    <w:multiLevelType w:val="hybridMultilevel"/>
    <w:tmpl w:val="CDA4CC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270DD"/>
    <w:multiLevelType w:val="multilevel"/>
    <w:tmpl w:val="F36E7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FA5405D"/>
    <w:multiLevelType w:val="hybridMultilevel"/>
    <w:tmpl w:val="BFE8B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D4206"/>
    <w:multiLevelType w:val="hybridMultilevel"/>
    <w:tmpl w:val="4496BC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374C7A"/>
    <w:multiLevelType w:val="hybridMultilevel"/>
    <w:tmpl w:val="312A7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95B56"/>
    <w:multiLevelType w:val="hybridMultilevel"/>
    <w:tmpl w:val="1BF6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74643"/>
    <w:multiLevelType w:val="hybridMultilevel"/>
    <w:tmpl w:val="49D6F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562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395228"/>
    <w:multiLevelType w:val="multilevel"/>
    <w:tmpl w:val="FA2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A56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8D5238"/>
    <w:multiLevelType w:val="hybridMultilevel"/>
    <w:tmpl w:val="FFC012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474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933763"/>
    <w:multiLevelType w:val="hybridMultilevel"/>
    <w:tmpl w:val="1616C32A"/>
    <w:lvl w:ilvl="0" w:tplc="0416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1863BC1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369263A"/>
    <w:multiLevelType w:val="hybridMultilevel"/>
    <w:tmpl w:val="AA68E2A6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92126C"/>
    <w:multiLevelType w:val="multilevel"/>
    <w:tmpl w:val="55CE3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3254B23"/>
    <w:multiLevelType w:val="multilevel"/>
    <w:tmpl w:val="679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90D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B9516A"/>
    <w:multiLevelType w:val="multilevel"/>
    <w:tmpl w:val="1204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A707AC"/>
    <w:multiLevelType w:val="multilevel"/>
    <w:tmpl w:val="7674B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EF903EC"/>
    <w:multiLevelType w:val="hybridMultilevel"/>
    <w:tmpl w:val="9FDAF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3E0104"/>
    <w:multiLevelType w:val="hybridMultilevel"/>
    <w:tmpl w:val="1BF61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1816">
    <w:abstractNumId w:val="9"/>
  </w:num>
  <w:num w:numId="2" w16cid:durableId="695928221">
    <w:abstractNumId w:val="30"/>
  </w:num>
  <w:num w:numId="3" w16cid:durableId="2095199479">
    <w:abstractNumId w:val="15"/>
  </w:num>
  <w:num w:numId="4" w16cid:durableId="297498889">
    <w:abstractNumId w:val="5"/>
  </w:num>
  <w:num w:numId="5" w16cid:durableId="1318414828">
    <w:abstractNumId w:val="18"/>
  </w:num>
  <w:num w:numId="6" w16cid:durableId="285623102">
    <w:abstractNumId w:val="26"/>
  </w:num>
  <w:num w:numId="7" w16cid:durableId="859515770">
    <w:abstractNumId w:val="10"/>
  </w:num>
  <w:num w:numId="8" w16cid:durableId="841747892">
    <w:abstractNumId w:val="23"/>
  </w:num>
  <w:num w:numId="9" w16cid:durableId="767117688">
    <w:abstractNumId w:val="21"/>
  </w:num>
  <w:num w:numId="10" w16cid:durableId="1220093878">
    <w:abstractNumId w:val="13"/>
  </w:num>
  <w:num w:numId="11" w16cid:durableId="1458066844">
    <w:abstractNumId w:val="6"/>
  </w:num>
  <w:num w:numId="12" w16cid:durableId="319387315">
    <w:abstractNumId w:val="7"/>
  </w:num>
  <w:num w:numId="13" w16cid:durableId="1818187057">
    <w:abstractNumId w:val="2"/>
  </w:num>
  <w:num w:numId="14" w16cid:durableId="1211305833">
    <w:abstractNumId w:val="22"/>
  </w:num>
  <w:num w:numId="15" w16cid:durableId="1659461336">
    <w:abstractNumId w:val="19"/>
  </w:num>
  <w:num w:numId="16" w16cid:durableId="1468813929">
    <w:abstractNumId w:val="16"/>
  </w:num>
  <w:num w:numId="17" w16cid:durableId="26418731">
    <w:abstractNumId w:val="8"/>
  </w:num>
  <w:num w:numId="18" w16cid:durableId="2028168402">
    <w:abstractNumId w:val="1"/>
  </w:num>
  <w:num w:numId="19" w16cid:durableId="1217738686">
    <w:abstractNumId w:val="12"/>
  </w:num>
  <w:num w:numId="20" w16cid:durableId="919952085">
    <w:abstractNumId w:val="14"/>
  </w:num>
  <w:num w:numId="21" w16cid:durableId="2116248269">
    <w:abstractNumId w:val="11"/>
  </w:num>
  <w:num w:numId="22" w16cid:durableId="2128351768">
    <w:abstractNumId w:val="20"/>
  </w:num>
  <w:num w:numId="23" w16cid:durableId="125439103">
    <w:abstractNumId w:val="4"/>
  </w:num>
  <w:num w:numId="24" w16cid:durableId="1029911487">
    <w:abstractNumId w:val="28"/>
  </w:num>
  <w:num w:numId="25" w16cid:durableId="1550146831">
    <w:abstractNumId w:val="29"/>
  </w:num>
  <w:num w:numId="26" w16cid:durableId="1213230901">
    <w:abstractNumId w:val="3"/>
  </w:num>
  <w:num w:numId="27" w16cid:durableId="1444111479">
    <w:abstractNumId w:val="24"/>
  </w:num>
  <w:num w:numId="28" w16cid:durableId="15815510">
    <w:abstractNumId w:val="0"/>
  </w:num>
  <w:num w:numId="29" w16cid:durableId="402795158">
    <w:abstractNumId w:val="17"/>
  </w:num>
  <w:num w:numId="30" w16cid:durableId="1134444530">
    <w:abstractNumId w:val="27"/>
  </w:num>
  <w:num w:numId="31" w16cid:durableId="2634622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A7"/>
    <w:rsid w:val="000026F9"/>
    <w:rsid w:val="0000558A"/>
    <w:rsid w:val="000070D0"/>
    <w:rsid w:val="000126AA"/>
    <w:rsid w:val="0001566E"/>
    <w:rsid w:val="0002112F"/>
    <w:rsid w:val="000213A6"/>
    <w:rsid w:val="000231F4"/>
    <w:rsid w:val="00033E73"/>
    <w:rsid w:val="00043277"/>
    <w:rsid w:val="000810BE"/>
    <w:rsid w:val="000854DC"/>
    <w:rsid w:val="00085F1E"/>
    <w:rsid w:val="000A6401"/>
    <w:rsid w:val="000B5145"/>
    <w:rsid w:val="000C1DF2"/>
    <w:rsid w:val="000C22DF"/>
    <w:rsid w:val="000C7C3F"/>
    <w:rsid w:val="000D75C6"/>
    <w:rsid w:val="000E4C7C"/>
    <w:rsid w:val="000E5017"/>
    <w:rsid w:val="000E5F54"/>
    <w:rsid w:val="001003DF"/>
    <w:rsid w:val="00101597"/>
    <w:rsid w:val="001147A7"/>
    <w:rsid w:val="00117CAA"/>
    <w:rsid w:val="0012117B"/>
    <w:rsid w:val="0012362E"/>
    <w:rsid w:val="00127398"/>
    <w:rsid w:val="0013288E"/>
    <w:rsid w:val="0013742C"/>
    <w:rsid w:val="00141D6A"/>
    <w:rsid w:val="0014431D"/>
    <w:rsid w:val="00151038"/>
    <w:rsid w:val="00151CA6"/>
    <w:rsid w:val="00172EDA"/>
    <w:rsid w:val="0018538D"/>
    <w:rsid w:val="0018562B"/>
    <w:rsid w:val="001909E4"/>
    <w:rsid w:val="00192F65"/>
    <w:rsid w:val="001D7C59"/>
    <w:rsid w:val="001E422E"/>
    <w:rsid w:val="001F1AC3"/>
    <w:rsid w:val="001F6D5E"/>
    <w:rsid w:val="00210FA7"/>
    <w:rsid w:val="00212527"/>
    <w:rsid w:val="00230FA4"/>
    <w:rsid w:val="00236CD4"/>
    <w:rsid w:val="00247307"/>
    <w:rsid w:val="002518C6"/>
    <w:rsid w:val="00267ECC"/>
    <w:rsid w:val="002717C5"/>
    <w:rsid w:val="0028386D"/>
    <w:rsid w:val="002839E6"/>
    <w:rsid w:val="00296B0D"/>
    <w:rsid w:val="002C2AE7"/>
    <w:rsid w:val="002C3B1F"/>
    <w:rsid w:val="002E16B2"/>
    <w:rsid w:val="00301991"/>
    <w:rsid w:val="00307BD2"/>
    <w:rsid w:val="003107D7"/>
    <w:rsid w:val="0031165C"/>
    <w:rsid w:val="00316012"/>
    <w:rsid w:val="00316FCF"/>
    <w:rsid w:val="0031771D"/>
    <w:rsid w:val="003259A2"/>
    <w:rsid w:val="00333173"/>
    <w:rsid w:val="003372C4"/>
    <w:rsid w:val="00341AD3"/>
    <w:rsid w:val="00342789"/>
    <w:rsid w:val="00347A4D"/>
    <w:rsid w:val="00347B39"/>
    <w:rsid w:val="003571FE"/>
    <w:rsid w:val="00361FA7"/>
    <w:rsid w:val="00362397"/>
    <w:rsid w:val="0039162F"/>
    <w:rsid w:val="003A1223"/>
    <w:rsid w:val="003C136B"/>
    <w:rsid w:val="003D4DE1"/>
    <w:rsid w:val="003E3EE1"/>
    <w:rsid w:val="003E4DFB"/>
    <w:rsid w:val="003F3F01"/>
    <w:rsid w:val="003F3F33"/>
    <w:rsid w:val="004019AB"/>
    <w:rsid w:val="004105F6"/>
    <w:rsid w:val="004126E9"/>
    <w:rsid w:val="00425B69"/>
    <w:rsid w:val="00431D78"/>
    <w:rsid w:val="00440383"/>
    <w:rsid w:val="00441DBA"/>
    <w:rsid w:val="0046163F"/>
    <w:rsid w:val="00476A84"/>
    <w:rsid w:val="004775B2"/>
    <w:rsid w:val="00477740"/>
    <w:rsid w:val="0049157F"/>
    <w:rsid w:val="004B2B91"/>
    <w:rsid w:val="004D2A4A"/>
    <w:rsid w:val="004F754B"/>
    <w:rsid w:val="00511DAB"/>
    <w:rsid w:val="00515BCC"/>
    <w:rsid w:val="00517ED8"/>
    <w:rsid w:val="00521830"/>
    <w:rsid w:val="0052626D"/>
    <w:rsid w:val="005455A5"/>
    <w:rsid w:val="00550B36"/>
    <w:rsid w:val="00561C65"/>
    <w:rsid w:val="00573DFE"/>
    <w:rsid w:val="00586E40"/>
    <w:rsid w:val="00586F2A"/>
    <w:rsid w:val="0059190D"/>
    <w:rsid w:val="00594BD8"/>
    <w:rsid w:val="00596E35"/>
    <w:rsid w:val="005A60CC"/>
    <w:rsid w:val="005C1D1A"/>
    <w:rsid w:val="005C439E"/>
    <w:rsid w:val="005C56F0"/>
    <w:rsid w:val="005D44EC"/>
    <w:rsid w:val="005E40F0"/>
    <w:rsid w:val="005F0711"/>
    <w:rsid w:val="005F17B7"/>
    <w:rsid w:val="005F4C75"/>
    <w:rsid w:val="005F5824"/>
    <w:rsid w:val="00604D6C"/>
    <w:rsid w:val="006075A9"/>
    <w:rsid w:val="00632744"/>
    <w:rsid w:val="00633440"/>
    <w:rsid w:val="00644068"/>
    <w:rsid w:val="0067035A"/>
    <w:rsid w:val="00676643"/>
    <w:rsid w:val="006821AC"/>
    <w:rsid w:val="006B05E9"/>
    <w:rsid w:val="006B0900"/>
    <w:rsid w:val="006E758B"/>
    <w:rsid w:val="00716E5E"/>
    <w:rsid w:val="00730A30"/>
    <w:rsid w:val="00731B0C"/>
    <w:rsid w:val="007324D8"/>
    <w:rsid w:val="007342F1"/>
    <w:rsid w:val="007435E7"/>
    <w:rsid w:val="007444BD"/>
    <w:rsid w:val="0074779B"/>
    <w:rsid w:val="00756A1A"/>
    <w:rsid w:val="00756FD4"/>
    <w:rsid w:val="007605CB"/>
    <w:rsid w:val="00764437"/>
    <w:rsid w:val="00774959"/>
    <w:rsid w:val="00774C0B"/>
    <w:rsid w:val="00777918"/>
    <w:rsid w:val="00787552"/>
    <w:rsid w:val="007A5725"/>
    <w:rsid w:val="007B064A"/>
    <w:rsid w:val="007C12EE"/>
    <w:rsid w:val="007C773A"/>
    <w:rsid w:val="007D450D"/>
    <w:rsid w:val="007D4B72"/>
    <w:rsid w:val="007E2A66"/>
    <w:rsid w:val="007F3566"/>
    <w:rsid w:val="008222CC"/>
    <w:rsid w:val="00823A38"/>
    <w:rsid w:val="00832EC2"/>
    <w:rsid w:val="00833301"/>
    <w:rsid w:val="00833EA9"/>
    <w:rsid w:val="0084196B"/>
    <w:rsid w:val="008536D4"/>
    <w:rsid w:val="0085621F"/>
    <w:rsid w:val="00857BCE"/>
    <w:rsid w:val="008604D9"/>
    <w:rsid w:val="00864446"/>
    <w:rsid w:val="008741ED"/>
    <w:rsid w:val="00880955"/>
    <w:rsid w:val="00885494"/>
    <w:rsid w:val="00892AE5"/>
    <w:rsid w:val="008A32DE"/>
    <w:rsid w:val="008B47B8"/>
    <w:rsid w:val="008C2B2E"/>
    <w:rsid w:val="008C5109"/>
    <w:rsid w:val="008D156C"/>
    <w:rsid w:val="008D1DD6"/>
    <w:rsid w:val="008E2992"/>
    <w:rsid w:val="008E6513"/>
    <w:rsid w:val="008FC757"/>
    <w:rsid w:val="00904094"/>
    <w:rsid w:val="00907041"/>
    <w:rsid w:val="00915CDE"/>
    <w:rsid w:val="0092088A"/>
    <w:rsid w:val="009340FF"/>
    <w:rsid w:val="00935695"/>
    <w:rsid w:val="009433E2"/>
    <w:rsid w:val="00943F4A"/>
    <w:rsid w:val="009564FB"/>
    <w:rsid w:val="00970471"/>
    <w:rsid w:val="009712C9"/>
    <w:rsid w:val="00983FF6"/>
    <w:rsid w:val="009902FA"/>
    <w:rsid w:val="00991D0B"/>
    <w:rsid w:val="009B2768"/>
    <w:rsid w:val="009C028F"/>
    <w:rsid w:val="009C554B"/>
    <w:rsid w:val="009D0492"/>
    <w:rsid w:val="009D2047"/>
    <w:rsid w:val="009D3945"/>
    <w:rsid w:val="009E2EAF"/>
    <w:rsid w:val="009E7F9D"/>
    <w:rsid w:val="009F56F9"/>
    <w:rsid w:val="009F5ABA"/>
    <w:rsid w:val="009F7AE4"/>
    <w:rsid w:val="00A1508D"/>
    <w:rsid w:val="00A17C40"/>
    <w:rsid w:val="00A266BD"/>
    <w:rsid w:val="00A27A75"/>
    <w:rsid w:val="00A36966"/>
    <w:rsid w:val="00A418DE"/>
    <w:rsid w:val="00A455DD"/>
    <w:rsid w:val="00A50EEA"/>
    <w:rsid w:val="00A53CE1"/>
    <w:rsid w:val="00A57E95"/>
    <w:rsid w:val="00A57F18"/>
    <w:rsid w:val="00A614FC"/>
    <w:rsid w:val="00A63CFF"/>
    <w:rsid w:val="00A84515"/>
    <w:rsid w:val="00A914D9"/>
    <w:rsid w:val="00A92D0F"/>
    <w:rsid w:val="00A93AEE"/>
    <w:rsid w:val="00AB2343"/>
    <w:rsid w:val="00AB2503"/>
    <w:rsid w:val="00AB3AD8"/>
    <w:rsid w:val="00AC3067"/>
    <w:rsid w:val="00AF055D"/>
    <w:rsid w:val="00AF1723"/>
    <w:rsid w:val="00AF280F"/>
    <w:rsid w:val="00AF282E"/>
    <w:rsid w:val="00B002FD"/>
    <w:rsid w:val="00B05FC3"/>
    <w:rsid w:val="00B10375"/>
    <w:rsid w:val="00B26A12"/>
    <w:rsid w:val="00B44C5F"/>
    <w:rsid w:val="00B472CA"/>
    <w:rsid w:val="00B54199"/>
    <w:rsid w:val="00B70E27"/>
    <w:rsid w:val="00B90B6A"/>
    <w:rsid w:val="00BA6EA3"/>
    <w:rsid w:val="00BA75B6"/>
    <w:rsid w:val="00BB19D0"/>
    <w:rsid w:val="00BC20C7"/>
    <w:rsid w:val="00BC7D2E"/>
    <w:rsid w:val="00BD01DB"/>
    <w:rsid w:val="00BD285E"/>
    <w:rsid w:val="00BE6ED1"/>
    <w:rsid w:val="00C00751"/>
    <w:rsid w:val="00C06675"/>
    <w:rsid w:val="00C06888"/>
    <w:rsid w:val="00C17C6D"/>
    <w:rsid w:val="00C20BC1"/>
    <w:rsid w:val="00C2121C"/>
    <w:rsid w:val="00C232A9"/>
    <w:rsid w:val="00C31702"/>
    <w:rsid w:val="00C46414"/>
    <w:rsid w:val="00C57BD6"/>
    <w:rsid w:val="00C61173"/>
    <w:rsid w:val="00C63544"/>
    <w:rsid w:val="00C70637"/>
    <w:rsid w:val="00C73271"/>
    <w:rsid w:val="00C765F1"/>
    <w:rsid w:val="00C9139C"/>
    <w:rsid w:val="00CA07C9"/>
    <w:rsid w:val="00CA66DC"/>
    <w:rsid w:val="00CB54B7"/>
    <w:rsid w:val="00CE2397"/>
    <w:rsid w:val="00CE2F5A"/>
    <w:rsid w:val="00CE3F26"/>
    <w:rsid w:val="00CE4652"/>
    <w:rsid w:val="00CE52BE"/>
    <w:rsid w:val="00CE78A0"/>
    <w:rsid w:val="00CF289B"/>
    <w:rsid w:val="00CF3326"/>
    <w:rsid w:val="00D01EB7"/>
    <w:rsid w:val="00D15C97"/>
    <w:rsid w:val="00D21DD2"/>
    <w:rsid w:val="00D2421E"/>
    <w:rsid w:val="00D30897"/>
    <w:rsid w:val="00D34E0E"/>
    <w:rsid w:val="00D45562"/>
    <w:rsid w:val="00D4735F"/>
    <w:rsid w:val="00D56766"/>
    <w:rsid w:val="00D66969"/>
    <w:rsid w:val="00D66FD8"/>
    <w:rsid w:val="00D8259D"/>
    <w:rsid w:val="00DA14A0"/>
    <w:rsid w:val="00DA7E94"/>
    <w:rsid w:val="00DB230B"/>
    <w:rsid w:val="00DB33AB"/>
    <w:rsid w:val="00DC1D68"/>
    <w:rsid w:val="00DC7C85"/>
    <w:rsid w:val="00DD6DEC"/>
    <w:rsid w:val="00DE6F3B"/>
    <w:rsid w:val="00DF2717"/>
    <w:rsid w:val="00DF5CF4"/>
    <w:rsid w:val="00DF6A3F"/>
    <w:rsid w:val="00E05CD3"/>
    <w:rsid w:val="00E1328F"/>
    <w:rsid w:val="00E2664D"/>
    <w:rsid w:val="00E30DF7"/>
    <w:rsid w:val="00E42181"/>
    <w:rsid w:val="00E511FB"/>
    <w:rsid w:val="00E536D4"/>
    <w:rsid w:val="00E7780E"/>
    <w:rsid w:val="00E8240E"/>
    <w:rsid w:val="00E97CA6"/>
    <w:rsid w:val="00EA677A"/>
    <w:rsid w:val="00EA795C"/>
    <w:rsid w:val="00EB7F82"/>
    <w:rsid w:val="00EC5E3A"/>
    <w:rsid w:val="00EC7346"/>
    <w:rsid w:val="00ED0C2F"/>
    <w:rsid w:val="00ED28B1"/>
    <w:rsid w:val="00ED5B5D"/>
    <w:rsid w:val="00ED6C96"/>
    <w:rsid w:val="00EE28E5"/>
    <w:rsid w:val="00EF3D87"/>
    <w:rsid w:val="00F22559"/>
    <w:rsid w:val="00F324AB"/>
    <w:rsid w:val="00F471F6"/>
    <w:rsid w:val="00F5116B"/>
    <w:rsid w:val="00F52FB8"/>
    <w:rsid w:val="00F568E4"/>
    <w:rsid w:val="00F72871"/>
    <w:rsid w:val="00F801B9"/>
    <w:rsid w:val="00F82AB9"/>
    <w:rsid w:val="00F85A06"/>
    <w:rsid w:val="00F87BCB"/>
    <w:rsid w:val="00F90049"/>
    <w:rsid w:val="00FA3511"/>
    <w:rsid w:val="00FB2193"/>
    <w:rsid w:val="00FB5C0B"/>
    <w:rsid w:val="00FC03F9"/>
    <w:rsid w:val="00FC4F73"/>
    <w:rsid w:val="00FC6D35"/>
    <w:rsid w:val="00FD6D54"/>
    <w:rsid w:val="00FD7718"/>
    <w:rsid w:val="00FE1778"/>
    <w:rsid w:val="00FE7E83"/>
    <w:rsid w:val="00FF187E"/>
    <w:rsid w:val="10AAAFE7"/>
    <w:rsid w:val="16D1E644"/>
    <w:rsid w:val="207AA015"/>
    <w:rsid w:val="3D0347EB"/>
    <w:rsid w:val="567D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3E6D7"/>
  <w15:docId w15:val="{8691EA7F-6950-4C17-9288-215D0EC5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09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09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qFormat/>
    <w:rsid w:val="00FC4F73"/>
    <w:pPr>
      <w:keepNext/>
      <w:spacing w:after="0" w:line="240" w:lineRule="auto"/>
      <w:outlineLvl w:val="4"/>
    </w:pPr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1FA7"/>
    <w:pPr>
      <w:ind w:left="720"/>
      <w:contextualSpacing/>
    </w:pPr>
  </w:style>
  <w:style w:type="paragraph" w:styleId="SemEspaamento">
    <w:name w:val="No Spacing"/>
    <w:uiPriority w:val="1"/>
    <w:qFormat/>
    <w:rsid w:val="00A93AE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9"/>
  </w:style>
  <w:style w:type="paragraph" w:styleId="Rodap">
    <w:name w:val="footer"/>
    <w:basedOn w:val="Normal"/>
    <w:link w:val="Rodap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9"/>
  </w:style>
  <w:style w:type="paragraph" w:styleId="NormalWeb">
    <w:name w:val="Normal (Web)"/>
    <w:basedOn w:val="Normal"/>
    <w:uiPriority w:val="99"/>
    <w:semiHidden/>
    <w:unhideWhenUsed/>
    <w:rsid w:val="0008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2AE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32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rsid w:val="00FC4F73"/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6B0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09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D8E4-53C2-4013-A1C2-5E59148933DB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2.xml><?xml version="1.0" encoding="utf-8"?>
<ds:datastoreItem xmlns:ds="http://schemas.openxmlformats.org/officeDocument/2006/customXml" ds:itemID="{EA43F8F4-50C4-426B-9D5F-DCA71C800C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1C85A-5921-4FEF-B647-2703398F4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BF77DE-0BDD-4819-863E-2774B710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879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Taiana Santana França</dc:creator>
  <cp:keywords/>
  <dc:description/>
  <cp:lastModifiedBy>Karine Viana Barreto Pinto</cp:lastModifiedBy>
  <cp:revision>207</cp:revision>
  <dcterms:created xsi:type="dcterms:W3CDTF">2024-10-16T18:28:00Z</dcterms:created>
  <dcterms:modified xsi:type="dcterms:W3CDTF">2026-08-05T14:22:00Z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MediaServiceImageTags">
    <vt:lpwstr/>
  </property>
</Properties>
</file>