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5EC89">
      <w:pPr>
        <w:spacing w:before="120" w:after="120" w:line="360" w:lineRule="auto"/>
        <w:rPr>
          <w:rFonts w:ascii="Arial" w:hAnsi="Arial" w:cs="Arial"/>
          <w:b/>
          <w:bCs/>
          <w:sz w:val="28"/>
          <w:szCs w:val="28"/>
        </w:rPr>
      </w:pPr>
      <w:r>
        <w:rPr>
          <w:rFonts w:ascii="Arial" w:hAnsi="Arial" w:cs="Arial"/>
          <w:b/>
          <w:bCs/>
          <w:sz w:val="28"/>
          <w:szCs w:val="28"/>
        </w:rPr>
        <w:t>Early years practice policy</w:t>
      </w:r>
    </w:p>
    <w:p w14:paraId="3B0A0CAA">
      <w:pPr>
        <w:pStyle w:val="2"/>
        <w:spacing w:before="120" w:after="120" w:line="360" w:lineRule="auto"/>
        <w:rPr>
          <w:sz w:val="22"/>
          <w:szCs w:val="22"/>
        </w:rPr>
      </w:pPr>
      <w:r>
        <w:rPr>
          <w:sz w:val="22"/>
          <w:szCs w:val="22"/>
        </w:rPr>
        <w:t>Aim</w:t>
      </w:r>
    </w:p>
    <w:p w14:paraId="367CD018">
      <w:pPr>
        <w:spacing w:before="120" w:after="120" w:line="360" w:lineRule="auto"/>
        <w:rPr>
          <w:rFonts w:ascii="Arial" w:hAnsi="Arial" w:cs="Arial"/>
          <w:bCs/>
          <w:sz w:val="22"/>
          <w:szCs w:val="22"/>
        </w:rPr>
      </w:pPr>
      <w:r>
        <w:rPr>
          <w:rFonts w:ascii="Arial" w:hAnsi="Arial" w:cs="Arial"/>
          <w:bCs/>
          <w:sz w:val="22"/>
          <w:szCs w:val="22"/>
        </w:rPr>
        <w:t>Children are safe, happy, and eager to participate and to learn.</w:t>
      </w:r>
    </w:p>
    <w:p w14:paraId="502DF53B">
      <w:pPr>
        <w:spacing w:before="120" w:after="120" w:line="360" w:lineRule="auto"/>
        <w:rPr>
          <w:rFonts w:ascii="Arial" w:hAnsi="Arial" w:cs="Arial"/>
          <w:b/>
          <w:sz w:val="22"/>
          <w:szCs w:val="22"/>
        </w:rPr>
      </w:pPr>
      <w:r>
        <w:rPr>
          <w:rFonts w:ascii="Arial" w:hAnsi="Arial" w:cs="Arial"/>
          <w:b/>
          <w:sz w:val="22"/>
          <w:szCs w:val="22"/>
        </w:rPr>
        <w:t xml:space="preserve">Objectives </w:t>
      </w:r>
    </w:p>
    <w:p w14:paraId="53D763D7">
      <w:pPr>
        <w:pStyle w:val="27"/>
        <w:numPr>
          <w:ilvl w:val="0"/>
          <w:numId w:val="1"/>
        </w:numPr>
        <w:spacing w:before="120" w:after="120" w:line="360" w:lineRule="auto"/>
        <w:ind w:left="357" w:hanging="357"/>
        <w:contextualSpacing w:val="0"/>
        <w:rPr>
          <w:rFonts w:ascii="Arial" w:hAnsi="Arial" w:cs="Arial"/>
          <w:b/>
          <w:sz w:val="22"/>
          <w:szCs w:val="22"/>
        </w:rPr>
      </w:pPr>
      <w:r>
        <w:rPr>
          <w:rFonts w:hint="default" w:ascii="Arial" w:hAnsi="Arial" w:cs="Arial"/>
          <w:sz w:val="22"/>
          <w:szCs w:val="22"/>
          <w:lang w:val="en-GB"/>
        </w:rPr>
        <w:t>Y</w:t>
      </w:r>
      <w:r>
        <w:rPr>
          <w:rFonts w:ascii="Arial" w:hAnsi="Arial" w:cs="Arial"/>
          <w:sz w:val="22"/>
          <w:szCs w:val="22"/>
        </w:rPr>
        <w:t xml:space="preserve">oung children need to form a secure attachment to their key person when they join the setting to feel safe, happy and eager to participate and learn. It is their </w:t>
      </w:r>
      <w:r>
        <w:rPr>
          <w:rFonts w:ascii="Arial" w:hAnsi="Arial" w:cs="Arial"/>
          <w:i/>
          <w:sz w:val="22"/>
          <w:szCs w:val="22"/>
        </w:rPr>
        <w:t>entitlement</w:t>
      </w:r>
      <w:r>
        <w:rPr>
          <w:rFonts w:ascii="Arial" w:hAnsi="Arial" w:cs="Arial"/>
          <w:sz w:val="22"/>
          <w:szCs w:val="22"/>
        </w:rPr>
        <w:t xml:space="preserve"> to be settled comfortably into a new environment.</w:t>
      </w:r>
    </w:p>
    <w:p w14:paraId="13ED594F">
      <w:pPr>
        <w:numPr>
          <w:ilvl w:val="0"/>
          <w:numId w:val="2"/>
        </w:numPr>
        <w:spacing w:before="120" w:after="120" w:line="360" w:lineRule="auto"/>
        <w:ind w:left="357" w:hanging="357"/>
        <w:rPr>
          <w:rFonts w:ascii="Arial" w:hAnsi="Arial" w:cs="Arial"/>
          <w:sz w:val="22"/>
          <w:szCs w:val="22"/>
        </w:rPr>
      </w:pPr>
      <w:r>
        <w:rPr>
          <w:rFonts w:ascii="Arial" w:hAnsi="Arial" w:cs="Arial"/>
          <w:sz w:val="22"/>
          <w:szCs w:val="22"/>
        </w:rPr>
        <w:t>The needs of part-time children are considered.</w:t>
      </w:r>
    </w:p>
    <w:p w14:paraId="61AFF65D">
      <w:pPr>
        <w:numPr>
          <w:ilvl w:val="0"/>
          <w:numId w:val="2"/>
        </w:numPr>
        <w:spacing w:before="120" w:after="120" w:line="360" w:lineRule="auto"/>
        <w:ind w:left="357" w:hanging="357"/>
        <w:rPr>
          <w:rFonts w:ascii="Arial" w:hAnsi="Arial" w:cs="Arial"/>
          <w:sz w:val="22"/>
          <w:szCs w:val="22"/>
        </w:rPr>
      </w:pPr>
      <w:r>
        <w:rPr>
          <w:rFonts w:ascii="Arial" w:hAnsi="Arial" w:cs="Arial"/>
          <w:sz w:val="22"/>
          <w:szCs w:val="22"/>
        </w:rPr>
        <w:t>There is a procedure for when children do not settle and for prolonged absences.</w:t>
      </w:r>
    </w:p>
    <w:p w14:paraId="13CA7E09">
      <w:pPr>
        <w:numPr>
          <w:ilvl w:val="0"/>
          <w:numId w:val="2"/>
        </w:numPr>
        <w:spacing w:before="120" w:after="120" w:line="360" w:lineRule="auto"/>
        <w:ind w:left="357" w:hanging="357"/>
        <w:rPr>
          <w:rFonts w:ascii="Arial" w:hAnsi="Arial" w:cs="Arial"/>
          <w:sz w:val="22"/>
          <w:szCs w:val="22"/>
        </w:rPr>
      </w:pPr>
      <w:r>
        <w:rPr>
          <w:rFonts w:ascii="Arial" w:hAnsi="Arial" w:cs="Arial"/>
          <w:sz w:val="22"/>
          <w:szCs w:val="22"/>
        </w:rPr>
        <w:t>Introductions and induction of the parent is carried out before children start.</w:t>
      </w:r>
    </w:p>
    <w:p w14:paraId="4277288B">
      <w:pPr>
        <w:pStyle w:val="27"/>
        <w:numPr>
          <w:ilvl w:val="0"/>
          <w:numId w:val="2"/>
        </w:numPr>
        <w:spacing w:before="120" w:after="120" w:line="360" w:lineRule="auto"/>
        <w:ind w:left="357" w:hanging="357"/>
        <w:rPr>
          <w:rFonts w:ascii="Arial" w:hAnsi="Arial" w:cs="Arial"/>
          <w:sz w:val="22"/>
          <w:szCs w:val="22"/>
        </w:rPr>
      </w:pPr>
      <w:r>
        <w:rPr>
          <w:rFonts w:ascii="Arial" w:hAnsi="Arial" w:cs="Arial"/>
          <w:i/>
          <w:sz w:val="22"/>
          <w:szCs w:val="22"/>
        </w:rPr>
        <w:t>Prime times</w:t>
      </w:r>
      <w:r>
        <w:rPr>
          <w:rFonts w:ascii="Arial" w:hAnsi="Arial" w:cs="Arial"/>
          <w:sz w:val="22"/>
          <w:szCs w:val="22"/>
        </w:rPr>
        <w:t xml:space="preserve"> of the day make the very best of routine opportunities to promote ‘tuning-in’ to the child emotionally and create opportunities for learning. We actively promote British values, inclusion, equality of opportunity and the valuing of diversity. </w:t>
      </w:r>
    </w:p>
    <w:p w14:paraId="608DEACE">
      <w:pPr>
        <w:pStyle w:val="27"/>
        <w:numPr>
          <w:ilvl w:val="0"/>
          <w:numId w:val="2"/>
        </w:numPr>
        <w:spacing w:before="120" w:after="120" w:line="360" w:lineRule="auto"/>
        <w:ind w:left="357" w:hanging="357"/>
        <w:rPr>
          <w:rFonts w:ascii="Arial" w:hAnsi="Arial" w:cs="Arial"/>
          <w:sz w:val="22"/>
          <w:szCs w:val="22"/>
        </w:rPr>
      </w:pPr>
      <w:r>
        <w:rPr>
          <w:rFonts w:ascii="Arial" w:hAnsi="Arial" w:cs="Arial"/>
          <w:sz w:val="22"/>
          <w:szCs w:val="22"/>
        </w:rPr>
        <w:t xml:space="preserve">We operate a positive behaviour management approach. Behaviour management procedures cover how staff should respond to all aspects of behaviour, including children who exhibit challenging behaviour towards other children. These procedures build on the Early Years Alliance’s approach to learning based on three key statements. </w:t>
      </w:r>
    </w:p>
    <w:p w14:paraId="075EB04D">
      <w:pPr>
        <w:pStyle w:val="27"/>
        <w:numPr>
          <w:ilvl w:val="2"/>
          <w:numId w:val="3"/>
        </w:numPr>
        <w:spacing w:before="120" w:after="120" w:line="360" w:lineRule="auto"/>
        <w:ind w:left="714" w:hanging="357"/>
        <w:contextualSpacing w:val="0"/>
        <w:rPr>
          <w:rFonts w:ascii="Arial" w:hAnsi="Arial" w:cs="Arial"/>
          <w:szCs w:val="22"/>
        </w:rPr>
      </w:pPr>
      <w:r>
        <w:rPr>
          <w:rFonts w:ascii="Arial" w:hAnsi="Arial" w:cs="Arial"/>
          <w:sz w:val="22"/>
          <w:szCs w:val="22"/>
        </w:rPr>
        <w:t>Learning is a lifelong process, which enables children and adults to contribute to and shape their world.</w:t>
      </w:r>
    </w:p>
    <w:p w14:paraId="5B6597D7">
      <w:pPr>
        <w:pStyle w:val="27"/>
        <w:numPr>
          <w:ilvl w:val="2"/>
          <w:numId w:val="3"/>
        </w:numPr>
        <w:spacing w:before="120" w:after="120" w:line="360" w:lineRule="auto"/>
        <w:ind w:left="714" w:hanging="357"/>
        <w:contextualSpacing w:val="0"/>
        <w:rPr>
          <w:rFonts w:ascii="Arial" w:hAnsi="Arial" w:cs="Arial"/>
          <w:szCs w:val="22"/>
        </w:rPr>
      </w:pPr>
      <w:r>
        <w:rPr>
          <w:rFonts w:ascii="Arial" w:hAnsi="Arial" w:cs="Arial"/>
          <w:sz w:val="22"/>
          <w:szCs w:val="22"/>
        </w:rPr>
        <w:t>We want the curriculum we provide to help children to learn to:</w:t>
      </w:r>
    </w:p>
    <w:p w14:paraId="637F0A04">
      <w:pPr>
        <w:numPr>
          <w:ilvl w:val="0"/>
          <w:numId w:val="4"/>
        </w:numPr>
        <w:tabs>
          <w:tab w:val="left" w:pos="1080"/>
          <w:tab w:val="clear" w:pos="723"/>
        </w:tabs>
        <w:spacing w:before="120" w:after="120" w:line="360" w:lineRule="auto"/>
        <w:ind w:left="1071" w:hanging="357"/>
        <w:rPr>
          <w:rFonts w:ascii="Arial" w:hAnsi="Arial" w:cs="Arial"/>
          <w:szCs w:val="22"/>
        </w:rPr>
      </w:pPr>
      <w:r>
        <w:rPr>
          <w:rFonts w:ascii="Arial" w:hAnsi="Arial" w:cs="Arial"/>
          <w:sz w:val="22"/>
          <w:szCs w:val="22"/>
        </w:rPr>
        <w:t>be confident and independent</w:t>
      </w:r>
    </w:p>
    <w:p w14:paraId="1BB01F69">
      <w:pPr>
        <w:numPr>
          <w:ilvl w:val="0"/>
          <w:numId w:val="4"/>
        </w:numPr>
        <w:tabs>
          <w:tab w:val="left" w:pos="1080"/>
          <w:tab w:val="clear" w:pos="723"/>
        </w:tabs>
        <w:spacing w:before="120" w:after="120" w:line="360" w:lineRule="auto"/>
        <w:ind w:left="1071" w:hanging="357"/>
        <w:rPr>
          <w:rFonts w:ascii="Arial" w:hAnsi="Arial" w:cs="Arial"/>
          <w:szCs w:val="22"/>
        </w:rPr>
      </w:pPr>
      <w:r>
        <w:rPr>
          <w:rFonts w:ascii="Arial" w:hAnsi="Arial" w:cs="Arial"/>
          <w:sz w:val="22"/>
          <w:szCs w:val="22"/>
        </w:rPr>
        <w:t>be aware of and responsive to their feelings</w:t>
      </w:r>
    </w:p>
    <w:p w14:paraId="4EB1BE75">
      <w:pPr>
        <w:numPr>
          <w:ilvl w:val="0"/>
          <w:numId w:val="4"/>
        </w:numPr>
        <w:tabs>
          <w:tab w:val="left" w:pos="1080"/>
          <w:tab w:val="clear" w:pos="723"/>
        </w:tabs>
        <w:spacing w:before="120" w:after="120" w:line="360" w:lineRule="auto"/>
        <w:ind w:left="1071" w:hanging="357"/>
        <w:rPr>
          <w:rFonts w:ascii="Arial" w:hAnsi="Arial" w:cs="Arial"/>
          <w:szCs w:val="22"/>
        </w:rPr>
      </w:pPr>
      <w:r>
        <w:rPr>
          <w:rFonts w:ascii="Arial" w:hAnsi="Arial" w:cs="Arial"/>
          <w:sz w:val="22"/>
          <w:szCs w:val="22"/>
        </w:rPr>
        <w:t>make caring and thoughtful relationships with other people</w:t>
      </w:r>
    </w:p>
    <w:p w14:paraId="13E47B01">
      <w:pPr>
        <w:numPr>
          <w:ilvl w:val="0"/>
          <w:numId w:val="4"/>
        </w:numPr>
        <w:tabs>
          <w:tab w:val="left" w:pos="1080"/>
          <w:tab w:val="clear" w:pos="723"/>
        </w:tabs>
        <w:spacing w:before="120" w:after="120" w:line="360" w:lineRule="auto"/>
        <w:ind w:left="1071" w:hanging="357"/>
        <w:rPr>
          <w:rFonts w:ascii="Arial" w:hAnsi="Arial" w:cs="Arial"/>
          <w:szCs w:val="22"/>
        </w:rPr>
      </w:pPr>
      <w:r>
        <w:rPr>
          <w:rFonts w:ascii="Arial" w:hAnsi="Arial" w:cs="Arial"/>
          <w:sz w:val="22"/>
          <w:szCs w:val="22"/>
        </w:rPr>
        <w:t>become increasingly excited by, interested in, and knowledgeable and questioning about the world around them.</w:t>
      </w:r>
    </w:p>
    <w:p w14:paraId="3F4F8970">
      <w:pPr>
        <w:pStyle w:val="13"/>
        <w:numPr>
          <w:ilvl w:val="2"/>
          <w:numId w:val="3"/>
        </w:numPr>
        <w:spacing w:before="120" w:line="360" w:lineRule="auto"/>
        <w:ind w:left="714" w:hanging="357"/>
        <w:rPr>
          <w:rFonts w:ascii="Arial" w:hAnsi="Arial" w:cs="Arial"/>
          <w:sz w:val="22"/>
          <w:szCs w:val="22"/>
        </w:rPr>
      </w:pPr>
      <w:r>
        <w:rPr>
          <w:rFonts w:ascii="Arial" w:hAnsi="Arial" w:cs="Arial"/>
          <w:sz w:val="22"/>
          <w:szCs w:val="22"/>
        </w:rPr>
        <w:t>We provide a wide range of interesting child-chosen and adult-initiated activities which:</w:t>
      </w:r>
    </w:p>
    <w:p w14:paraId="695870BE">
      <w:pPr>
        <w:numPr>
          <w:ilvl w:val="0"/>
          <w:numId w:val="5"/>
        </w:numPr>
        <w:tabs>
          <w:tab w:val="left" w:pos="1077"/>
          <w:tab w:val="clear" w:pos="720"/>
        </w:tabs>
        <w:spacing w:before="120" w:after="120" w:line="360" w:lineRule="auto"/>
        <w:ind w:left="1077"/>
        <w:rPr>
          <w:rFonts w:ascii="Arial" w:hAnsi="Arial" w:cs="Arial"/>
          <w:szCs w:val="22"/>
        </w:rPr>
      </w:pPr>
      <w:r>
        <w:rPr>
          <w:rFonts w:ascii="Arial" w:hAnsi="Arial" w:cs="Arial"/>
          <w:sz w:val="22"/>
          <w:szCs w:val="22"/>
        </w:rPr>
        <w:t>give children opportunities to use all their senses</w:t>
      </w:r>
    </w:p>
    <w:p w14:paraId="00EA07D0">
      <w:pPr>
        <w:numPr>
          <w:ilvl w:val="0"/>
          <w:numId w:val="5"/>
        </w:numPr>
        <w:tabs>
          <w:tab w:val="left" w:pos="1077"/>
          <w:tab w:val="clear" w:pos="720"/>
        </w:tabs>
        <w:spacing w:before="120" w:after="120" w:line="360" w:lineRule="auto"/>
        <w:ind w:left="1077"/>
        <w:rPr>
          <w:rFonts w:ascii="Arial" w:hAnsi="Arial" w:cs="Arial"/>
          <w:szCs w:val="22"/>
        </w:rPr>
      </w:pPr>
      <w:r>
        <w:rPr>
          <w:rFonts w:ascii="Arial" w:hAnsi="Arial" w:cs="Arial"/>
          <w:sz w:val="22"/>
          <w:szCs w:val="22"/>
        </w:rPr>
        <w:t>help children of different ages and stages to play together</w:t>
      </w:r>
    </w:p>
    <w:p w14:paraId="2D3A616C">
      <w:pPr>
        <w:numPr>
          <w:ilvl w:val="0"/>
          <w:numId w:val="5"/>
        </w:numPr>
        <w:tabs>
          <w:tab w:val="left" w:pos="1077"/>
          <w:tab w:val="clear" w:pos="720"/>
        </w:tabs>
        <w:spacing w:before="120" w:after="120" w:line="360" w:lineRule="auto"/>
        <w:ind w:left="1077"/>
        <w:rPr>
          <w:rFonts w:ascii="Arial" w:hAnsi="Arial" w:cs="Arial"/>
          <w:szCs w:val="22"/>
        </w:rPr>
      </w:pPr>
      <w:r>
        <w:rPr>
          <w:rFonts w:ascii="Arial" w:hAnsi="Arial" w:cs="Arial"/>
          <w:sz w:val="22"/>
          <w:szCs w:val="22"/>
        </w:rPr>
        <w:t>help children be the directors of their own learning</w:t>
      </w:r>
    </w:p>
    <w:p w14:paraId="4C7CDF9D">
      <w:pPr>
        <w:tabs>
          <w:tab w:val="left" w:pos="4380"/>
        </w:tabs>
        <w:rPr>
          <w:rFonts w:ascii="Arial" w:hAnsi="Arial" w:cs="Arial"/>
          <w:szCs w:val="22"/>
        </w:rPr>
      </w:pPr>
      <w:r>
        <w:rPr>
          <w:rFonts w:ascii="Arial" w:hAnsi="Arial" w:cs="Arial"/>
          <w:szCs w:val="22"/>
        </w:rPr>
        <w:tab/>
      </w:r>
    </w:p>
    <w:p w14:paraId="33B8422E">
      <w:pPr>
        <w:numPr>
          <w:ilvl w:val="0"/>
          <w:numId w:val="5"/>
        </w:numPr>
        <w:tabs>
          <w:tab w:val="left" w:pos="1077"/>
          <w:tab w:val="clear" w:pos="720"/>
        </w:tabs>
        <w:spacing w:before="120" w:after="120" w:line="360" w:lineRule="auto"/>
        <w:ind w:left="1077"/>
        <w:rPr>
          <w:rFonts w:ascii="Arial" w:hAnsi="Arial" w:cs="Arial"/>
          <w:szCs w:val="22"/>
        </w:rPr>
      </w:pPr>
      <w:r>
        <w:rPr>
          <w:rFonts w:ascii="Arial" w:hAnsi="Arial" w:cs="Arial"/>
          <w:sz w:val="22"/>
          <w:szCs w:val="22"/>
        </w:rPr>
        <w:t>help children develop an inquiring and questioning attitude to the world around them</w:t>
      </w:r>
    </w:p>
    <w:p w14:paraId="0E739E2B">
      <w:pPr>
        <w:spacing w:before="120" w:after="120" w:line="360" w:lineRule="auto"/>
        <w:rPr>
          <w:rFonts w:ascii="Arial" w:hAnsi="Arial" w:cs="Arial"/>
          <w:sz w:val="22"/>
          <w:szCs w:val="22"/>
        </w:rPr>
      </w:pPr>
      <w:r>
        <w:rPr>
          <w:rFonts w:ascii="Arial" w:hAnsi="Arial" w:cs="Arial"/>
          <w:iCs/>
          <w:sz w:val="22"/>
          <w:szCs w:val="22"/>
        </w:rPr>
        <w:t>The</w:t>
      </w:r>
      <w:r>
        <w:rPr>
          <w:rFonts w:ascii="Arial" w:hAnsi="Arial" w:cs="Arial"/>
          <w:i/>
          <w:sz w:val="22"/>
          <w:szCs w:val="22"/>
        </w:rPr>
        <w:t xml:space="preserve"> Early Years Foundation Stage </w:t>
      </w:r>
      <w:r>
        <w:rPr>
          <w:rFonts w:ascii="Arial" w:hAnsi="Arial" w:cs="Arial"/>
          <w:sz w:val="22"/>
          <w:szCs w:val="22"/>
        </w:rPr>
        <w:t>is used as a framework to provide care and learning opportunities for babies and children under two years.</w:t>
      </w:r>
    </w:p>
    <w:p w14:paraId="6A1ED1C1">
      <w:pPr>
        <w:spacing w:before="120" w:after="120" w:line="360" w:lineRule="auto"/>
        <w:rPr>
          <w:rFonts w:ascii="Arial" w:hAnsi="Arial" w:cs="Arial"/>
          <w:b/>
          <w:sz w:val="22"/>
          <w:szCs w:val="22"/>
        </w:rPr>
      </w:pPr>
      <w:r>
        <w:rPr>
          <w:rFonts w:ascii="Arial" w:hAnsi="Arial" w:cs="Arial"/>
          <w:b/>
          <w:sz w:val="22"/>
          <w:szCs w:val="22"/>
        </w:rPr>
        <w:t>Children (2-5 years)</w:t>
      </w:r>
    </w:p>
    <w:p w14:paraId="5882747E">
      <w:pPr>
        <w:numPr>
          <w:ilvl w:val="0"/>
          <w:numId w:val="6"/>
        </w:numPr>
        <w:spacing w:before="120" w:after="120" w:line="360" w:lineRule="auto"/>
        <w:rPr>
          <w:rFonts w:ascii="Arial" w:hAnsi="Arial" w:cs="Arial"/>
          <w:sz w:val="22"/>
          <w:szCs w:val="22"/>
        </w:rPr>
      </w:pPr>
      <w:r>
        <w:rPr>
          <w:rFonts w:ascii="Arial" w:hAnsi="Arial" w:cs="Arial"/>
          <w:sz w:val="22"/>
          <w:szCs w:val="22"/>
        </w:rPr>
        <w:t>To feel securely settled and ready to learn, children from two to five years need to form attachments with adults who care for them, primarily to a key person, but with other adults and children too. In this way children feel part of a community of learners; they can contribute to that community and receive from it. The three-stage model referred to in procedure 9.4 is applicable, but with some differences in the procedures for children moving up into the next group and for older children.</w:t>
      </w:r>
    </w:p>
    <w:p w14:paraId="52584C7C">
      <w:pPr>
        <w:spacing w:before="120" w:after="120" w:line="360" w:lineRule="auto"/>
        <w:rPr>
          <w:rFonts w:ascii="Arial" w:hAnsi="Arial" w:cs="Arial"/>
          <w:sz w:val="22"/>
          <w:szCs w:val="22"/>
        </w:rPr>
      </w:pPr>
      <w:r>
        <w:rPr>
          <w:rFonts w:ascii="Arial" w:hAnsi="Arial" w:cs="Arial"/>
          <w:b/>
          <w:bCs/>
          <w:sz w:val="22"/>
          <w:szCs w:val="22"/>
        </w:rPr>
        <w:t>Waiting list and admissions</w:t>
      </w:r>
    </w:p>
    <w:p w14:paraId="207B1ED2">
      <w:pPr>
        <w:spacing w:before="120" w:after="120" w:line="360" w:lineRule="auto"/>
        <w:rPr>
          <w:sz w:val="22"/>
          <w:szCs w:val="22"/>
        </w:rPr>
      </w:pPr>
      <w:r>
        <w:rPr>
          <w:rFonts w:ascii="Arial" w:hAnsi="Arial" w:cs="Arial"/>
          <w:bCs/>
          <w:sz w:val="22"/>
          <w:szCs w:val="22"/>
        </w:rPr>
        <w:t xml:space="preserve">Our provision is accessible to children and families from all sections of the local and wider community. We aim to ensure that all sections of the community receive accessible information and that our admissions procedures are fair, clear, and open to all parents who apply for places. </w:t>
      </w:r>
      <w:r>
        <w:rPr>
          <w:rFonts w:ascii="Arial" w:hAnsi="Arial" w:cs="Arial"/>
          <w:sz w:val="22"/>
          <w:szCs w:val="22"/>
        </w:rPr>
        <w:t>The availability of a place at the setting considers staff/child ratios, the age of the child and registration requirements.</w:t>
      </w:r>
    </w:p>
    <w:p w14:paraId="2E5A15BD">
      <w:pPr>
        <w:numPr>
          <w:ilvl w:val="0"/>
          <w:numId w:val="7"/>
        </w:numPr>
        <w:spacing w:before="120" w:after="120" w:line="360" w:lineRule="auto"/>
        <w:ind w:left="357" w:hanging="357"/>
        <w:rPr>
          <w:sz w:val="22"/>
          <w:szCs w:val="22"/>
        </w:rPr>
      </w:pPr>
      <w:r>
        <w:rPr>
          <w:rFonts w:ascii="Arial" w:hAnsi="Arial" w:cs="Arial"/>
          <w:sz w:val="22"/>
          <w:szCs w:val="22"/>
        </w:rPr>
        <w:t>We endeavour to operate in an inclusive manner which enables all children and families to access our services.</w:t>
      </w:r>
    </w:p>
    <w:p w14:paraId="5100B705">
      <w:pPr>
        <w:numPr>
          <w:ilvl w:val="0"/>
          <w:numId w:val="7"/>
        </w:numPr>
        <w:spacing w:before="120" w:after="120" w:line="360" w:lineRule="auto"/>
        <w:ind w:left="357" w:hanging="357"/>
        <w:rPr>
          <w:rFonts w:ascii="Arial" w:hAnsi="Arial" w:cs="Arial"/>
          <w:sz w:val="22"/>
          <w:szCs w:val="22"/>
        </w:rPr>
      </w:pPr>
      <w:r>
        <w:rPr>
          <w:rFonts w:ascii="Arial" w:hAnsi="Arial" w:cs="Arial"/>
          <w:sz w:val="22"/>
          <w:szCs w:val="22"/>
        </w:rPr>
        <w:t>We also have regard for the needs of parents who are:</w:t>
      </w:r>
    </w:p>
    <w:p w14:paraId="237A1FF9">
      <w:pPr>
        <w:numPr>
          <w:ilvl w:val="0"/>
          <w:numId w:val="8"/>
        </w:numPr>
        <w:spacing w:before="120" w:after="120" w:line="360" w:lineRule="auto"/>
        <w:ind w:left="714" w:hanging="357"/>
        <w:rPr>
          <w:rFonts w:ascii="Arial" w:hAnsi="Arial" w:cs="Arial"/>
          <w:sz w:val="22"/>
          <w:szCs w:val="22"/>
        </w:rPr>
      </w:pPr>
      <w:r>
        <w:rPr>
          <w:rFonts w:ascii="Arial" w:hAnsi="Arial" w:cs="Arial"/>
          <w:sz w:val="22"/>
          <w:szCs w:val="22"/>
        </w:rPr>
        <w:t>looking to take up work, remain in work or extend their hours of work</w:t>
      </w:r>
    </w:p>
    <w:p w14:paraId="1F294F2D">
      <w:pPr>
        <w:numPr>
          <w:ilvl w:val="0"/>
          <w:numId w:val="8"/>
        </w:numPr>
        <w:spacing w:before="120" w:after="120" w:line="360" w:lineRule="auto"/>
        <w:ind w:left="714" w:hanging="357"/>
        <w:rPr>
          <w:rFonts w:ascii="Arial" w:hAnsi="Arial" w:cs="Arial"/>
          <w:sz w:val="22"/>
          <w:szCs w:val="22"/>
        </w:rPr>
      </w:pPr>
      <w:r>
        <w:rPr>
          <w:rFonts w:ascii="Arial" w:hAnsi="Arial" w:cs="Arial"/>
          <w:sz w:val="22"/>
          <w:szCs w:val="22"/>
        </w:rPr>
        <w:t>looking to commence training or education</w:t>
      </w:r>
    </w:p>
    <w:p w14:paraId="0ECF4246">
      <w:pPr>
        <w:numPr>
          <w:ilvl w:val="0"/>
          <w:numId w:val="9"/>
        </w:numPr>
        <w:spacing w:before="120" w:after="120" w:line="360" w:lineRule="auto"/>
        <w:ind w:left="363"/>
        <w:rPr>
          <w:rFonts w:ascii="Arial" w:hAnsi="Arial" w:cs="Arial"/>
          <w:sz w:val="22"/>
          <w:szCs w:val="22"/>
        </w:rPr>
      </w:pPr>
      <w:r>
        <w:rPr>
          <w:rFonts w:ascii="Arial" w:hAnsi="Arial" w:cs="Arial"/>
          <w:sz w:val="22"/>
          <w:szCs w:val="22"/>
        </w:rPr>
        <w:t xml:space="preserve">We work in partnership with the local authority and other agencies to ensure that our provision is accessible to all sections of the community. </w:t>
      </w:r>
    </w:p>
    <w:p w14:paraId="402E3180">
      <w:pPr>
        <w:numPr>
          <w:ilvl w:val="0"/>
          <w:numId w:val="9"/>
        </w:numPr>
        <w:spacing w:before="120" w:after="120" w:line="360" w:lineRule="auto"/>
        <w:ind w:left="363"/>
        <w:rPr>
          <w:rFonts w:ascii="Arial" w:hAnsi="Arial" w:cs="Arial"/>
          <w:sz w:val="22"/>
          <w:szCs w:val="22"/>
        </w:rPr>
      </w:pPr>
      <w:r>
        <w:rPr>
          <w:rFonts w:ascii="Arial" w:hAnsi="Arial" w:cs="Arial"/>
          <w:sz w:val="22"/>
          <w:szCs w:val="22"/>
        </w:rPr>
        <w:t>Services are widely advertised and information is accessible to all sections of the community.</w:t>
      </w:r>
    </w:p>
    <w:p w14:paraId="472DCC93">
      <w:pPr>
        <w:numPr>
          <w:ilvl w:val="0"/>
          <w:numId w:val="9"/>
        </w:numPr>
        <w:spacing w:before="120" w:after="120" w:line="360" w:lineRule="auto"/>
        <w:ind w:left="363"/>
        <w:rPr>
          <w:rFonts w:ascii="Arial" w:hAnsi="Arial" w:cs="Arial"/>
          <w:sz w:val="22"/>
          <w:szCs w:val="22"/>
        </w:rPr>
      </w:pPr>
      <w:r>
        <w:rPr>
          <w:rFonts w:ascii="Arial" w:hAnsi="Arial" w:cs="Arial"/>
          <w:sz w:val="22"/>
          <w:szCs w:val="22"/>
        </w:rPr>
        <w:t>Where the number of children wanting places exceeds the number of places available a waiting list is operated using clear criteria for allocation of places as detailed in section 09.1 Waiting list and admissions procedure.</w:t>
      </w:r>
    </w:p>
    <w:p w14:paraId="430DEB69">
      <w:pPr>
        <w:spacing w:before="120" w:after="120" w:line="360" w:lineRule="auto"/>
        <w:rPr>
          <w:rFonts w:ascii="Arial" w:hAnsi="Arial" w:cs="Arial"/>
          <w:b/>
          <w:sz w:val="22"/>
          <w:szCs w:val="22"/>
        </w:rPr>
      </w:pPr>
      <w:r>
        <w:rPr>
          <w:rFonts w:ascii="Arial" w:hAnsi="Arial" w:cs="Arial"/>
          <w:b/>
          <w:sz w:val="22"/>
          <w:szCs w:val="22"/>
        </w:rPr>
        <w:t>Funded places – free entitlement</w:t>
      </w:r>
    </w:p>
    <w:p w14:paraId="080CE3FB">
      <w:pPr>
        <w:spacing w:before="120" w:after="120" w:line="360" w:lineRule="auto"/>
        <w:rPr>
          <w:rFonts w:ascii="Arial" w:hAnsi="Arial" w:cs="Arial"/>
          <w:sz w:val="22"/>
          <w:szCs w:val="22"/>
        </w:rPr>
      </w:pPr>
      <w:r>
        <w:rPr>
          <w:rFonts w:ascii="Arial" w:hAnsi="Arial" w:cs="Arial"/>
          <w:sz w:val="22"/>
          <w:szCs w:val="22"/>
        </w:rPr>
        <w:t>All 3- and 4-year-olds in England are entitled to 15 hours f</w:t>
      </w:r>
      <w:r>
        <w:rPr>
          <w:rFonts w:hint="default" w:ascii="Arial" w:hAnsi="Arial" w:cs="Arial"/>
          <w:sz w:val="22"/>
          <w:szCs w:val="22"/>
          <w:lang w:val="en-GB"/>
        </w:rPr>
        <w:t>unded</w:t>
      </w:r>
      <w:bookmarkStart w:id="0" w:name="_GoBack"/>
      <w:bookmarkEnd w:id="0"/>
      <w:r>
        <w:rPr>
          <w:rFonts w:ascii="Arial" w:hAnsi="Arial" w:cs="Arial"/>
          <w:sz w:val="22"/>
          <w:szCs w:val="22"/>
        </w:rPr>
        <w:t xml:space="preserve"> childcare and early education each week for 38 weeks of the year. Some eligible two year olds are also entitled. Funded places are offered in accordance with national and local codes of practice and adherence to the relevant Provider Agreement/Contract with the local authority.</w:t>
      </w:r>
    </w:p>
    <w:p w14:paraId="5285EA18">
      <w:pPr>
        <w:pStyle w:val="2"/>
        <w:spacing w:before="120" w:after="120" w:line="360" w:lineRule="auto"/>
        <w:rPr>
          <w:sz w:val="22"/>
          <w:szCs w:val="22"/>
        </w:rPr>
      </w:pPr>
      <w:r>
        <w:rPr>
          <w:sz w:val="22"/>
          <w:szCs w:val="22"/>
        </w:rPr>
        <w:t>Legal References</w:t>
      </w:r>
    </w:p>
    <w:p w14:paraId="3B50D7F7">
      <w:pPr>
        <w:spacing w:before="120" w:after="120" w:line="360" w:lineRule="auto"/>
        <w:rPr>
          <w:rFonts w:ascii="Arial" w:hAnsi="Arial" w:cs="Arial"/>
          <w:sz w:val="22"/>
          <w:szCs w:val="22"/>
        </w:rPr>
      </w:pPr>
      <w:r>
        <w:rPr>
          <w:rFonts w:ascii="Arial" w:hAnsi="Arial" w:cs="Arial"/>
          <w:sz w:val="22"/>
          <w:szCs w:val="22"/>
        </w:rPr>
        <w:t>Special Educational Needs and Disability Act 2001</w:t>
      </w:r>
    </w:p>
    <w:p w14:paraId="3E8AE1A9">
      <w:pPr>
        <w:spacing w:before="120" w:after="120" w:line="360" w:lineRule="auto"/>
        <w:rPr>
          <w:rFonts w:ascii="Arial" w:hAnsi="Arial" w:cs="Arial"/>
          <w:sz w:val="22"/>
          <w:szCs w:val="22"/>
        </w:rPr>
      </w:pPr>
      <w:r>
        <w:rPr>
          <w:rFonts w:ascii="Arial" w:hAnsi="Arial" w:cs="Arial"/>
          <w:sz w:val="22"/>
          <w:szCs w:val="22"/>
        </w:rPr>
        <w:t xml:space="preserve">Special Educational Needs and Disability Code of Practice (DfE 2014) </w:t>
      </w:r>
    </w:p>
    <w:p w14:paraId="3B1DF350">
      <w:pPr>
        <w:spacing w:before="120" w:after="120" w:line="360" w:lineRule="auto"/>
        <w:rPr>
          <w:rFonts w:ascii="Arial" w:hAnsi="Arial" w:cs="Arial"/>
          <w:sz w:val="22"/>
          <w:szCs w:val="22"/>
        </w:rPr>
      </w:pPr>
      <w:r>
        <w:rPr>
          <w:rFonts w:ascii="Arial" w:hAnsi="Arial" w:cs="Arial"/>
          <w:sz w:val="22"/>
          <w:szCs w:val="22"/>
        </w:rPr>
        <w:t>Equality Act 2010</w:t>
      </w:r>
    </w:p>
    <w:p w14:paraId="360B476C">
      <w:pPr>
        <w:spacing w:before="120" w:after="120" w:line="360" w:lineRule="auto"/>
        <w:rPr>
          <w:rFonts w:ascii="Arial" w:hAnsi="Arial" w:cs="Arial"/>
          <w:sz w:val="22"/>
          <w:szCs w:val="22"/>
        </w:rPr>
      </w:pPr>
      <w:r>
        <w:rPr>
          <w:rFonts w:ascii="Arial" w:hAnsi="Arial" w:cs="Arial"/>
          <w:sz w:val="22"/>
          <w:szCs w:val="22"/>
        </w:rPr>
        <w:t>Childcare Act 2006</w:t>
      </w: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AD7B">
    <w:pPr>
      <w:pStyle w:val="18"/>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D4044"/>
    <w:multiLevelType w:val="multilevel"/>
    <w:tmpl w:val="16ED4044"/>
    <w:lvl w:ilvl="0" w:tentative="0">
      <w:start w:val="1"/>
      <w:numFmt w:val="bullet"/>
      <w:lvlText w:val=""/>
      <w:lvlJc w:val="left"/>
      <w:pPr>
        <w:tabs>
          <w:tab w:val="left" w:pos="360"/>
        </w:tabs>
        <w:ind w:left="360" w:hanging="360"/>
      </w:pPr>
      <w:rPr>
        <w:rFonts w:hint="default" w:ascii="Symbol" w:hAnsi="Symbol"/>
        <w:color w:val="auto"/>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39775737"/>
    <w:multiLevelType w:val="multilevel"/>
    <w:tmpl w:val="39775737"/>
    <w:lvl w:ilvl="0" w:tentative="0">
      <w:start w:val="1"/>
      <w:numFmt w:val="decimal"/>
      <w:lvlText w:val="%1."/>
      <w:lvlJc w:val="left"/>
      <w:pPr>
        <w:tabs>
          <w:tab w:val="left"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437"/>
        </w:tabs>
        <w:ind w:left="1437" w:hanging="360"/>
      </w:pPr>
      <w:rPr>
        <w:rFonts w:hint="default" w:ascii="Courier New" w:hAnsi="Courier New" w:cs="Courier New"/>
      </w:rPr>
    </w:lvl>
    <w:lvl w:ilvl="2" w:tentative="0">
      <w:start w:val="1"/>
      <w:numFmt w:val="decimal"/>
      <w:lvlText w:val="%3."/>
      <w:lvlJc w:val="left"/>
      <w:pPr>
        <w:ind w:left="2157" w:hanging="360"/>
      </w:pPr>
      <w:rPr>
        <w:rFonts w:hint="default"/>
        <w:sz w:val="22"/>
      </w:rPr>
    </w:lvl>
    <w:lvl w:ilvl="3" w:tentative="0">
      <w:start w:val="1"/>
      <w:numFmt w:val="bullet"/>
      <w:lvlText w:val=""/>
      <w:lvlJc w:val="left"/>
      <w:pPr>
        <w:tabs>
          <w:tab w:val="left" w:pos="2877"/>
        </w:tabs>
        <w:ind w:left="2877" w:hanging="360"/>
      </w:pPr>
      <w:rPr>
        <w:rFonts w:hint="default" w:ascii="Symbol" w:hAnsi="Symbol"/>
      </w:rPr>
    </w:lvl>
    <w:lvl w:ilvl="4" w:tentative="0">
      <w:start w:val="1"/>
      <w:numFmt w:val="bullet"/>
      <w:lvlText w:val="o"/>
      <w:lvlJc w:val="left"/>
      <w:pPr>
        <w:tabs>
          <w:tab w:val="left" w:pos="3597"/>
        </w:tabs>
        <w:ind w:left="3597" w:hanging="360"/>
      </w:pPr>
      <w:rPr>
        <w:rFonts w:hint="default" w:ascii="Courier New" w:hAnsi="Courier New" w:cs="Courier New"/>
      </w:rPr>
    </w:lvl>
    <w:lvl w:ilvl="5" w:tentative="0">
      <w:start w:val="1"/>
      <w:numFmt w:val="bullet"/>
      <w:lvlText w:val=""/>
      <w:lvlJc w:val="left"/>
      <w:pPr>
        <w:tabs>
          <w:tab w:val="left" w:pos="4317"/>
        </w:tabs>
        <w:ind w:left="4317" w:hanging="360"/>
      </w:pPr>
      <w:rPr>
        <w:rFonts w:hint="default" w:ascii="Wingdings" w:hAnsi="Wingdings"/>
      </w:rPr>
    </w:lvl>
    <w:lvl w:ilvl="6" w:tentative="0">
      <w:start w:val="1"/>
      <w:numFmt w:val="bullet"/>
      <w:lvlText w:val=""/>
      <w:lvlJc w:val="left"/>
      <w:pPr>
        <w:tabs>
          <w:tab w:val="left" w:pos="5037"/>
        </w:tabs>
        <w:ind w:left="5037" w:hanging="360"/>
      </w:pPr>
      <w:rPr>
        <w:rFonts w:hint="default" w:ascii="Symbol" w:hAnsi="Symbol"/>
      </w:rPr>
    </w:lvl>
    <w:lvl w:ilvl="7" w:tentative="0">
      <w:start w:val="1"/>
      <w:numFmt w:val="bullet"/>
      <w:lvlText w:val="o"/>
      <w:lvlJc w:val="left"/>
      <w:pPr>
        <w:tabs>
          <w:tab w:val="left" w:pos="5757"/>
        </w:tabs>
        <w:ind w:left="5757" w:hanging="360"/>
      </w:pPr>
      <w:rPr>
        <w:rFonts w:hint="default" w:ascii="Courier New" w:hAnsi="Courier New" w:cs="Courier New"/>
      </w:rPr>
    </w:lvl>
    <w:lvl w:ilvl="8" w:tentative="0">
      <w:start w:val="1"/>
      <w:numFmt w:val="bullet"/>
      <w:lvlText w:val=""/>
      <w:lvlJc w:val="left"/>
      <w:pPr>
        <w:tabs>
          <w:tab w:val="left" w:pos="6477"/>
        </w:tabs>
        <w:ind w:left="6477" w:hanging="360"/>
      </w:pPr>
      <w:rPr>
        <w:rFonts w:hint="default" w:ascii="Wingdings" w:hAnsi="Wingdings"/>
      </w:rPr>
    </w:lvl>
  </w:abstractNum>
  <w:abstractNum w:abstractNumId="2">
    <w:nsid w:val="3E7D05D4"/>
    <w:multiLevelType w:val="multilevel"/>
    <w:tmpl w:val="3E7D05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6922445"/>
    <w:multiLevelType w:val="multilevel"/>
    <w:tmpl w:val="469224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AA569DE"/>
    <w:multiLevelType w:val="multilevel"/>
    <w:tmpl w:val="4AA569DE"/>
    <w:lvl w:ilvl="0" w:tentative="0">
      <w:start w:val="1"/>
      <w:numFmt w:val="bullet"/>
      <w:lvlText w:val="-"/>
      <w:lvlJc w:val="left"/>
      <w:pPr>
        <w:tabs>
          <w:tab w:val="left" w:pos="723"/>
        </w:tabs>
        <w:ind w:left="723"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tabs>
          <w:tab w:val="left" w:pos="1443"/>
        </w:tabs>
        <w:ind w:left="1443" w:hanging="360"/>
      </w:pPr>
      <w:rPr>
        <w:rFonts w:hint="default" w:ascii="Symbol" w:hAnsi="Symbol"/>
        <w:color w:val="auto"/>
      </w:rPr>
    </w:lvl>
    <w:lvl w:ilvl="2" w:tentative="0">
      <w:start w:val="1"/>
      <w:numFmt w:val="bullet"/>
      <w:lvlText w:val=""/>
      <w:lvlJc w:val="left"/>
      <w:pPr>
        <w:tabs>
          <w:tab w:val="left" w:pos="2163"/>
        </w:tabs>
        <w:ind w:left="2163" w:hanging="360"/>
      </w:pPr>
      <w:rPr>
        <w:rFonts w:hint="default" w:ascii="Wingdings" w:hAnsi="Wingdings"/>
      </w:rPr>
    </w:lvl>
    <w:lvl w:ilvl="3" w:tentative="0">
      <w:start w:val="1"/>
      <w:numFmt w:val="bullet"/>
      <w:lvlText w:val=""/>
      <w:lvlJc w:val="left"/>
      <w:pPr>
        <w:tabs>
          <w:tab w:val="left" w:pos="2883"/>
        </w:tabs>
        <w:ind w:left="2883" w:hanging="360"/>
      </w:pPr>
      <w:rPr>
        <w:rFonts w:hint="default" w:ascii="Symbol" w:hAnsi="Symbol"/>
      </w:rPr>
    </w:lvl>
    <w:lvl w:ilvl="4" w:tentative="0">
      <w:start w:val="1"/>
      <w:numFmt w:val="bullet"/>
      <w:lvlText w:val="o"/>
      <w:lvlJc w:val="left"/>
      <w:pPr>
        <w:tabs>
          <w:tab w:val="left" w:pos="3603"/>
        </w:tabs>
        <w:ind w:left="3603" w:hanging="360"/>
      </w:pPr>
      <w:rPr>
        <w:rFonts w:hint="default" w:ascii="Courier New" w:hAnsi="Courier New" w:cs="Courier New"/>
      </w:rPr>
    </w:lvl>
    <w:lvl w:ilvl="5" w:tentative="0">
      <w:start w:val="1"/>
      <w:numFmt w:val="bullet"/>
      <w:lvlText w:val=""/>
      <w:lvlJc w:val="left"/>
      <w:pPr>
        <w:tabs>
          <w:tab w:val="left" w:pos="4323"/>
        </w:tabs>
        <w:ind w:left="4323" w:hanging="360"/>
      </w:pPr>
      <w:rPr>
        <w:rFonts w:hint="default" w:ascii="Wingdings" w:hAnsi="Wingdings"/>
      </w:rPr>
    </w:lvl>
    <w:lvl w:ilvl="6" w:tentative="0">
      <w:start w:val="1"/>
      <w:numFmt w:val="bullet"/>
      <w:lvlText w:val=""/>
      <w:lvlJc w:val="left"/>
      <w:pPr>
        <w:tabs>
          <w:tab w:val="left" w:pos="5043"/>
        </w:tabs>
        <w:ind w:left="5043" w:hanging="360"/>
      </w:pPr>
      <w:rPr>
        <w:rFonts w:hint="default" w:ascii="Symbol" w:hAnsi="Symbol"/>
      </w:rPr>
    </w:lvl>
    <w:lvl w:ilvl="7" w:tentative="0">
      <w:start w:val="1"/>
      <w:numFmt w:val="bullet"/>
      <w:lvlText w:val="o"/>
      <w:lvlJc w:val="left"/>
      <w:pPr>
        <w:tabs>
          <w:tab w:val="left" w:pos="5763"/>
        </w:tabs>
        <w:ind w:left="5763" w:hanging="360"/>
      </w:pPr>
      <w:rPr>
        <w:rFonts w:hint="default" w:ascii="Courier New" w:hAnsi="Courier New" w:cs="Courier New"/>
      </w:rPr>
    </w:lvl>
    <w:lvl w:ilvl="8" w:tentative="0">
      <w:start w:val="1"/>
      <w:numFmt w:val="bullet"/>
      <w:lvlText w:val=""/>
      <w:lvlJc w:val="left"/>
      <w:pPr>
        <w:tabs>
          <w:tab w:val="left" w:pos="6483"/>
        </w:tabs>
        <w:ind w:left="6483" w:hanging="360"/>
      </w:pPr>
      <w:rPr>
        <w:rFonts w:hint="default" w:ascii="Wingdings" w:hAnsi="Wingdings"/>
      </w:rPr>
    </w:lvl>
  </w:abstractNum>
  <w:abstractNum w:abstractNumId="5">
    <w:nsid w:val="50C269FF"/>
    <w:multiLevelType w:val="multilevel"/>
    <w:tmpl w:val="50C269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BA5B08"/>
    <w:multiLevelType w:val="multilevel"/>
    <w:tmpl w:val="56BA5B08"/>
    <w:lvl w:ilvl="0" w:tentative="0">
      <w:start w:val="1"/>
      <w:numFmt w:val="bullet"/>
      <w:lvlText w:val="-"/>
      <w:lvlJc w:val="left"/>
      <w:pPr>
        <w:ind w:left="1074"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794" w:hanging="360"/>
      </w:pPr>
      <w:rPr>
        <w:rFonts w:hint="default" w:ascii="Courier New" w:hAnsi="Courier New" w:cs="Courier New"/>
      </w:rPr>
    </w:lvl>
    <w:lvl w:ilvl="2" w:tentative="0">
      <w:start w:val="1"/>
      <w:numFmt w:val="bullet"/>
      <w:lvlText w:val=""/>
      <w:lvlJc w:val="left"/>
      <w:pPr>
        <w:ind w:left="2514" w:hanging="360"/>
      </w:pPr>
      <w:rPr>
        <w:rFonts w:hint="default" w:ascii="Wingdings" w:hAnsi="Wingdings"/>
      </w:rPr>
    </w:lvl>
    <w:lvl w:ilvl="3" w:tentative="0">
      <w:start w:val="1"/>
      <w:numFmt w:val="bullet"/>
      <w:lvlText w:val=""/>
      <w:lvlJc w:val="left"/>
      <w:pPr>
        <w:ind w:left="3234" w:hanging="360"/>
      </w:pPr>
      <w:rPr>
        <w:rFonts w:hint="default" w:ascii="Symbol" w:hAnsi="Symbol"/>
      </w:rPr>
    </w:lvl>
    <w:lvl w:ilvl="4" w:tentative="0">
      <w:start w:val="1"/>
      <w:numFmt w:val="bullet"/>
      <w:lvlText w:val="o"/>
      <w:lvlJc w:val="left"/>
      <w:pPr>
        <w:ind w:left="3954" w:hanging="360"/>
      </w:pPr>
      <w:rPr>
        <w:rFonts w:hint="default" w:ascii="Courier New" w:hAnsi="Courier New" w:cs="Courier New"/>
      </w:rPr>
    </w:lvl>
    <w:lvl w:ilvl="5" w:tentative="0">
      <w:start w:val="1"/>
      <w:numFmt w:val="bullet"/>
      <w:lvlText w:val=""/>
      <w:lvlJc w:val="left"/>
      <w:pPr>
        <w:ind w:left="4674" w:hanging="360"/>
      </w:pPr>
      <w:rPr>
        <w:rFonts w:hint="default" w:ascii="Wingdings" w:hAnsi="Wingdings"/>
      </w:rPr>
    </w:lvl>
    <w:lvl w:ilvl="6" w:tentative="0">
      <w:start w:val="1"/>
      <w:numFmt w:val="bullet"/>
      <w:lvlText w:val=""/>
      <w:lvlJc w:val="left"/>
      <w:pPr>
        <w:ind w:left="5394" w:hanging="360"/>
      </w:pPr>
      <w:rPr>
        <w:rFonts w:hint="default" w:ascii="Symbol" w:hAnsi="Symbol"/>
      </w:rPr>
    </w:lvl>
    <w:lvl w:ilvl="7" w:tentative="0">
      <w:start w:val="1"/>
      <w:numFmt w:val="bullet"/>
      <w:lvlText w:val="o"/>
      <w:lvlJc w:val="left"/>
      <w:pPr>
        <w:ind w:left="6114" w:hanging="360"/>
      </w:pPr>
      <w:rPr>
        <w:rFonts w:hint="default" w:ascii="Courier New" w:hAnsi="Courier New" w:cs="Courier New"/>
      </w:rPr>
    </w:lvl>
    <w:lvl w:ilvl="8" w:tentative="0">
      <w:start w:val="1"/>
      <w:numFmt w:val="bullet"/>
      <w:lvlText w:val=""/>
      <w:lvlJc w:val="left"/>
      <w:pPr>
        <w:ind w:left="6834" w:hanging="360"/>
      </w:pPr>
      <w:rPr>
        <w:rFonts w:hint="default" w:ascii="Wingdings" w:hAnsi="Wingdings"/>
      </w:rPr>
    </w:lvl>
  </w:abstractNum>
  <w:abstractNum w:abstractNumId="7">
    <w:nsid w:val="6A1F6F5A"/>
    <w:multiLevelType w:val="multilevel"/>
    <w:tmpl w:val="6A1F6F5A"/>
    <w:lvl w:ilvl="0" w:tentative="0">
      <w:start w:val="1"/>
      <w:numFmt w:val="bullet"/>
      <w:lvlText w:val="-"/>
      <w:lvlJc w:val="left"/>
      <w:pPr>
        <w:tabs>
          <w:tab w:val="left"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2974D69"/>
    <w:multiLevelType w:val="multilevel"/>
    <w:tmpl w:val="72974D69"/>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8"/>
  </w:num>
  <w:num w:numId="3">
    <w:abstractNumId w:val="1"/>
  </w:num>
  <w:num w:numId="4">
    <w:abstractNumId w:val="4"/>
  </w:num>
  <w:num w:numId="5">
    <w:abstractNumId w:val="7"/>
  </w:num>
  <w:num w:numId="6">
    <w:abstractNumId w:val="0"/>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E5A"/>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14E2"/>
    <w:rsid w:val="0008611F"/>
    <w:rsid w:val="000968FA"/>
    <w:rsid w:val="000A7089"/>
    <w:rsid w:val="000A71DD"/>
    <w:rsid w:val="000B023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16595"/>
    <w:rsid w:val="00117B1C"/>
    <w:rsid w:val="00123088"/>
    <w:rsid w:val="00124B54"/>
    <w:rsid w:val="00125204"/>
    <w:rsid w:val="00126B2F"/>
    <w:rsid w:val="00130041"/>
    <w:rsid w:val="00137FB4"/>
    <w:rsid w:val="001444BF"/>
    <w:rsid w:val="00147CD9"/>
    <w:rsid w:val="00151748"/>
    <w:rsid w:val="001519AC"/>
    <w:rsid w:val="0015251E"/>
    <w:rsid w:val="00153280"/>
    <w:rsid w:val="00157983"/>
    <w:rsid w:val="00160C18"/>
    <w:rsid w:val="001620EA"/>
    <w:rsid w:val="001658DC"/>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31C3"/>
    <w:rsid w:val="00204C2B"/>
    <w:rsid w:val="002109EF"/>
    <w:rsid w:val="00222E87"/>
    <w:rsid w:val="00223116"/>
    <w:rsid w:val="00230DB7"/>
    <w:rsid w:val="0023140C"/>
    <w:rsid w:val="00233378"/>
    <w:rsid w:val="0023678D"/>
    <w:rsid w:val="0024358E"/>
    <w:rsid w:val="002439BF"/>
    <w:rsid w:val="00243CFE"/>
    <w:rsid w:val="0025567C"/>
    <w:rsid w:val="0025580D"/>
    <w:rsid w:val="002564FF"/>
    <w:rsid w:val="00263473"/>
    <w:rsid w:val="0026631A"/>
    <w:rsid w:val="00287D95"/>
    <w:rsid w:val="00292128"/>
    <w:rsid w:val="002967E4"/>
    <w:rsid w:val="00296B7A"/>
    <w:rsid w:val="002B1EA7"/>
    <w:rsid w:val="002C0E57"/>
    <w:rsid w:val="002C3D33"/>
    <w:rsid w:val="002C649C"/>
    <w:rsid w:val="002E2952"/>
    <w:rsid w:val="002E3D58"/>
    <w:rsid w:val="002F24E1"/>
    <w:rsid w:val="002F3632"/>
    <w:rsid w:val="002F53C4"/>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E4B7C"/>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711A3"/>
    <w:rsid w:val="004749E2"/>
    <w:rsid w:val="004856B5"/>
    <w:rsid w:val="0049232B"/>
    <w:rsid w:val="00497255"/>
    <w:rsid w:val="00497993"/>
    <w:rsid w:val="004A2FC2"/>
    <w:rsid w:val="004B1276"/>
    <w:rsid w:val="004B1C33"/>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37DAF"/>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61E7"/>
    <w:rsid w:val="005A64C4"/>
    <w:rsid w:val="005B3823"/>
    <w:rsid w:val="005B50B5"/>
    <w:rsid w:val="005B58B8"/>
    <w:rsid w:val="005C5BED"/>
    <w:rsid w:val="005D3974"/>
    <w:rsid w:val="005D44D7"/>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421"/>
    <w:rsid w:val="007035B0"/>
    <w:rsid w:val="00706CD4"/>
    <w:rsid w:val="00732C38"/>
    <w:rsid w:val="007436C4"/>
    <w:rsid w:val="0074541A"/>
    <w:rsid w:val="00753DF9"/>
    <w:rsid w:val="00756CA0"/>
    <w:rsid w:val="00756D06"/>
    <w:rsid w:val="0076059F"/>
    <w:rsid w:val="00763841"/>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4435"/>
    <w:rsid w:val="008370FE"/>
    <w:rsid w:val="00840646"/>
    <w:rsid w:val="008419B6"/>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1C5B"/>
    <w:rsid w:val="008D2988"/>
    <w:rsid w:val="008D4C09"/>
    <w:rsid w:val="008E009A"/>
    <w:rsid w:val="008E06E4"/>
    <w:rsid w:val="008E1618"/>
    <w:rsid w:val="008E4F7F"/>
    <w:rsid w:val="008E7B52"/>
    <w:rsid w:val="008F173E"/>
    <w:rsid w:val="008F1812"/>
    <w:rsid w:val="009026B8"/>
    <w:rsid w:val="00902AB4"/>
    <w:rsid w:val="009032D3"/>
    <w:rsid w:val="009138A1"/>
    <w:rsid w:val="009218B0"/>
    <w:rsid w:val="00922AF5"/>
    <w:rsid w:val="00924164"/>
    <w:rsid w:val="00940BDD"/>
    <w:rsid w:val="009429B9"/>
    <w:rsid w:val="0094772D"/>
    <w:rsid w:val="00950799"/>
    <w:rsid w:val="00951B77"/>
    <w:rsid w:val="00960B49"/>
    <w:rsid w:val="0096317B"/>
    <w:rsid w:val="0096525A"/>
    <w:rsid w:val="00967FBD"/>
    <w:rsid w:val="00972BC7"/>
    <w:rsid w:val="009743A9"/>
    <w:rsid w:val="00974706"/>
    <w:rsid w:val="00977948"/>
    <w:rsid w:val="0098220C"/>
    <w:rsid w:val="00983571"/>
    <w:rsid w:val="00983DB2"/>
    <w:rsid w:val="00992886"/>
    <w:rsid w:val="00993EB4"/>
    <w:rsid w:val="009A3E58"/>
    <w:rsid w:val="009A640A"/>
    <w:rsid w:val="009A68AA"/>
    <w:rsid w:val="009B0357"/>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A02CA2"/>
    <w:rsid w:val="00A043AA"/>
    <w:rsid w:val="00A11351"/>
    <w:rsid w:val="00A11A1D"/>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A27"/>
    <w:rsid w:val="00AC7BC8"/>
    <w:rsid w:val="00AD0BA9"/>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65B43"/>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C10F0E"/>
    <w:rsid w:val="00C11C61"/>
    <w:rsid w:val="00C134C7"/>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2FF4"/>
    <w:rsid w:val="00D03AEB"/>
    <w:rsid w:val="00D14B47"/>
    <w:rsid w:val="00D1516D"/>
    <w:rsid w:val="00D17788"/>
    <w:rsid w:val="00D21A8C"/>
    <w:rsid w:val="00D231BB"/>
    <w:rsid w:val="00D23392"/>
    <w:rsid w:val="00D266CA"/>
    <w:rsid w:val="00D30F66"/>
    <w:rsid w:val="00D453E5"/>
    <w:rsid w:val="00D47061"/>
    <w:rsid w:val="00D475D2"/>
    <w:rsid w:val="00D54117"/>
    <w:rsid w:val="00D557DD"/>
    <w:rsid w:val="00D64EF9"/>
    <w:rsid w:val="00D67FC7"/>
    <w:rsid w:val="00D7023B"/>
    <w:rsid w:val="00D73414"/>
    <w:rsid w:val="00D81832"/>
    <w:rsid w:val="00D838B0"/>
    <w:rsid w:val="00D85761"/>
    <w:rsid w:val="00D92FD4"/>
    <w:rsid w:val="00D95538"/>
    <w:rsid w:val="00DA2F3C"/>
    <w:rsid w:val="00DA4343"/>
    <w:rsid w:val="00DA7692"/>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44AF2"/>
    <w:rsid w:val="00E50094"/>
    <w:rsid w:val="00E60CEC"/>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7565"/>
    <w:rsid w:val="00F5130E"/>
    <w:rsid w:val="00F72502"/>
    <w:rsid w:val="00F74966"/>
    <w:rsid w:val="00F8130F"/>
    <w:rsid w:val="00F82510"/>
    <w:rsid w:val="00F82C51"/>
    <w:rsid w:val="00F85543"/>
    <w:rsid w:val="00F8765C"/>
    <w:rsid w:val="00F91AE9"/>
    <w:rsid w:val="00F92264"/>
    <w:rsid w:val="00F97EFC"/>
    <w:rsid w:val="00FA2A43"/>
    <w:rsid w:val="00FA3F9F"/>
    <w:rsid w:val="00FB746A"/>
    <w:rsid w:val="00FC7130"/>
    <w:rsid w:val="00FD0112"/>
    <w:rsid w:val="00FD09AB"/>
    <w:rsid w:val="00FE2DA9"/>
    <w:rsid w:val="00FE317E"/>
    <w:rsid w:val="00FE352C"/>
    <w:rsid w:val="00FF17D2"/>
    <w:rsid w:val="00FF5965"/>
    <w:rsid w:val="00FF6388"/>
    <w:rsid w:val="00FF6EFB"/>
    <w:rsid w:val="02D153ED"/>
    <w:rsid w:val="03463680"/>
    <w:rsid w:val="050BBC58"/>
    <w:rsid w:val="0ED85B5A"/>
    <w:rsid w:val="1845729D"/>
    <w:rsid w:val="3582F041"/>
    <w:rsid w:val="49CE3FDE"/>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qFormat="1" w:uiPriority="99" w:name="Body Text Indent 3"/>
    <w:lsdException w:uiPriority="99" w:name="Block Text"/>
    <w:lsdException w:qFormat="1" w:unhideWhenUsed="0" w:uiPriority="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rPr>
      <w:rFonts w:ascii="Tahoma" w:hAnsi="Tahoma" w:cs="Tahoma"/>
      <w:sz w:val="16"/>
      <w:szCs w:val="16"/>
    </w:rPr>
  </w:style>
  <w:style w:type="paragraph" w:styleId="11">
    <w:name w:val="Body Text"/>
    <w:basedOn w:val="1"/>
    <w:link w:val="34"/>
    <w:unhideWhenUsed/>
    <w:qFormat/>
    <w:uiPriority w:val="99"/>
    <w:pPr>
      <w:spacing w:after="120"/>
    </w:pPr>
  </w:style>
  <w:style w:type="paragraph" w:styleId="12">
    <w:name w:val="Body Text 3"/>
    <w:basedOn w:val="1"/>
    <w:link w:val="26"/>
    <w:unhideWhenUsed/>
    <w:qFormat/>
    <w:uiPriority w:val="99"/>
    <w:pPr>
      <w:spacing w:after="120"/>
    </w:pPr>
    <w:rPr>
      <w:sz w:val="16"/>
      <w:szCs w:val="16"/>
    </w:rPr>
  </w:style>
  <w:style w:type="paragraph" w:styleId="13">
    <w:name w:val="Body Text Indent 3"/>
    <w:basedOn w:val="1"/>
    <w:link w:val="37"/>
    <w:semiHidden/>
    <w:unhideWhenUsed/>
    <w:qFormat/>
    <w:uiPriority w:val="99"/>
    <w:pPr>
      <w:spacing w:after="120"/>
      <w:ind w:left="283"/>
    </w:pPr>
    <w:rPr>
      <w:sz w:val="16"/>
      <w:szCs w:val="16"/>
    </w:rPr>
  </w:style>
  <w:style w:type="character" w:styleId="14">
    <w:name w:val="annotation reference"/>
    <w:basedOn w:val="8"/>
    <w:semiHidden/>
    <w:unhideWhenUsed/>
    <w:qFormat/>
    <w:uiPriority w:val="99"/>
    <w:rPr>
      <w:sz w:val="16"/>
      <w:szCs w:val="16"/>
    </w:rPr>
  </w:style>
  <w:style w:type="paragraph" w:styleId="15">
    <w:name w:val="annotation text"/>
    <w:basedOn w:val="1"/>
    <w:link w:val="41"/>
    <w:semiHidden/>
    <w:unhideWhenUsed/>
    <w:qFormat/>
    <w:uiPriority w:val="99"/>
    <w:rPr>
      <w:sz w:val="20"/>
      <w:szCs w:val="20"/>
    </w:rPr>
  </w:style>
  <w:style w:type="paragraph" w:styleId="16">
    <w:name w:val="annotation subject"/>
    <w:basedOn w:val="15"/>
    <w:next w:val="15"/>
    <w:link w:val="42"/>
    <w:semiHidden/>
    <w:unhideWhenUsed/>
    <w:qFormat/>
    <w:uiPriority w:val="99"/>
    <w:rPr>
      <w:b/>
      <w:bCs/>
    </w:rPr>
  </w:style>
  <w:style w:type="character" w:styleId="17">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29"/>
    <w:unhideWhenUsed/>
    <w:qFormat/>
    <w:uiPriority w:val="99"/>
    <w:pPr>
      <w:tabs>
        <w:tab w:val="center" w:pos="4513"/>
        <w:tab w:val="right" w:pos="9026"/>
      </w:tabs>
    </w:pPr>
  </w:style>
  <w:style w:type="character" w:styleId="19">
    <w:name w:val="footnote reference"/>
    <w:qFormat/>
    <w:uiPriority w:val="0"/>
    <w:rPr>
      <w:vertAlign w:val="superscript"/>
    </w:rPr>
  </w:style>
  <w:style w:type="paragraph" w:styleId="20">
    <w:name w:val="footnote text"/>
    <w:basedOn w:val="1"/>
    <w:link w:val="38"/>
    <w:qFormat/>
    <w:uiPriority w:val="99"/>
    <w:rPr>
      <w:rFonts w:ascii="Tahoma" w:hAnsi="Tahoma"/>
      <w:color w:val="000000"/>
      <w:sz w:val="20"/>
      <w:szCs w:val="20"/>
    </w:rPr>
  </w:style>
  <w:style w:type="paragraph" w:styleId="21">
    <w:name w:val="header"/>
    <w:basedOn w:val="1"/>
    <w:link w:val="28"/>
    <w:unhideWhenUsed/>
    <w:qFormat/>
    <w:uiPriority w:val="99"/>
    <w:pPr>
      <w:tabs>
        <w:tab w:val="center" w:pos="4513"/>
        <w:tab w:val="right" w:pos="9026"/>
      </w:tabs>
    </w:pPr>
  </w:style>
  <w:style w:type="character" w:styleId="22">
    <w:name w:val="Hyperlink"/>
    <w:basedOn w:val="8"/>
    <w:semiHidden/>
    <w:qFormat/>
    <w:uiPriority w:val="0"/>
    <w:rPr>
      <w:color w:val="0000FF"/>
      <w:u w:val="single"/>
    </w:rPr>
  </w:style>
  <w:style w:type="character" w:styleId="23">
    <w:name w:val="Strong"/>
    <w:basedOn w:val="8"/>
    <w:qFormat/>
    <w:uiPriority w:val="0"/>
    <w:rPr>
      <w:b/>
    </w:rPr>
  </w:style>
  <w:style w:type="table" w:styleId="24">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qFormat/>
    <w:uiPriority w:val="0"/>
    <w:rPr>
      <w:rFonts w:eastAsia="Times New Roman"/>
      <w:b/>
      <w:bCs/>
      <w:kern w:val="32"/>
      <w:sz w:val="32"/>
      <w:szCs w:val="32"/>
    </w:rPr>
  </w:style>
  <w:style w:type="character" w:customStyle="1" w:styleId="26">
    <w:name w:val="Body Text 3 Char"/>
    <w:basedOn w:val="8"/>
    <w:link w:val="12"/>
    <w:qFormat/>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qFormat/>
    <w:uiPriority w:val="99"/>
    <w:rPr>
      <w:rFonts w:ascii="Times New Roman" w:hAnsi="Times New Roman" w:eastAsia="Times New Roman" w:cs="Times New Roman"/>
      <w:sz w:val="24"/>
    </w:rPr>
  </w:style>
  <w:style w:type="character" w:customStyle="1" w:styleId="29">
    <w:name w:val="Footer Char"/>
    <w:basedOn w:val="8"/>
    <w:link w:val="18"/>
    <w:qFormat/>
    <w:uiPriority w:val="99"/>
    <w:rPr>
      <w:rFonts w:ascii="Times New Roman" w:hAnsi="Times New Roman" w:eastAsia="Times New Roman" w:cs="Times New Roman"/>
      <w:sz w:val="24"/>
    </w:rPr>
  </w:style>
  <w:style w:type="character" w:customStyle="1" w:styleId="30">
    <w:name w:val="Balloon Text Char"/>
    <w:basedOn w:val="8"/>
    <w:link w:val="10"/>
    <w:semiHidden/>
    <w:qFormat/>
    <w:uiPriority w:val="99"/>
    <w:rPr>
      <w:rFonts w:ascii="Tahoma" w:hAnsi="Tahoma" w:eastAsia="Times New Roman" w:cs="Tahoma"/>
      <w:sz w:val="16"/>
      <w:szCs w:val="16"/>
    </w:rPr>
  </w:style>
  <w:style w:type="character" w:customStyle="1" w:styleId="31">
    <w:name w:val="Heading 2 Char"/>
    <w:basedOn w:val="8"/>
    <w:link w:val="3"/>
    <w:qFormat/>
    <w:uiPriority w:val="9"/>
    <w:rPr>
      <w:rFonts w:ascii="Cambria" w:hAnsi="Cambria" w:eastAsia="Times New Roman" w:cs="Times New Roman"/>
      <w:b/>
      <w:bCs/>
      <w:color w:val="4F81BD"/>
      <w:sz w:val="26"/>
      <w:szCs w:val="26"/>
    </w:rPr>
  </w:style>
  <w:style w:type="character" w:customStyle="1" w:styleId="32">
    <w:name w:val="Heading 6 Char"/>
    <w:basedOn w:val="8"/>
    <w:link w:val="6"/>
    <w:qFormat/>
    <w:uiPriority w:val="9"/>
    <w:rPr>
      <w:rFonts w:ascii="Cambria" w:hAnsi="Cambria" w:eastAsia="Times New Roman" w:cs="Times New Roman"/>
      <w:i/>
      <w:iCs/>
      <w:color w:val="243F60"/>
      <w:sz w:val="24"/>
    </w:rPr>
  </w:style>
  <w:style w:type="character" w:customStyle="1" w:styleId="33">
    <w:name w:val="Heading 3 Char"/>
    <w:basedOn w:val="8"/>
    <w:link w:val="4"/>
    <w:qFormat/>
    <w:uiPriority w:val="9"/>
    <w:rPr>
      <w:rFonts w:ascii="Cambria" w:hAnsi="Cambria" w:eastAsia="Times New Roman" w:cs="Times New Roman"/>
      <w:b/>
      <w:bCs/>
      <w:color w:val="4F81BD"/>
      <w:sz w:val="24"/>
    </w:rPr>
  </w:style>
  <w:style w:type="character" w:customStyle="1" w:styleId="34">
    <w:name w:val="Body Text Char"/>
    <w:basedOn w:val="8"/>
    <w:link w:val="11"/>
    <w:qFormat/>
    <w:uiPriority w:val="99"/>
    <w:rPr>
      <w:rFonts w:ascii="Times New Roman" w:hAnsi="Times New Roman" w:eastAsia="Times New Roman" w:cs="Times New Roman"/>
      <w:sz w:val="24"/>
    </w:rPr>
  </w:style>
  <w:style w:type="character" w:customStyle="1" w:styleId="35">
    <w:name w:val="Heading 4 Char"/>
    <w:basedOn w:val="8"/>
    <w:link w:val="5"/>
    <w:semiHidden/>
    <w:qFormat/>
    <w:uiPriority w:val="9"/>
    <w:rPr>
      <w:rFonts w:ascii="Cambria" w:hAnsi="Cambria" w:eastAsia="Times New Roman" w:cs="Times New Roman"/>
      <w:b/>
      <w:bCs/>
      <w:i/>
      <w:iCs/>
      <w:color w:val="4F81BD"/>
      <w:sz w:val="24"/>
    </w:rPr>
  </w:style>
  <w:style w:type="character" w:customStyle="1" w:styleId="36">
    <w:name w:val="Heading 9 Char"/>
    <w:basedOn w:val="8"/>
    <w:link w:val="7"/>
    <w:semiHidden/>
    <w:qFormat/>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qFormat/>
    <w:uiPriority w:val="99"/>
    <w:rPr>
      <w:rFonts w:ascii="Times New Roman" w:hAnsi="Times New Roman" w:eastAsia="Times New Roman" w:cs="Times New Roman"/>
      <w:sz w:val="16"/>
      <w:szCs w:val="16"/>
    </w:rPr>
  </w:style>
  <w:style w:type="character" w:customStyle="1" w:styleId="38">
    <w:name w:val="Footnote Text Char"/>
    <w:basedOn w:val="8"/>
    <w:link w:val="20"/>
    <w:qFormat/>
    <w:uiPriority w:val="99"/>
    <w:rPr>
      <w:rFonts w:ascii="Tahoma" w:hAnsi="Tahoma" w:eastAsia="Times New Roman" w:cs="Times New Roman"/>
      <w:color w:val="000000"/>
    </w:rPr>
  </w:style>
  <w:style w:type="character" w:customStyle="1" w:styleId="39">
    <w:name w:val="Unresolved Mention"/>
    <w:basedOn w:val="8"/>
    <w:semiHidden/>
    <w:unhideWhenUsed/>
    <w:qFormat/>
    <w:uiPriority w:val="99"/>
    <w:rPr>
      <w:color w:val="605E5C"/>
      <w:shd w:val="clear" w:color="auto" w:fill="E1DFDD"/>
    </w:rPr>
  </w:style>
  <w:style w:type="paragraph" w:customStyle="1" w:styleId="40">
    <w:name w:val="Revision"/>
    <w:hidden/>
    <w:semiHidden/>
    <w:qFormat/>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qFormat/>
    <w:uiPriority w:val="99"/>
    <w:rPr>
      <w:rFonts w:ascii="Times New Roman" w:hAnsi="Times New Roman" w:eastAsia="Times New Roman" w:cs="Times New Roman"/>
      <w:lang w:eastAsia="en-US"/>
    </w:rPr>
  </w:style>
  <w:style w:type="character" w:customStyle="1" w:styleId="42">
    <w:name w:val="Comment Subject Char"/>
    <w:basedOn w:val="41"/>
    <w:link w:val="16"/>
    <w:semiHidden/>
    <w:qFormat/>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Pages>
  <TotalTime>2</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2024-01-03T13:14:00Z</dcterms:created>
  <dc:creator>halle</dc:creator>
  <cp:lastModifiedBy>Sylwia Ferreday</cp:lastModifiedBy>
  <cp:lastPrinted>2011-11-21T12:20:00Z</cp:lastPrinted>
  <dcterms:modified xsi:type="dcterms:W3CDTF">2024-11-25T09:17:46Z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2057-12.2.0.18911</vt:lpwstr>
  </property>
  <property fmtid="{D5CDD505-2E9C-101B-9397-08002B2CF9AE}" pid="5" name="ICV">
    <vt:lpwstr>47CABB77332848B08F31779AD9FC2E48_13</vt:lpwstr>
  </property>
</Properties>
</file>