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39BBE3">
      <w:pPr>
        <w:spacing w:before="120" w:after="120" w:line="360" w:lineRule="auto"/>
        <w:rPr>
          <w:rFonts w:ascii="Arial" w:hAnsi="Arial" w:cs="Arial"/>
          <w:b/>
          <w:bCs/>
          <w:sz w:val="28"/>
          <w:szCs w:val="28"/>
        </w:rPr>
      </w:pPr>
      <w:bookmarkStart w:id="0" w:name="_GoBack"/>
      <w:bookmarkEnd w:id="0"/>
      <w:r>
        <w:rPr>
          <w:rFonts w:ascii="Arial" w:hAnsi="Arial" w:cs="Arial"/>
          <w:b/>
          <w:bCs/>
          <w:sz w:val="28"/>
          <w:szCs w:val="28"/>
        </w:rPr>
        <w:t>Health and safety policy</w:t>
      </w:r>
    </w:p>
    <w:p w14:paraId="28949CF2">
      <w:pPr>
        <w:pStyle w:val="2"/>
        <w:spacing w:before="120" w:after="120" w:line="360" w:lineRule="auto"/>
        <w:rPr>
          <w:rFonts w:hint="default"/>
          <w:b w:val="0"/>
          <w:sz w:val="22"/>
          <w:szCs w:val="22"/>
          <w:lang w:val="en-GB"/>
        </w:rPr>
      </w:pPr>
      <w:r>
        <w:rPr>
          <w:sz w:val="22"/>
          <w:szCs w:val="22"/>
        </w:rPr>
        <w:t xml:space="preserve">Designated Health and Safety Officer is: </w:t>
      </w:r>
      <w:r>
        <w:rPr>
          <w:rFonts w:hint="default"/>
          <w:sz w:val="22"/>
          <w:szCs w:val="22"/>
          <w:lang w:val="en-GB"/>
        </w:rPr>
        <w:t>Sylwia Ferreday</w:t>
      </w:r>
    </w:p>
    <w:p w14:paraId="2069FEF1">
      <w:pPr>
        <w:pStyle w:val="2"/>
        <w:spacing w:before="120" w:after="120" w:line="360" w:lineRule="auto"/>
        <w:rPr>
          <w:sz w:val="22"/>
          <w:szCs w:val="22"/>
        </w:rPr>
      </w:pPr>
      <w:r>
        <w:rPr>
          <w:sz w:val="22"/>
          <w:szCs w:val="22"/>
        </w:rPr>
        <w:t>Aim</w:t>
      </w:r>
    </w:p>
    <w:p w14:paraId="15570049">
      <w:pPr>
        <w:spacing w:before="120" w:after="120" w:line="360" w:lineRule="auto"/>
        <w:rPr>
          <w:rFonts w:ascii="Arial" w:hAnsi="Arial" w:cs="Arial"/>
          <w:bCs/>
          <w:sz w:val="22"/>
          <w:szCs w:val="22"/>
        </w:rPr>
      </w:pPr>
      <w:r>
        <w:rPr>
          <w:rFonts w:ascii="Arial" w:hAnsi="Arial" w:cs="Arial"/>
          <w:bCs/>
          <w:sz w:val="22"/>
          <w:szCs w:val="22"/>
        </w:rPr>
        <w:t>Our provision is a suitable, clean and safe place for children to be cared for, where they can grow and learn. We meet all statutory requirements for health and safety and fulfil the criteria for meeting the Early Years Foundation Stage Safeguarding and Welfare Requirements.</w:t>
      </w:r>
    </w:p>
    <w:p w14:paraId="5D3987DA">
      <w:pPr>
        <w:spacing w:before="120" w:after="120" w:line="360" w:lineRule="auto"/>
        <w:rPr>
          <w:rFonts w:ascii="Arial" w:hAnsi="Arial" w:cs="Arial"/>
          <w:b/>
          <w:sz w:val="22"/>
          <w:szCs w:val="22"/>
        </w:rPr>
      </w:pPr>
      <w:r>
        <w:rPr>
          <w:rFonts w:ascii="Arial" w:hAnsi="Arial" w:cs="Arial"/>
          <w:b/>
          <w:sz w:val="22"/>
          <w:szCs w:val="22"/>
        </w:rPr>
        <w:t xml:space="preserve">Objectives </w:t>
      </w:r>
    </w:p>
    <w:p w14:paraId="39DD1F84">
      <w:pPr>
        <w:numPr>
          <w:ilvl w:val="0"/>
          <w:numId w:val="1"/>
        </w:numPr>
        <w:spacing w:before="120" w:after="120" w:line="360" w:lineRule="auto"/>
        <w:rPr>
          <w:rFonts w:ascii="Arial" w:hAnsi="Arial" w:cs="Arial"/>
          <w:sz w:val="22"/>
          <w:szCs w:val="22"/>
        </w:rPr>
      </w:pPr>
      <w:r>
        <w:rPr>
          <w:rFonts w:ascii="Arial" w:hAnsi="Arial" w:cs="Arial"/>
          <w:sz w:val="22"/>
          <w:szCs w:val="22"/>
        </w:rPr>
        <w:t>We recognise that we have a corporate responsibility and duty of care towards those who work in and receive a service from our provision. Individual staff and service users also have responsibility for ensuring their own safety as well as that of others. Adherence to policies and procedures and risk assessment is the key means through which this is achieved.</w:t>
      </w:r>
    </w:p>
    <w:p w14:paraId="05F920D9">
      <w:pPr>
        <w:numPr>
          <w:ilvl w:val="0"/>
          <w:numId w:val="1"/>
        </w:numPr>
        <w:spacing w:before="120" w:after="120" w:line="360" w:lineRule="auto"/>
        <w:rPr>
          <w:rFonts w:ascii="Arial" w:hAnsi="Arial" w:cs="Arial"/>
          <w:sz w:val="22"/>
          <w:szCs w:val="22"/>
        </w:rPr>
      </w:pPr>
      <w:r>
        <w:rPr>
          <w:rFonts w:ascii="Arial" w:hAnsi="Arial" w:cs="Arial"/>
          <w:sz w:val="22"/>
          <w:szCs w:val="22"/>
        </w:rPr>
        <w:t>Insurance is in place (including public liability) and an up-to-date certificate is always displayed.</w:t>
      </w:r>
    </w:p>
    <w:p w14:paraId="7C9A634C">
      <w:pPr>
        <w:numPr>
          <w:ilvl w:val="0"/>
          <w:numId w:val="1"/>
        </w:numPr>
        <w:spacing w:before="120" w:after="120" w:line="360" w:lineRule="auto"/>
        <w:rPr>
          <w:rFonts w:ascii="Arial" w:hAnsi="Arial" w:cs="Arial"/>
          <w:sz w:val="22"/>
          <w:szCs w:val="22"/>
        </w:rPr>
      </w:pPr>
      <w:r>
        <w:rPr>
          <w:rFonts w:ascii="Arial" w:hAnsi="Arial" w:cs="Arial"/>
          <w:sz w:val="22"/>
          <w:szCs w:val="22"/>
        </w:rPr>
        <w:t xml:space="preserve">Risk assessment is carried out where it is helpful to do so, to ensure the safety of children, staff, parents, and visitors. Legislation requires all those individuals in the given workplace to be responsible for the health and safety of premises, equipment and working practices. </w:t>
      </w:r>
    </w:p>
    <w:p w14:paraId="3E889C50">
      <w:pPr>
        <w:numPr>
          <w:ilvl w:val="0"/>
          <w:numId w:val="1"/>
        </w:numPr>
        <w:spacing w:before="120" w:after="120" w:line="360" w:lineRule="auto"/>
        <w:rPr>
          <w:rFonts w:ascii="Arial" w:hAnsi="Arial" w:cs="Arial"/>
          <w:sz w:val="22"/>
          <w:szCs w:val="22"/>
        </w:rPr>
      </w:pPr>
      <w:r>
        <w:rPr>
          <w:rFonts w:ascii="Arial" w:hAnsi="Arial" w:cs="Arial"/>
          <w:sz w:val="22"/>
          <w:szCs w:val="22"/>
        </w:rPr>
        <w:t>Smoking and vaping is not allowed on the premises, both indoors and outdoors. The use of electronic cigarettes is not allowed on the premises.</w:t>
      </w:r>
    </w:p>
    <w:p w14:paraId="19B6A00A">
      <w:pPr>
        <w:numPr>
          <w:ilvl w:val="0"/>
          <w:numId w:val="1"/>
        </w:numPr>
        <w:spacing w:before="120" w:after="120" w:line="360" w:lineRule="auto"/>
        <w:rPr>
          <w:rFonts w:ascii="Arial" w:hAnsi="Arial" w:cs="Arial"/>
          <w:sz w:val="22"/>
          <w:szCs w:val="22"/>
        </w:rPr>
      </w:pPr>
      <w:r>
        <w:rPr>
          <w:rFonts w:ascii="Arial" w:hAnsi="Arial" w:cs="Arial"/>
          <w:sz w:val="22"/>
          <w:szCs w:val="22"/>
        </w:rPr>
        <w:t>Staff must not be under the influence of alcohol or any other substance which may affect their ability to care for children. If staff are taking medication that they believe may impair them, they seek further medical advice and only work directly with children if that advice is that the medication is unlikely to impair their ability to look after children. The setting manager must be informed.</w:t>
      </w:r>
    </w:p>
    <w:p w14:paraId="134B469F">
      <w:pPr>
        <w:numPr>
          <w:ilvl w:val="0"/>
          <w:numId w:val="1"/>
        </w:numPr>
        <w:spacing w:before="120" w:after="120" w:line="360" w:lineRule="auto"/>
        <w:rPr>
          <w:rFonts w:ascii="Arial" w:hAnsi="Arial" w:cs="Arial"/>
          <w:sz w:val="22"/>
          <w:szCs w:val="22"/>
        </w:rPr>
      </w:pPr>
      <w:r>
        <w:rPr>
          <w:rFonts w:ascii="Arial" w:hAnsi="Arial" w:cs="Arial"/>
          <w:sz w:val="22"/>
          <w:szCs w:val="22"/>
        </w:rPr>
        <w:t xml:space="preserve">Alcohol must not be bought onto the premises for consumption. </w:t>
      </w:r>
    </w:p>
    <w:p w14:paraId="5D83D82F">
      <w:pPr>
        <w:numPr>
          <w:ilvl w:val="0"/>
          <w:numId w:val="2"/>
        </w:numPr>
        <w:spacing w:before="120" w:after="120" w:line="360" w:lineRule="auto"/>
        <w:rPr>
          <w:rFonts w:ascii="Arial" w:hAnsi="Arial" w:cs="Arial"/>
          <w:sz w:val="22"/>
          <w:szCs w:val="22"/>
        </w:rPr>
      </w:pPr>
      <w:r>
        <w:rPr>
          <w:rFonts w:ascii="Arial" w:hAnsi="Arial" w:cs="Arial"/>
          <w:sz w:val="22"/>
          <w:szCs w:val="22"/>
        </w:rPr>
        <w:t>A risk assessment (01.1a Generic risk assessment) and access audit (01.1b Access audit form) are carried out for each area as required and the procedure is modified according to needs identified for the specific environment.</w:t>
      </w:r>
    </w:p>
    <w:p w14:paraId="427B8562">
      <w:pPr>
        <w:numPr>
          <w:ilvl w:val="0"/>
          <w:numId w:val="2"/>
        </w:numPr>
        <w:spacing w:before="120" w:after="120" w:line="360" w:lineRule="auto"/>
        <w:rPr>
          <w:rFonts w:ascii="Arial" w:hAnsi="Arial" w:cs="Arial"/>
          <w:b/>
          <w:sz w:val="22"/>
          <w:szCs w:val="22"/>
        </w:rPr>
      </w:pPr>
      <w:r>
        <w:rPr>
          <w:rFonts w:ascii="Arial" w:hAnsi="Arial" w:cs="Arial"/>
          <w:sz w:val="22"/>
          <w:szCs w:val="22"/>
        </w:rPr>
        <w:t>Risk assessments are monitored and reviewed by those responsible for health and safety.</w:t>
      </w:r>
    </w:p>
    <w:p w14:paraId="1200A14F">
      <w:pPr>
        <w:pStyle w:val="6"/>
        <w:spacing w:before="120" w:after="120" w:line="360" w:lineRule="auto"/>
        <w:rPr>
          <w:rFonts w:ascii="Arial" w:hAnsi="Arial" w:cs="Arial"/>
          <w:b/>
          <w:i w:val="0"/>
          <w:color w:val="000000"/>
          <w:sz w:val="22"/>
          <w:szCs w:val="22"/>
        </w:rPr>
      </w:pPr>
      <w:r>
        <w:rPr>
          <w:rFonts w:ascii="Arial" w:hAnsi="Arial" w:cs="Arial"/>
          <w:b/>
          <w:i w:val="0"/>
          <w:color w:val="000000"/>
          <w:sz w:val="22"/>
          <w:szCs w:val="22"/>
        </w:rPr>
        <w:t>Legal references</w:t>
      </w:r>
    </w:p>
    <w:p w14:paraId="07599370">
      <w:pPr>
        <w:spacing w:before="120" w:after="120" w:line="360" w:lineRule="auto"/>
        <w:rPr>
          <w:rFonts w:ascii="Arial" w:hAnsi="Arial" w:cs="Arial"/>
          <w:sz w:val="22"/>
          <w:szCs w:val="22"/>
        </w:rPr>
      </w:pPr>
      <w:r>
        <w:rPr>
          <w:rFonts w:ascii="Arial" w:hAnsi="Arial" w:cs="Arial"/>
          <w:sz w:val="22"/>
          <w:szCs w:val="22"/>
        </w:rPr>
        <w:t>Health and Safety at Work etc Act 1974</w:t>
      </w:r>
    </w:p>
    <w:p w14:paraId="61595714">
      <w:pPr>
        <w:spacing w:before="120" w:after="120" w:line="360" w:lineRule="auto"/>
        <w:rPr>
          <w:rFonts w:ascii="Arial" w:hAnsi="Arial" w:cs="Arial"/>
          <w:sz w:val="22"/>
          <w:szCs w:val="22"/>
        </w:rPr>
      </w:pPr>
      <w:r>
        <w:rPr>
          <w:rFonts w:ascii="Arial" w:hAnsi="Arial" w:cs="Arial"/>
          <w:sz w:val="22"/>
          <w:szCs w:val="22"/>
        </w:rPr>
        <w:t>Health and Safety (Consultation with Employees) Regulations 1996</w:t>
      </w:r>
    </w:p>
    <w:p w14:paraId="2F02AFA8">
      <w:pPr>
        <w:spacing w:before="120" w:after="120" w:line="360" w:lineRule="auto"/>
        <w:rPr>
          <w:rFonts w:ascii="Arial" w:hAnsi="Arial" w:cs="Arial"/>
          <w:sz w:val="22"/>
          <w:szCs w:val="22"/>
        </w:rPr>
      </w:pPr>
      <w:r>
        <w:rPr>
          <w:rFonts w:ascii="Arial" w:hAnsi="Arial" w:cs="Arial"/>
          <w:sz w:val="22"/>
          <w:szCs w:val="22"/>
        </w:rPr>
        <w:t>Management of Health and Safety at Work Regulations (1999)</w:t>
      </w:r>
    </w:p>
    <w:p w14:paraId="2C10FA60">
      <w:pPr>
        <w:spacing w:before="120" w:after="120" w:line="360" w:lineRule="auto"/>
        <w:rPr>
          <w:rFonts w:ascii="Arial" w:hAnsi="Arial" w:cs="Arial"/>
          <w:sz w:val="22"/>
          <w:szCs w:val="22"/>
        </w:rPr>
      </w:pPr>
      <w:r>
        <w:rPr>
          <w:rFonts w:ascii="Arial" w:hAnsi="Arial" w:cs="Arial"/>
          <w:sz w:val="22"/>
          <w:szCs w:val="22"/>
        </w:rPr>
        <w:t>Regulatory Reform (Fire Safety) Order 2005)</w:t>
      </w:r>
    </w:p>
    <w:p w14:paraId="60564899">
      <w:pPr>
        <w:spacing w:before="120" w:after="120" w:line="360" w:lineRule="auto"/>
        <w:rPr>
          <w:rFonts w:ascii="Arial" w:hAnsi="Arial" w:cs="Arial"/>
          <w:sz w:val="22"/>
          <w:szCs w:val="22"/>
        </w:rPr>
      </w:pPr>
      <w:r>
        <w:rPr>
          <w:rFonts w:ascii="Arial" w:hAnsi="Arial" w:cs="Arial"/>
          <w:sz w:val="22"/>
          <w:szCs w:val="22"/>
        </w:rPr>
        <w:t>Electricity at Work Regulations (1989)</w:t>
      </w:r>
    </w:p>
    <w:p w14:paraId="4404DF7E">
      <w:pPr>
        <w:spacing w:before="120" w:after="120" w:line="360" w:lineRule="auto"/>
        <w:rPr>
          <w:rFonts w:ascii="Arial" w:hAnsi="Arial" w:cs="Arial"/>
          <w:sz w:val="22"/>
          <w:szCs w:val="22"/>
        </w:rPr>
      </w:pPr>
      <w:r>
        <w:rPr>
          <w:rFonts w:ascii="Arial" w:hAnsi="Arial" w:cs="Arial"/>
          <w:sz w:val="22"/>
          <w:szCs w:val="22"/>
        </w:rPr>
        <w:t>Regulation (EC) No 852/2004 of the European Parliament and of the Council on the hygiene of foodstuffs</w:t>
      </w:r>
    </w:p>
    <w:p w14:paraId="6BBD47E8">
      <w:pPr>
        <w:spacing w:before="120" w:after="120" w:line="360" w:lineRule="auto"/>
        <w:rPr>
          <w:rFonts w:ascii="Arial" w:hAnsi="Arial" w:cs="Arial"/>
          <w:sz w:val="22"/>
          <w:szCs w:val="22"/>
        </w:rPr>
      </w:pPr>
      <w:r>
        <w:rPr>
          <w:rFonts w:ascii="Arial" w:hAnsi="Arial" w:cs="Arial"/>
          <w:sz w:val="22"/>
          <w:szCs w:val="22"/>
        </w:rPr>
        <w:t>Manual Handling Operations Regulations (1992) (Amended 2002)</w:t>
      </w:r>
    </w:p>
    <w:p w14:paraId="020A4F29">
      <w:pPr>
        <w:spacing w:before="120" w:after="120" w:line="360" w:lineRule="auto"/>
        <w:rPr>
          <w:rFonts w:ascii="Arial" w:hAnsi="Arial" w:cs="Arial"/>
          <w:sz w:val="22"/>
          <w:szCs w:val="22"/>
        </w:rPr>
      </w:pPr>
      <w:r>
        <w:rPr>
          <w:rFonts w:ascii="Arial" w:hAnsi="Arial" w:cs="Arial"/>
          <w:sz w:val="22"/>
          <w:szCs w:val="22"/>
        </w:rPr>
        <w:t>Medicines Act (1968)</w:t>
      </w:r>
    </w:p>
    <w:p w14:paraId="31AD12F5">
      <w:pPr>
        <w:spacing w:before="120" w:after="120" w:line="360" w:lineRule="auto"/>
        <w:rPr>
          <w:rFonts w:ascii="Arial" w:hAnsi="Arial" w:cs="Arial"/>
          <w:sz w:val="22"/>
          <w:szCs w:val="22"/>
        </w:rPr>
      </w:pPr>
      <w:r>
        <w:rPr>
          <w:rFonts w:ascii="Arial" w:hAnsi="Arial" w:cs="Arial"/>
          <w:sz w:val="22"/>
          <w:szCs w:val="22"/>
        </w:rPr>
        <w:t>Reporting of Injuries, Diseases and Dangerous Occurrences Regulations (RIDDOR) (Amendment) Regulations 2012</w:t>
      </w:r>
    </w:p>
    <w:p w14:paraId="0DED4F1B">
      <w:pPr>
        <w:spacing w:before="120" w:after="120" w:line="360" w:lineRule="auto"/>
        <w:rPr>
          <w:rFonts w:ascii="Arial" w:hAnsi="Arial" w:cs="Arial"/>
          <w:sz w:val="22"/>
          <w:szCs w:val="22"/>
        </w:rPr>
      </w:pPr>
      <w:r>
        <w:rPr>
          <w:rFonts w:ascii="Arial" w:hAnsi="Arial" w:cs="Arial"/>
          <w:sz w:val="22"/>
          <w:szCs w:val="22"/>
        </w:rPr>
        <w:t>Control of Substances Hazardous to Health (COSHH) Regulations 2004</w:t>
      </w:r>
    </w:p>
    <w:p w14:paraId="3EF69309">
      <w:pPr>
        <w:spacing w:before="120" w:after="120" w:line="360" w:lineRule="auto"/>
        <w:rPr>
          <w:rFonts w:ascii="Arial" w:hAnsi="Arial" w:cs="Arial"/>
          <w:sz w:val="22"/>
          <w:szCs w:val="22"/>
        </w:rPr>
      </w:pPr>
      <w:r>
        <w:rPr>
          <w:rFonts w:ascii="Arial" w:hAnsi="Arial" w:cs="Arial"/>
          <w:sz w:val="22"/>
          <w:szCs w:val="22"/>
        </w:rPr>
        <w:t>Health and Safety (First Aid) Regulations 1981</w:t>
      </w:r>
    </w:p>
    <w:p w14:paraId="6CA67733">
      <w:pPr>
        <w:spacing w:before="120" w:after="120" w:line="360" w:lineRule="auto"/>
        <w:rPr>
          <w:rFonts w:ascii="Arial" w:hAnsi="Arial" w:cs="Arial"/>
          <w:sz w:val="22"/>
          <w:szCs w:val="22"/>
        </w:rPr>
      </w:pPr>
      <w:r>
        <w:rPr>
          <w:rFonts w:ascii="Arial" w:hAnsi="Arial" w:cs="Arial"/>
          <w:sz w:val="22"/>
          <w:szCs w:val="22"/>
        </w:rPr>
        <w:t>Childcare Act 2006</w:t>
      </w:r>
    </w:p>
    <w:p w14:paraId="0F0D43B7">
      <w:pPr>
        <w:spacing w:before="120" w:after="120" w:line="360" w:lineRule="auto"/>
        <w:rPr>
          <w:rFonts w:ascii="Arial" w:hAnsi="Arial" w:cs="Arial"/>
          <w:b/>
          <w:bCs/>
          <w:sz w:val="22"/>
          <w:szCs w:val="22"/>
        </w:rPr>
      </w:pPr>
      <w:r>
        <w:rPr>
          <w:rFonts w:ascii="Arial" w:hAnsi="Arial" w:cs="Arial"/>
          <w:b/>
          <w:bCs/>
          <w:sz w:val="22"/>
          <w:szCs w:val="22"/>
        </w:rPr>
        <w:t>Further guidance</w:t>
      </w:r>
    </w:p>
    <w:p w14:paraId="6CC82932">
      <w:pPr>
        <w:spacing w:before="120" w:after="120" w:line="360" w:lineRule="auto"/>
        <w:rPr>
          <w:rFonts w:ascii="Arial" w:hAnsi="Arial" w:cs="Arial"/>
          <w:sz w:val="22"/>
          <w:szCs w:val="22"/>
        </w:rPr>
      </w:pPr>
      <w:r>
        <w:fldChar w:fldCharType="begin"/>
      </w:r>
      <w:r>
        <w:instrText xml:space="preserve"> HYPERLINK "https://portal.eyalliance.org.uk/Shop" \l "!prod/d28ed1d4-7564-ea11-a811-000d3a0bad7c/curr/GBP" </w:instrText>
      </w:r>
      <w:r>
        <w:fldChar w:fldCharType="separate"/>
      </w:r>
      <w:r>
        <w:rPr>
          <w:rStyle w:val="22"/>
          <w:rFonts w:ascii="Arial" w:hAnsi="Arial" w:cs="Arial"/>
          <w:sz w:val="22"/>
          <w:szCs w:val="22"/>
        </w:rPr>
        <w:t>Dynamic Risk Management in the Early Years</w:t>
      </w:r>
      <w:r>
        <w:rPr>
          <w:rStyle w:val="22"/>
          <w:rFonts w:ascii="Arial" w:hAnsi="Arial" w:cs="Arial"/>
          <w:sz w:val="22"/>
          <w:szCs w:val="22"/>
        </w:rPr>
        <w:fldChar w:fldCharType="end"/>
      </w:r>
      <w:r>
        <w:rPr>
          <w:rFonts w:ascii="Arial" w:hAnsi="Arial" w:cs="Arial"/>
          <w:sz w:val="22"/>
          <w:szCs w:val="22"/>
        </w:rPr>
        <w:t xml:space="preserve"> (Alliance Publication)</w:t>
      </w:r>
    </w:p>
    <w:p w14:paraId="0020FA7E">
      <w:pPr>
        <w:spacing w:before="120" w:after="120" w:line="360" w:lineRule="auto"/>
        <w:rPr>
          <w:rFonts w:ascii="Arial" w:hAnsi="Arial" w:cs="Arial"/>
          <w:sz w:val="22"/>
          <w:szCs w:val="22"/>
        </w:rPr>
      </w:pPr>
      <w:r>
        <w:rPr>
          <w:rFonts w:ascii="Arial" w:hAnsi="Arial" w:cs="Arial"/>
          <w:sz w:val="22"/>
          <w:szCs w:val="22"/>
        </w:rPr>
        <w:t xml:space="preserve">Health and Safety Executive </w:t>
      </w:r>
      <w:r>
        <w:rPr>
          <w:rStyle w:val="22"/>
          <w:rFonts w:ascii="Arial" w:hAnsi="Arial" w:cs="Arial"/>
          <w:sz w:val="22"/>
          <w:szCs w:val="22"/>
        </w:rPr>
        <w:t>www.hse.gov.uk/risk</w:t>
      </w:r>
    </w:p>
    <w:p w14:paraId="4D20E003">
      <w:pPr>
        <w:spacing w:before="120" w:after="120" w:line="360" w:lineRule="auto"/>
        <w:rPr>
          <w:rFonts w:ascii="Arial" w:hAnsi="Arial" w:cs="Arial"/>
          <w:sz w:val="22"/>
          <w:szCs w:val="22"/>
        </w:rPr>
      </w:pPr>
      <w:r>
        <w:rPr>
          <w:rFonts w:ascii="Arial" w:hAnsi="Arial" w:cs="Arial"/>
          <w:sz w:val="22"/>
          <w:szCs w:val="22"/>
        </w:rPr>
        <w:t xml:space="preserve">Food Standards Agency </w:t>
      </w:r>
      <w:r>
        <w:fldChar w:fldCharType="begin"/>
      </w:r>
      <w:r>
        <w:instrText xml:space="preserve"> HYPERLINK "http://www.fod.gov.uk" </w:instrText>
      </w:r>
      <w:r>
        <w:fldChar w:fldCharType="separate"/>
      </w:r>
      <w:r>
        <w:rPr>
          <w:rStyle w:val="22"/>
          <w:rFonts w:ascii="Arial" w:hAnsi="Arial" w:cs="Arial"/>
          <w:sz w:val="22"/>
          <w:szCs w:val="22"/>
        </w:rPr>
        <w:t>www.food.gov.uk</w:t>
      </w:r>
      <w:r>
        <w:rPr>
          <w:rStyle w:val="22"/>
          <w:rFonts w:ascii="Arial" w:hAnsi="Arial" w:cs="Arial"/>
          <w:sz w:val="22"/>
          <w:szCs w:val="22"/>
        </w:rPr>
        <w:fldChar w:fldCharType="end"/>
      </w:r>
      <w:r>
        <w:rPr>
          <w:rFonts w:ascii="Arial" w:hAnsi="Arial" w:cs="Arial"/>
          <w:sz w:val="22"/>
          <w:szCs w:val="22"/>
        </w:rPr>
        <w:t xml:space="preserve"> </w:t>
      </w:r>
    </w:p>
    <w:p w14:paraId="4B1FC94C">
      <w:pPr>
        <w:spacing w:before="120" w:after="120" w:line="360" w:lineRule="auto"/>
        <w:rPr>
          <w:rFonts w:ascii="Arial" w:hAnsi="Arial" w:cs="Arial"/>
          <w:sz w:val="22"/>
          <w:szCs w:val="22"/>
        </w:rPr>
      </w:pPr>
      <w:r>
        <w:rPr>
          <w:rFonts w:ascii="Arial" w:hAnsi="Arial" w:cs="Arial"/>
          <w:sz w:val="22"/>
          <w:szCs w:val="22"/>
        </w:rPr>
        <w:t xml:space="preserve">Ministry or Housing, Communities &amp; Local Government </w:t>
      </w:r>
      <w:r>
        <w:fldChar w:fldCharType="begin"/>
      </w:r>
      <w:r>
        <w:instrText xml:space="preserve"> HYPERLINK "https://preschoolla.sharepoint.com/sites/COMM/Shared%20Documents/Pubs/Pubs%20Print%20Promo/Pub%20Drafts/A030%20Was%20A026%20Policies%20%26%20Procedures%20for%20the%20EYFS%202021/A030%20FINAL/www.communities.gov.uk" </w:instrText>
      </w:r>
      <w:r>
        <w:fldChar w:fldCharType="separate"/>
      </w:r>
      <w:r>
        <w:rPr>
          <w:rStyle w:val="22"/>
          <w:rFonts w:ascii="Arial" w:hAnsi="Arial" w:cs="Arial"/>
          <w:sz w:val="22"/>
          <w:szCs w:val="22"/>
        </w:rPr>
        <w:t>www.communities.gov.uk</w:t>
      </w:r>
      <w:r>
        <w:rPr>
          <w:rStyle w:val="22"/>
          <w:rFonts w:ascii="Arial" w:hAnsi="Arial" w:cs="Arial"/>
          <w:sz w:val="22"/>
          <w:szCs w:val="22"/>
        </w:rPr>
        <w:fldChar w:fldCharType="end"/>
      </w:r>
    </w:p>
    <w:sectPr>
      <w:footerReference r:id="rId3" w:type="default"/>
      <w:pgSz w:w="11906" w:h="16838"/>
      <w:pgMar w:top="720" w:right="720" w:bottom="72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93AAD7B">
    <w:pPr>
      <w:pStyle w:val="18"/>
      <w:rPr>
        <w:rFonts w:ascii="Arial" w:hAnsi="Arial" w:cs="Arial"/>
        <w:sz w:val="20"/>
        <w:szCs w:val="20"/>
      </w:rPr>
    </w:pPr>
    <w:r>
      <w:rPr>
        <w:rFonts w:ascii="Arial" w:hAnsi="Arial" w:cs="Arial"/>
        <w:i/>
        <w:iCs/>
        <w:sz w:val="20"/>
        <w:szCs w:val="20"/>
      </w:rPr>
      <w:t>Policies &amp; Procedures for the EYFS 2024</w:t>
    </w:r>
    <w:r>
      <w:rPr>
        <w:rFonts w:ascii="Arial" w:hAnsi="Arial" w:cs="Arial"/>
        <w:sz w:val="20"/>
        <w:szCs w:val="20"/>
      </w:rPr>
      <w:t xml:space="preserve"> (Early Years Alliance 2024)</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C9F1091"/>
    <w:multiLevelType w:val="multilevel"/>
    <w:tmpl w:val="5C9F1091"/>
    <w:lvl w:ilvl="0" w:tentative="0">
      <w:start w:val="1"/>
      <w:numFmt w:val="bullet"/>
      <w:lvlText w:val=""/>
      <w:lvlJc w:val="left"/>
      <w:pPr>
        <w:tabs>
          <w:tab w:val="left" w:pos="360"/>
        </w:tabs>
        <w:ind w:left="36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Wingdings"/>
      </w:rPr>
    </w:lvl>
    <w:lvl w:ilvl="2" w:tentative="0">
      <w:start w:val="1"/>
      <w:numFmt w:val="bullet"/>
      <w:lvlText w:val=""/>
      <w:lvlJc w:val="left"/>
      <w:pPr>
        <w:tabs>
          <w:tab w:val="left" w:pos="1800"/>
        </w:tabs>
        <w:ind w:left="1800" w:hanging="360"/>
      </w:pPr>
      <w:rPr>
        <w:rFonts w:hint="default" w:ascii="Wingdings" w:hAnsi="Wingdings"/>
      </w:rPr>
    </w:lvl>
    <w:lvl w:ilvl="3" w:tentative="0">
      <w:start w:val="1"/>
      <w:numFmt w:val="bullet"/>
      <w:lvlText w:val=""/>
      <w:lvlJc w:val="left"/>
      <w:pPr>
        <w:tabs>
          <w:tab w:val="left" w:pos="2520"/>
        </w:tabs>
        <w:ind w:left="2520" w:hanging="360"/>
      </w:pPr>
      <w:rPr>
        <w:rFonts w:hint="default" w:ascii="Symbol" w:hAnsi="Symbol"/>
      </w:rPr>
    </w:lvl>
    <w:lvl w:ilvl="4" w:tentative="0">
      <w:start w:val="1"/>
      <w:numFmt w:val="bullet"/>
      <w:lvlText w:val="o"/>
      <w:lvlJc w:val="left"/>
      <w:pPr>
        <w:tabs>
          <w:tab w:val="left" w:pos="3240"/>
        </w:tabs>
        <w:ind w:left="3240" w:hanging="360"/>
      </w:pPr>
      <w:rPr>
        <w:rFonts w:hint="default" w:ascii="Courier New" w:hAnsi="Courier New" w:cs="Wingdings"/>
      </w:rPr>
    </w:lvl>
    <w:lvl w:ilvl="5" w:tentative="0">
      <w:start w:val="1"/>
      <w:numFmt w:val="bullet"/>
      <w:lvlText w:val=""/>
      <w:lvlJc w:val="left"/>
      <w:pPr>
        <w:tabs>
          <w:tab w:val="left" w:pos="3960"/>
        </w:tabs>
        <w:ind w:left="3960" w:hanging="360"/>
      </w:pPr>
      <w:rPr>
        <w:rFonts w:hint="default" w:ascii="Wingdings" w:hAnsi="Wingdings"/>
      </w:rPr>
    </w:lvl>
    <w:lvl w:ilvl="6" w:tentative="0">
      <w:start w:val="1"/>
      <w:numFmt w:val="bullet"/>
      <w:lvlText w:val=""/>
      <w:lvlJc w:val="left"/>
      <w:pPr>
        <w:tabs>
          <w:tab w:val="left" w:pos="4680"/>
        </w:tabs>
        <w:ind w:left="4680" w:hanging="360"/>
      </w:pPr>
      <w:rPr>
        <w:rFonts w:hint="default" w:ascii="Symbol" w:hAnsi="Symbol"/>
      </w:rPr>
    </w:lvl>
    <w:lvl w:ilvl="7" w:tentative="0">
      <w:start w:val="1"/>
      <w:numFmt w:val="bullet"/>
      <w:lvlText w:val="o"/>
      <w:lvlJc w:val="left"/>
      <w:pPr>
        <w:tabs>
          <w:tab w:val="left" w:pos="5400"/>
        </w:tabs>
        <w:ind w:left="5400" w:hanging="360"/>
      </w:pPr>
      <w:rPr>
        <w:rFonts w:hint="default" w:ascii="Courier New" w:hAnsi="Courier New" w:cs="Wingdings"/>
      </w:rPr>
    </w:lvl>
    <w:lvl w:ilvl="8" w:tentative="0">
      <w:start w:val="1"/>
      <w:numFmt w:val="bullet"/>
      <w:lvlText w:val=""/>
      <w:lvlJc w:val="left"/>
      <w:pPr>
        <w:tabs>
          <w:tab w:val="left" w:pos="6120"/>
        </w:tabs>
        <w:ind w:left="6120" w:hanging="360"/>
      </w:pPr>
      <w:rPr>
        <w:rFonts w:hint="default" w:ascii="Wingdings" w:hAnsi="Wingdings"/>
      </w:rPr>
    </w:lvl>
  </w:abstractNum>
  <w:abstractNum w:abstractNumId="1">
    <w:nsid w:val="6D3F65FA"/>
    <w:multiLevelType w:val="multilevel"/>
    <w:tmpl w:val="6D3F65FA"/>
    <w:lvl w:ilvl="0" w:tentative="0">
      <w:start w:val="1"/>
      <w:numFmt w:val="bullet"/>
      <w:lvlText w:val=""/>
      <w:lvlJc w:val="left"/>
      <w:pPr>
        <w:tabs>
          <w:tab w:val="left" w:pos="360"/>
        </w:tabs>
        <w:ind w:left="360" w:hanging="360"/>
      </w:pPr>
      <w:rPr>
        <w:rFonts w:hint="default" w:ascii="Symbol" w:hAnsi="Symbol"/>
      </w:rPr>
    </w:lvl>
    <w:lvl w:ilvl="1" w:tentative="0">
      <w:start w:val="1"/>
      <w:numFmt w:val="bullet"/>
      <w:lvlText w:val="o"/>
      <w:lvlJc w:val="left"/>
      <w:pPr>
        <w:tabs>
          <w:tab w:val="left" w:pos="1080"/>
        </w:tabs>
        <w:ind w:left="1080" w:hanging="360"/>
      </w:pPr>
      <w:rPr>
        <w:rFonts w:hint="default" w:ascii="Courier New" w:hAnsi="Courier New" w:cs="Wingdings"/>
      </w:rPr>
    </w:lvl>
    <w:lvl w:ilvl="2" w:tentative="0">
      <w:start w:val="1"/>
      <w:numFmt w:val="bullet"/>
      <w:lvlText w:val=""/>
      <w:lvlJc w:val="left"/>
      <w:pPr>
        <w:tabs>
          <w:tab w:val="left" w:pos="1800"/>
        </w:tabs>
        <w:ind w:left="1800" w:hanging="360"/>
      </w:pPr>
      <w:rPr>
        <w:rFonts w:hint="default" w:ascii="Wingdings" w:hAnsi="Wingdings"/>
      </w:rPr>
    </w:lvl>
    <w:lvl w:ilvl="3" w:tentative="0">
      <w:start w:val="1"/>
      <w:numFmt w:val="bullet"/>
      <w:lvlText w:val=""/>
      <w:lvlJc w:val="left"/>
      <w:pPr>
        <w:tabs>
          <w:tab w:val="left" w:pos="2520"/>
        </w:tabs>
        <w:ind w:left="2520" w:hanging="360"/>
      </w:pPr>
      <w:rPr>
        <w:rFonts w:hint="default" w:ascii="Symbol" w:hAnsi="Symbol"/>
      </w:rPr>
    </w:lvl>
    <w:lvl w:ilvl="4" w:tentative="0">
      <w:start w:val="1"/>
      <w:numFmt w:val="bullet"/>
      <w:lvlText w:val="o"/>
      <w:lvlJc w:val="left"/>
      <w:pPr>
        <w:tabs>
          <w:tab w:val="left" w:pos="3240"/>
        </w:tabs>
        <w:ind w:left="3240" w:hanging="360"/>
      </w:pPr>
      <w:rPr>
        <w:rFonts w:hint="default" w:ascii="Courier New" w:hAnsi="Courier New" w:cs="Wingdings"/>
      </w:rPr>
    </w:lvl>
    <w:lvl w:ilvl="5" w:tentative="0">
      <w:start w:val="1"/>
      <w:numFmt w:val="bullet"/>
      <w:lvlText w:val=""/>
      <w:lvlJc w:val="left"/>
      <w:pPr>
        <w:tabs>
          <w:tab w:val="left" w:pos="3960"/>
        </w:tabs>
        <w:ind w:left="3960" w:hanging="360"/>
      </w:pPr>
      <w:rPr>
        <w:rFonts w:hint="default" w:ascii="Wingdings" w:hAnsi="Wingdings"/>
      </w:rPr>
    </w:lvl>
    <w:lvl w:ilvl="6" w:tentative="0">
      <w:start w:val="1"/>
      <w:numFmt w:val="bullet"/>
      <w:lvlText w:val=""/>
      <w:lvlJc w:val="left"/>
      <w:pPr>
        <w:tabs>
          <w:tab w:val="left" w:pos="4680"/>
        </w:tabs>
        <w:ind w:left="4680" w:hanging="360"/>
      </w:pPr>
      <w:rPr>
        <w:rFonts w:hint="default" w:ascii="Symbol" w:hAnsi="Symbol"/>
      </w:rPr>
    </w:lvl>
    <w:lvl w:ilvl="7" w:tentative="0">
      <w:start w:val="1"/>
      <w:numFmt w:val="bullet"/>
      <w:lvlText w:val="o"/>
      <w:lvlJc w:val="left"/>
      <w:pPr>
        <w:tabs>
          <w:tab w:val="left" w:pos="5400"/>
        </w:tabs>
        <w:ind w:left="5400" w:hanging="360"/>
      </w:pPr>
      <w:rPr>
        <w:rFonts w:hint="default" w:ascii="Courier New" w:hAnsi="Courier New" w:cs="Wingdings"/>
      </w:rPr>
    </w:lvl>
    <w:lvl w:ilvl="8" w:tentative="0">
      <w:start w:val="1"/>
      <w:numFmt w:val="bullet"/>
      <w:lvlText w:val=""/>
      <w:lvlJc w:val="left"/>
      <w:pPr>
        <w:tabs>
          <w:tab w:val="left" w:pos="6120"/>
        </w:tabs>
        <w:ind w:left="612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BC8"/>
    <w:rsid w:val="00001E5A"/>
    <w:rsid w:val="000111A9"/>
    <w:rsid w:val="0002065A"/>
    <w:rsid w:val="00021D54"/>
    <w:rsid w:val="00021F53"/>
    <w:rsid w:val="00025B15"/>
    <w:rsid w:val="00040742"/>
    <w:rsid w:val="00041133"/>
    <w:rsid w:val="00042B27"/>
    <w:rsid w:val="000515EE"/>
    <w:rsid w:val="00053370"/>
    <w:rsid w:val="000573F2"/>
    <w:rsid w:val="000671E6"/>
    <w:rsid w:val="000775FE"/>
    <w:rsid w:val="000776CC"/>
    <w:rsid w:val="000814E2"/>
    <w:rsid w:val="0008611F"/>
    <w:rsid w:val="000968FA"/>
    <w:rsid w:val="000A71DD"/>
    <w:rsid w:val="000B0234"/>
    <w:rsid w:val="000C2C3F"/>
    <w:rsid w:val="000C5208"/>
    <w:rsid w:val="000C5E9F"/>
    <w:rsid w:val="000C7227"/>
    <w:rsid w:val="000D51F7"/>
    <w:rsid w:val="000D749B"/>
    <w:rsid w:val="000E1E13"/>
    <w:rsid w:val="000E6FD6"/>
    <w:rsid w:val="000E74E1"/>
    <w:rsid w:val="000F5007"/>
    <w:rsid w:val="00102571"/>
    <w:rsid w:val="001045BB"/>
    <w:rsid w:val="00107124"/>
    <w:rsid w:val="001076B9"/>
    <w:rsid w:val="00110E7C"/>
    <w:rsid w:val="001141B6"/>
    <w:rsid w:val="0011533E"/>
    <w:rsid w:val="00123088"/>
    <w:rsid w:val="00124B54"/>
    <w:rsid w:val="00125204"/>
    <w:rsid w:val="00126B2F"/>
    <w:rsid w:val="00130041"/>
    <w:rsid w:val="00137FB4"/>
    <w:rsid w:val="001444BF"/>
    <w:rsid w:val="00147CD9"/>
    <w:rsid w:val="00151748"/>
    <w:rsid w:val="001519AC"/>
    <w:rsid w:val="0015251E"/>
    <w:rsid w:val="00153280"/>
    <w:rsid w:val="00157983"/>
    <w:rsid w:val="00160C18"/>
    <w:rsid w:val="001620EA"/>
    <w:rsid w:val="00177C9F"/>
    <w:rsid w:val="001801B0"/>
    <w:rsid w:val="001832E6"/>
    <w:rsid w:val="00183311"/>
    <w:rsid w:val="00187D56"/>
    <w:rsid w:val="00194DC1"/>
    <w:rsid w:val="00197C38"/>
    <w:rsid w:val="001A142E"/>
    <w:rsid w:val="001A15D7"/>
    <w:rsid w:val="001A5CFA"/>
    <w:rsid w:val="001B5CA1"/>
    <w:rsid w:val="001C28F7"/>
    <w:rsid w:val="001C689B"/>
    <w:rsid w:val="001D17A6"/>
    <w:rsid w:val="001D60A8"/>
    <w:rsid w:val="001D6E05"/>
    <w:rsid w:val="001E18C8"/>
    <w:rsid w:val="001E1F7B"/>
    <w:rsid w:val="001E4BDD"/>
    <w:rsid w:val="001E59A3"/>
    <w:rsid w:val="001E6A3B"/>
    <w:rsid w:val="001F1E86"/>
    <w:rsid w:val="001F4F2C"/>
    <w:rsid w:val="001F59DC"/>
    <w:rsid w:val="00200F09"/>
    <w:rsid w:val="00202AF4"/>
    <w:rsid w:val="00204C2B"/>
    <w:rsid w:val="002109EF"/>
    <w:rsid w:val="00222E87"/>
    <w:rsid w:val="00223116"/>
    <w:rsid w:val="00230DB7"/>
    <w:rsid w:val="0023140C"/>
    <w:rsid w:val="00233378"/>
    <w:rsid w:val="0023678D"/>
    <w:rsid w:val="0024358E"/>
    <w:rsid w:val="002439BF"/>
    <w:rsid w:val="00243CFE"/>
    <w:rsid w:val="0025567C"/>
    <w:rsid w:val="0025580D"/>
    <w:rsid w:val="002564FF"/>
    <w:rsid w:val="00263473"/>
    <w:rsid w:val="00264755"/>
    <w:rsid w:val="0026631A"/>
    <w:rsid w:val="00287D95"/>
    <w:rsid w:val="00292128"/>
    <w:rsid w:val="002967E4"/>
    <w:rsid w:val="00296B7A"/>
    <w:rsid w:val="002B1EA7"/>
    <w:rsid w:val="002B705E"/>
    <w:rsid w:val="002C0E57"/>
    <w:rsid w:val="002C3D33"/>
    <w:rsid w:val="002C649C"/>
    <w:rsid w:val="002E2952"/>
    <w:rsid w:val="002E3D58"/>
    <w:rsid w:val="002F24E1"/>
    <w:rsid w:val="002F3632"/>
    <w:rsid w:val="002F68AD"/>
    <w:rsid w:val="002F6B28"/>
    <w:rsid w:val="002F7166"/>
    <w:rsid w:val="0030030D"/>
    <w:rsid w:val="003021D9"/>
    <w:rsid w:val="00310200"/>
    <w:rsid w:val="00320B2B"/>
    <w:rsid w:val="0032429D"/>
    <w:rsid w:val="0032586F"/>
    <w:rsid w:val="00342B57"/>
    <w:rsid w:val="003501D2"/>
    <w:rsid w:val="0035576A"/>
    <w:rsid w:val="00356B46"/>
    <w:rsid w:val="003603E2"/>
    <w:rsid w:val="00364BEB"/>
    <w:rsid w:val="00365417"/>
    <w:rsid w:val="0036695B"/>
    <w:rsid w:val="003702F7"/>
    <w:rsid w:val="003768C5"/>
    <w:rsid w:val="00377C30"/>
    <w:rsid w:val="0038526D"/>
    <w:rsid w:val="0039075B"/>
    <w:rsid w:val="0039098A"/>
    <w:rsid w:val="00390FD7"/>
    <w:rsid w:val="00395ECF"/>
    <w:rsid w:val="00396612"/>
    <w:rsid w:val="00397127"/>
    <w:rsid w:val="00397DB9"/>
    <w:rsid w:val="003A5F41"/>
    <w:rsid w:val="003C0838"/>
    <w:rsid w:val="003C0A2C"/>
    <w:rsid w:val="003C4CA0"/>
    <w:rsid w:val="003C7F5A"/>
    <w:rsid w:val="003D239F"/>
    <w:rsid w:val="003D59D3"/>
    <w:rsid w:val="003D6007"/>
    <w:rsid w:val="003E2C2D"/>
    <w:rsid w:val="003E40FD"/>
    <w:rsid w:val="003F06EB"/>
    <w:rsid w:val="003F3574"/>
    <w:rsid w:val="00400C6A"/>
    <w:rsid w:val="00403E83"/>
    <w:rsid w:val="00404B2B"/>
    <w:rsid w:val="00404EA7"/>
    <w:rsid w:val="0040529E"/>
    <w:rsid w:val="00412118"/>
    <w:rsid w:val="00417432"/>
    <w:rsid w:val="004254BD"/>
    <w:rsid w:val="00426780"/>
    <w:rsid w:val="00436102"/>
    <w:rsid w:val="00441450"/>
    <w:rsid w:val="004414DD"/>
    <w:rsid w:val="004428A8"/>
    <w:rsid w:val="0044298F"/>
    <w:rsid w:val="0044367E"/>
    <w:rsid w:val="00446A70"/>
    <w:rsid w:val="004611DD"/>
    <w:rsid w:val="00461D1A"/>
    <w:rsid w:val="00463A86"/>
    <w:rsid w:val="00464583"/>
    <w:rsid w:val="004711A3"/>
    <w:rsid w:val="004723EF"/>
    <w:rsid w:val="004749E2"/>
    <w:rsid w:val="004856B5"/>
    <w:rsid w:val="0049232B"/>
    <w:rsid w:val="00497255"/>
    <w:rsid w:val="00497993"/>
    <w:rsid w:val="004A2FC2"/>
    <w:rsid w:val="004B1276"/>
    <w:rsid w:val="004B1C33"/>
    <w:rsid w:val="004C033C"/>
    <w:rsid w:val="004C1B31"/>
    <w:rsid w:val="004C2005"/>
    <w:rsid w:val="004D6861"/>
    <w:rsid w:val="004D6968"/>
    <w:rsid w:val="004D7318"/>
    <w:rsid w:val="004E0BB2"/>
    <w:rsid w:val="004E2567"/>
    <w:rsid w:val="004F5F75"/>
    <w:rsid w:val="004F6EB5"/>
    <w:rsid w:val="005039B5"/>
    <w:rsid w:val="005115A9"/>
    <w:rsid w:val="0051197D"/>
    <w:rsid w:val="00513710"/>
    <w:rsid w:val="0052251F"/>
    <w:rsid w:val="00526D99"/>
    <w:rsid w:val="005323C9"/>
    <w:rsid w:val="0053452A"/>
    <w:rsid w:val="00536A45"/>
    <w:rsid w:val="005449B6"/>
    <w:rsid w:val="005459F5"/>
    <w:rsid w:val="005474A0"/>
    <w:rsid w:val="005558BB"/>
    <w:rsid w:val="00560392"/>
    <w:rsid w:val="00564087"/>
    <w:rsid w:val="00567194"/>
    <w:rsid w:val="005671F8"/>
    <w:rsid w:val="00570F15"/>
    <w:rsid w:val="00571911"/>
    <w:rsid w:val="00580EFC"/>
    <w:rsid w:val="00581765"/>
    <w:rsid w:val="005820B9"/>
    <w:rsid w:val="00586D11"/>
    <w:rsid w:val="005916A6"/>
    <w:rsid w:val="0059401D"/>
    <w:rsid w:val="00594D70"/>
    <w:rsid w:val="005A61E7"/>
    <w:rsid w:val="005A64C4"/>
    <w:rsid w:val="005B3823"/>
    <w:rsid w:val="005B50B5"/>
    <w:rsid w:val="005B58B8"/>
    <w:rsid w:val="005C5BED"/>
    <w:rsid w:val="005D3974"/>
    <w:rsid w:val="005D7EEE"/>
    <w:rsid w:val="005E0053"/>
    <w:rsid w:val="005E29D2"/>
    <w:rsid w:val="005E3BF5"/>
    <w:rsid w:val="005E4046"/>
    <w:rsid w:val="005E61B6"/>
    <w:rsid w:val="005F3FA7"/>
    <w:rsid w:val="005F7673"/>
    <w:rsid w:val="005F7E8A"/>
    <w:rsid w:val="006016FC"/>
    <w:rsid w:val="0060624C"/>
    <w:rsid w:val="00606F37"/>
    <w:rsid w:val="00606F9C"/>
    <w:rsid w:val="00610242"/>
    <w:rsid w:val="006112F1"/>
    <w:rsid w:val="00613EA2"/>
    <w:rsid w:val="0061633C"/>
    <w:rsid w:val="00625490"/>
    <w:rsid w:val="00627C4D"/>
    <w:rsid w:val="00627FCB"/>
    <w:rsid w:val="00634AAD"/>
    <w:rsid w:val="006359AB"/>
    <w:rsid w:val="0063633D"/>
    <w:rsid w:val="00636852"/>
    <w:rsid w:val="006379FD"/>
    <w:rsid w:val="00637F1B"/>
    <w:rsid w:val="006409C2"/>
    <w:rsid w:val="00646DDE"/>
    <w:rsid w:val="0065486A"/>
    <w:rsid w:val="0065560C"/>
    <w:rsid w:val="00657F56"/>
    <w:rsid w:val="00663AF3"/>
    <w:rsid w:val="00664628"/>
    <w:rsid w:val="00667E51"/>
    <w:rsid w:val="00674D68"/>
    <w:rsid w:val="00686E59"/>
    <w:rsid w:val="00687953"/>
    <w:rsid w:val="00690553"/>
    <w:rsid w:val="0069453A"/>
    <w:rsid w:val="00694D06"/>
    <w:rsid w:val="006A1579"/>
    <w:rsid w:val="006A168B"/>
    <w:rsid w:val="006A57E6"/>
    <w:rsid w:val="006A6ED0"/>
    <w:rsid w:val="006B3BA2"/>
    <w:rsid w:val="006B44DB"/>
    <w:rsid w:val="006B76A3"/>
    <w:rsid w:val="006C1CCD"/>
    <w:rsid w:val="006C2B09"/>
    <w:rsid w:val="006C2E5E"/>
    <w:rsid w:val="006D35C5"/>
    <w:rsid w:val="006E2825"/>
    <w:rsid w:val="006E372C"/>
    <w:rsid w:val="006E4D1C"/>
    <w:rsid w:val="006F470C"/>
    <w:rsid w:val="006F79E2"/>
    <w:rsid w:val="00702BF1"/>
    <w:rsid w:val="0070302F"/>
    <w:rsid w:val="007035B0"/>
    <w:rsid w:val="00706CD4"/>
    <w:rsid w:val="00732C38"/>
    <w:rsid w:val="007436C4"/>
    <w:rsid w:val="0074541A"/>
    <w:rsid w:val="00753DF9"/>
    <w:rsid w:val="00756CA0"/>
    <w:rsid w:val="00756D06"/>
    <w:rsid w:val="0076059F"/>
    <w:rsid w:val="00763841"/>
    <w:rsid w:val="00765A4B"/>
    <w:rsid w:val="00765AF7"/>
    <w:rsid w:val="00782DD6"/>
    <w:rsid w:val="00785585"/>
    <w:rsid w:val="007925A4"/>
    <w:rsid w:val="00794776"/>
    <w:rsid w:val="00796715"/>
    <w:rsid w:val="007A27FC"/>
    <w:rsid w:val="007A3BED"/>
    <w:rsid w:val="007A715C"/>
    <w:rsid w:val="007B0529"/>
    <w:rsid w:val="007B22A0"/>
    <w:rsid w:val="007B5EB0"/>
    <w:rsid w:val="007B6411"/>
    <w:rsid w:val="007C6284"/>
    <w:rsid w:val="007C6F65"/>
    <w:rsid w:val="007D34EC"/>
    <w:rsid w:val="007D3AED"/>
    <w:rsid w:val="007D4E1C"/>
    <w:rsid w:val="007E23AE"/>
    <w:rsid w:val="00800180"/>
    <w:rsid w:val="00801727"/>
    <w:rsid w:val="00803746"/>
    <w:rsid w:val="00815BEF"/>
    <w:rsid w:val="00822CA4"/>
    <w:rsid w:val="00823FF7"/>
    <w:rsid w:val="008245C8"/>
    <w:rsid w:val="008245F5"/>
    <w:rsid w:val="00830F0B"/>
    <w:rsid w:val="00831214"/>
    <w:rsid w:val="00834435"/>
    <w:rsid w:val="008370FE"/>
    <w:rsid w:val="00840646"/>
    <w:rsid w:val="008419B6"/>
    <w:rsid w:val="008516B5"/>
    <w:rsid w:val="00853AF9"/>
    <w:rsid w:val="008556D6"/>
    <w:rsid w:val="0086086B"/>
    <w:rsid w:val="00873AFB"/>
    <w:rsid w:val="0088065B"/>
    <w:rsid w:val="008822EA"/>
    <w:rsid w:val="00883A20"/>
    <w:rsid w:val="00890C13"/>
    <w:rsid w:val="00896FA2"/>
    <w:rsid w:val="008A0001"/>
    <w:rsid w:val="008A75D0"/>
    <w:rsid w:val="008B33D0"/>
    <w:rsid w:val="008B6C92"/>
    <w:rsid w:val="008C1C5B"/>
    <w:rsid w:val="008D2988"/>
    <w:rsid w:val="008D4C09"/>
    <w:rsid w:val="008E009A"/>
    <w:rsid w:val="008E06E4"/>
    <w:rsid w:val="008E1618"/>
    <w:rsid w:val="008E4F7F"/>
    <w:rsid w:val="008E7B52"/>
    <w:rsid w:val="008F173E"/>
    <w:rsid w:val="008F1812"/>
    <w:rsid w:val="008F5BFC"/>
    <w:rsid w:val="009026B8"/>
    <w:rsid w:val="00902AB4"/>
    <w:rsid w:val="009032D3"/>
    <w:rsid w:val="009138A1"/>
    <w:rsid w:val="009218B0"/>
    <w:rsid w:val="00922AF5"/>
    <w:rsid w:val="00924164"/>
    <w:rsid w:val="00940BDD"/>
    <w:rsid w:val="0094772D"/>
    <w:rsid w:val="00950799"/>
    <w:rsid w:val="00951B77"/>
    <w:rsid w:val="00960B49"/>
    <w:rsid w:val="0096317B"/>
    <w:rsid w:val="0096525A"/>
    <w:rsid w:val="00966C91"/>
    <w:rsid w:val="00967FBD"/>
    <w:rsid w:val="00972BC7"/>
    <w:rsid w:val="009743A9"/>
    <w:rsid w:val="00974706"/>
    <w:rsid w:val="00977948"/>
    <w:rsid w:val="0098220C"/>
    <w:rsid w:val="00983571"/>
    <w:rsid w:val="00983DB2"/>
    <w:rsid w:val="00992886"/>
    <w:rsid w:val="009938DE"/>
    <w:rsid w:val="00993EB4"/>
    <w:rsid w:val="009A3E58"/>
    <w:rsid w:val="009A640A"/>
    <w:rsid w:val="009A68AA"/>
    <w:rsid w:val="009B3998"/>
    <w:rsid w:val="009B3CF0"/>
    <w:rsid w:val="009B4179"/>
    <w:rsid w:val="009B460E"/>
    <w:rsid w:val="009B523E"/>
    <w:rsid w:val="009C005F"/>
    <w:rsid w:val="009C1B83"/>
    <w:rsid w:val="009C2D4C"/>
    <w:rsid w:val="009C69FD"/>
    <w:rsid w:val="009D08F3"/>
    <w:rsid w:val="009D1163"/>
    <w:rsid w:val="009D257E"/>
    <w:rsid w:val="009D3480"/>
    <w:rsid w:val="009D3994"/>
    <w:rsid w:val="009E330C"/>
    <w:rsid w:val="009F40D2"/>
    <w:rsid w:val="009F531D"/>
    <w:rsid w:val="00A02CA2"/>
    <w:rsid w:val="00A043AA"/>
    <w:rsid w:val="00A11351"/>
    <w:rsid w:val="00A11A1D"/>
    <w:rsid w:val="00A22589"/>
    <w:rsid w:val="00A36B96"/>
    <w:rsid w:val="00A56EFB"/>
    <w:rsid w:val="00A72E07"/>
    <w:rsid w:val="00A7404D"/>
    <w:rsid w:val="00A82E06"/>
    <w:rsid w:val="00A858C8"/>
    <w:rsid w:val="00AA1EC1"/>
    <w:rsid w:val="00AA49D0"/>
    <w:rsid w:val="00AA5F23"/>
    <w:rsid w:val="00AA6CF6"/>
    <w:rsid w:val="00AA7CB3"/>
    <w:rsid w:val="00AB05EE"/>
    <w:rsid w:val="00AB4DDA"/>
    <w:rsid w:val="00AB7324"/>
    <w:rsid w:val="00AC7BC8"/>
    <w:rsid w:val="00AD0B23"/>
    <w:rsid w:val="00AD0BA9"/>
    <w:rsid w:val="00AD269E"/>
    <w:rsid w:val="00AD4F04"/>
    <w:rsid w:val="00AE2E4D"/>
    <w:rsid w:val="00AE6FB9"/>
    <w:rsid w:val="00AF0EBF"/>
    <w:rsid w:val="00AF2715"/>
    <w:rsid w:val="00AF54E9"/>
    <w:rsid w:val="00AF5518"/>
    <w:rsid w:val="00B01904"/>
    <w:rsid w:val="00B02EDB"/>
    <w:rsid w:val="00B15969"/>
    <w:rsid w:val="00B16FEC"/>
    <w:rsid w:val="00B21F50"/>
    <w:rsid w:val="00B300CD"/>
    <w:rsid w:val="00B30505"/>
    <w:rsid w:val="00B33BB8"/>
    <w:rsid w:val="00B37851"/>
    <w:rsid w:val="00B37FE2"/>
    <w:rsid w:val="00B45924"/>
    <w:rsid w:val="00B5057B"/>
    <w:rsid w:val="00B62D4E"/>
    <w:rsid w:val="00B636F4"/>
    <w:rsid w:val="00B643E9"/>
    <w:rsid w:val="00B70557"/>
    <w:rsid w:val="00B70F80"/>
    <w:rsid w:val="00B742ED"/>
    <w:rsid w:val="00B75E4E"/>
    <w:rsid w:val="00B7612C"/>
    <w:rsid w:val="00B76782"/>
    <w:rsid w:val="00B77177"/>
    <w:rsid w:val="00B81D1D"/>
    <w:rsid w:val="00B84C0A"/>
    <w:rsid w:val="00B85E11"/>
    <w:rsid w:val="00B91C30"/>
    <w:rsid w:val="00BA03CF"/>
    <w:rsid w:val="00BA06C8"/>
    <w:rsid w:val="00BA2831"/>
    <w:rsid w:val="00BA5513"/>
    <w:rsid w:val="00BB0420"/>
    <w:rsid w:val="00BB2B18"/>
    <w:rsid w:val="00BC0116"/>
    <w:rsid w:val="00BC19FF"/>
    <w:rsid w:val="00BC23FD"/>
    <w:rsid w:val="00BC6492"/>
    <w:rsid w:val="00BC6D40"/>
    <w:rsid w:val="00BC6E5F"/>
    <w:rsid w:val="00BD20B9"/>
    <w:rsid w:val="00BD49DD"/>
    <w:rsid w:val="00BD6A98"/>
    <w:rsid w:val="00BE6168"/>
    <w:rsid w:val="00BE65AA"/>
    <w:rsid w:val="00BE7335"/>
    <w:rsid w:val="00C10F0E"/>
    <w:rsid w:val="00C11C61"/>
    <w:rsid w:val="00C134C7"/>
    <w:rsid w:val="00C312E5"/>
    <w:rsid w:val="00C36975"/>
    <w:rsid w:val="00C46269"/>
    <w:rsid w:val="00C477AC"/>
    <w:rsid w:val="00C53E9D"/>
    <w:rsid w:val="00C542D7"/>
    <w:rsid w:val="00C5446F"/>
    <w:rsid w:val="00C555DB"/>
    <w:rsid w:val="00C62414"/>
    <w:rsid w:val="00C71E29"/>
    <w:rsid w:val="00C77D90"/>
    <w:rsid w:val="00C82766"/>
    <w:rsid w:val="00C82840"/>
    <w:rsid w:val="00C83538"/>
    <w:rsid w:val="00C85783"/>
    <w:rsid w:val="00C85BC3"/>
    <w:rsid w:val="00C92559"/>
    <w:rsid w:val="00C95216"/>
    <w:rsid w:val="00C97579"/>
    <w:rsid w:val="00CA1056"/>
    <w:rsid w:val="00CA3945"/>
    <w:rsid w:val="00CA48EE"/>
    <w:rsid w:val="00CB22F3"/>
    <w:rsid w:val="00CC063F"/>
    <w:rsid w:val="00CC17EE"/>
    <w:rsid w:val="00CC29F0"/>
    <w:rsid w:val="00CC3274"/>
    <w:rsid w:val="00CC40BA"/>
    <w:rsid w:val="00CD02E2"/>
    <w:rsid w:val="00CD7EE5"/>
    <w:rsid w:val="00CE29F4"/>
    <w:rsid w:val="00CE3761"/>
    <w:rsid w:val="00CE5950"/>
    <w:rsid w:val="00CF07CE"/>
    <w:rsid w:val="00D00F87"/>
    <w:rsid w:val="00D01066"/>
    <w:rsid w:val="00D01444"/>
    <w:rsid w:val="00D018A3"/>
    <w:rsid w:val="00D03AEB"/>
    <w:rsid w:val="00D14B47"/>
    <w:rsid w:val="00D1516D"/>
    <w:rsid w:val="00D17788"/>
    <w:rsid w:val="00D21A8C"/>
    <w:rsid w:val="00D231BB"/>
    <w:rsid w:val="00D23392"/>
    <w:rsid w:val="00D266CA"/>
    <w:rsid w:val="00D30F66"/>
    <w:rsid w:val="00D453E5"/>
    <w:rsid w:val="00D47061"/>
    <w:rsid w:val="00D475D2"/>
    <w:rsid w:val="00D54117"/>
    <w:rsid w:val="00D557DD"/>
    <w:rsid w:val="00D64EF9"/>
    <w:rsid w:val="00D67FC7"/>
    <w:rsid w:val="00D7023B"/>
    <w:rsid w:val="00D73414"/>
    <w:rsid w:val="00D81832"/>
    <w:rsid w:val="00D838B0"/>
    <w:rsid w:val="00D85761"/>
    <w:rsid w:val="00D92FD4"/>
    <w:rsid w:val="00D95538"/>
    <w:rsid w:val="00DA2F3C"/>
    <w:rsid w:val="00DA4343"/>
    <w:rsid w:val="00DA7692"/>
    <w:rsid w:val="00DC0BB6"/>
    <w:rsid w:val="00DC6F04"/>
    <w:rsid w:val="00DD1B83"/>
    <w:rsid w:val="00DD25A2"/>
    <w:rsid w:val="00DD5F77"/>
    <w:rsid w:val="00DD6309"/>
    <w:rsid w:val="00DE05AD"/>
    <w:rsid w:val="00DE741E"/>
    <w:rsid w:val="00DF24EA"/>
    <w:rsid w:val="00DF27BE"/>
    <w:rsid w:val="00E07382"/>
    <w:rsid w:val="00E11307"/>
    <w:rsid w:val="00E128AA"/>
    <w:rsid w:val="00E15438"/>
    <w:rsid w:val="00E16422"/>
    <w:rsid w:val="00E25360"/>
    <w:rsid w:val="00E27D61"/>
    <w:rsid w:val="00E31310"/>
    <w:rsid w:val="00E33BD4"/>
    <w:rsid w:val="00E34369"/>
    <w:rsid w:val="00E35174"/>
    <w:rsid w:val="00E43ED4"/>
    <w:rsid w:val="00E4422A"/>
    <w:rsid w:val="00E50094"/>
    <w:rsid w:val="00E6334F"/>
    <w:rsid w:val="00E66180"/>
    <w:rsid w:val="00E66940"/>
    <w:rsid w:val="00E7089E"/>
    <w:rsid w:val="00E74275"/>
    <w:rsid w:val="00E8454E"/>
    <w:rsid w:val="00E94F00"/>
    <w:rsid w:val="00E955D2"/>
    <w:rsid w:val="00E95C03"/>
    <w:rsid w:val="00EA08E4"/>
    <w:rsid w:val="00EA66DB"/>
    <w:rsid w:val="00EA6F7E"/>
    <w:rsid w:val="00EA738E"/>
    <w:rsid w:val="00EB6CA5"/>
    <w:rsid w:val="00EB7CBC"/>
    <w:rsid w:val="00EC07C0"/>
    <w:rsid w:val="00EC268C"/>
    <w:rsid w:val="00EC355F"/>
    <w:rsid w:val="00EC49EB"/>
    <w:rsid w:val="00ED3EEC"/>
    <w:rsid w:val="00ED4A68"/>
    <w:rsid w:val="00ED5CC7"/>
    <w:rsid w:val="00ED7293"/>
    <w:rsid w:val="00EE06A7"/>
    <w:rsid w:val="00EE2B0F"/>
    <w:rsid w:val="00EE2F44"/>
    <w:rsid w:val="00EE4340"/>
    <w:rsid w:val="00EF038A"/>
    <w:rsid w:val="00EF14C8"/>
    <w:rsid w:val="00F079A8"/>
    <w:rsid w:val="00F141C9"/>
    <w:rsid w:val="00F14EFA"/>
    <w:rsid w:val="00F20AAF"/>
    <w:rsid w:val="00F21733"/>
    <w:rsid w:val="00F2609B"/>
    <w:rsid w:val="00F267CD"/>
    <w:rsid w:val="00F2787D"/>
    <w:rsid w:val="00F33A5A"/>
    <w:rsid w:val="00F403FE"/>
    <w:rsid w:val="00F40B63"/>
    <w:rsid w:val="00F43530"/>
    <w:rsid w:val="00F47565"/>
    <w:rsid w:val="00F5130E"/>
    <w:rsid w:val="00F72502"/>
    <w:rsid w:val="00F74966"/>
    <w:rsid w:val="00F8130F"/>
    <w:rsid w:val="00F82510"/>
    <w:rsid w:val="00F82C51"/>
    <w:rsid w:val="00F85543"/>
    <w:rsid w:val="00F8765C"/>
    <w:rsid w:val="00F91AE9"/>
    <w:rsid w:val="00F92264"/>
    <w:rsid w:val="00FA2A43"/>
    <w:rsid w:val="00FA3F9F"/>
    <w:rsid w:val="00FB746A"/>
    <w:rsid w:val="00FC7130"/>
    <w:rsid w:val="00FD0112"/>
    <w:rsid w:val="00FD09AB"/>
    <w:rsid w:val="00FE2DA9"/>
    <w:rsid w:val="00FE317E"/>
    <w:rsid w:val="00FE352C"/>
    <w:rsid w:val="00FF17D2"/>
    <w:rsid w:val="00FF5965"/>
    <w:rsid w:val="00FF6388"/>
    <w:rsid w:val="00FF6EFB"/>
    <w:rsid w:val="050BBC58"/>
    <w:rsid w:val="14887EDE"/>
    <w:rsid w:val="1845729D"/>
    <w:rsid w:val="3582F041"/>
    <w:rsid w:val="414C32A2"/>
    <w:rsid w:val="4CD60275"/>
    <w:rsid w:val="544CA0AA"/>
    <w:rsid w:val="6F12283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Calibri"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nhideWhenUsed="0" w:uiPriority="99" w:semiHidden="0"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nhideWhenUsed="0" w:uiPriority="0"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qFormat="1" w:uiPriority="99" w:semiHidden="0" w:name="Body Text 3"/>
    <w:lsdException w:uiPriority="99" w:name="Body Text Indent 2"/>
    <w:lsdException w:qFormat="1" w:uiPriority="99" w:name="Body Text Indent 3"/>
    <w:lsdException w:uiPriority="99" w:name="Block Text"/>
    <w:lsdException w:qFormat="1" w:unhideWhenUsed="0" w:uiPriority="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GB" w:eastAsia="en-US" w:bidi="ar-SA"/>
    </w:rPr>
  </w:style>
  <w:style w:type="paragraph" w:styleId="2">
    <w:name w:val="heading 1"/>
    <w:basedOn w:val="1"/>
    <w:next w:val="1"/>
    <w:link w:val="25"/>
    <w:qFormat/>
    <w:uiPriority w:val="0"/>
    <w:pPr>
      <w:keepNext/>
      <w:spacing w:before="240" w:after="60"/>
      <w:outlineLvl w:val="0"/>
    </w:pPr>
    <w:rPr>
      <w:rFonts w:ascii="Arial" w:hAnsi="Arial" w:cs="Arial"/>
      <w:b/>
      <w:bCs/>
      <w:kern w:val="32"/>
      <w:sz w:val="32"/>
      <w:szCs w:val="32"/>
    </w:rPr>
  </w:style>
  <w:style w:type="paragraph" w:styleId="3">
    <w:name w:val="heading 2"/>
    <w:basedOn w:val="1"/>
    <w:next w:val="1"/>
    <w:link w:val="31"/>
    <w:unhideWhenUsed/>
    <w:qFormat/>
    <w:uiPriority w:val="9"/>
    <w:pPr>
      <w:keepNext/>
      <w:keepLines/>
      <w:spacing w:before="200"/>
      <w:outlineLvl w:val="1"/>
    </w:pPr>
    <w:rPr>
      <w:rFonts w:ascii="Cambria" w:hAnsi="Cambria"/>
      <w:b/>
      <w:bCs/>
      <w:color w:val="4F81BD"/>
      <w:sz w:val="26"/>
      <w:szCs w:val="26"/>
    </w:rPr>
  </w:style>
  <w:style w:type="paragraph" w:styleId="4">
    <w:name w:val="heading 3"/>
    <w:basedOn w:val="1"/>
    <w:next w:val="1"/>
    <w:link w:val="33"/>
    <w:unhideWhenUsed/>
    <w:qFormat/>
    <w:uiPriority w:val="9"/>
    <w:pPr>
      <w:keepNext/>
      <w:keepLines/>
      <w:spacing w:before="200"/>
      <w:outlineLvl w:val="2"/>
    </w:pPr>
    <w:rPr>
      <w:rFonts w:ascii="Cambria" w:hAnsi="Cambria"/>
      <w:b/>
      <w:bCs/>
      <w:color w:val="4F81BD"/>
    </w:rPr>
  </w:style>
  <w:style w:type="paragraph" w:styleId="5">
    <w:name w:val="heading 4"/>
    <w:basedOn w:val="1"/>
    <w:next w:val="1"/>
    <w:link w:val="35"/>
    <w:semiHidden/>
    <w:unhideWhenUsed/>
    <w:qFormat/>
    <w:uiPriority w:val="9"/>
    <w:pPr>
      <w:keepNext/>
      <w:keepLines/>
      <w:spacing w:before="200"/>
      <w:outlineLvl w:val="3"/>
    </w:pPr>
    <w:rPr>
      <w:rFonts w:ascii="Cambria" w:hAnsi="Cambria"/>
      <w:b/>
      <w:bCs/>
      <w:i/>
      <w:iCs/>
      <w:color w:val="4F81BD"/>
    </w:rPr>
  </w:style>
  <w:style w:type="paragraph" w:styleId="6">
    <w:name w:val="heading 6"/>
    <w:basedOn w:val="1"/>
    <w:next w:val="1"/>
    <w:link w:val="32"/>
    <w:unhideWhenUsed/>
    <w:qFormat/>
    <w:uiPriority w:val="9"/>
    <w:pPr>
      <w:keepNext/>
      <w:keepLines/>
      <w:spacing w:before="200"/>
      <w:outlineLvl w:val="5"/>
    </w:pPr>
    <w:rPr>
      <w:rFonts w:ascii="Cambria" w:hAnsi="Cambria"/>
      <w:i/>
      <w:iCs/>
      <w:color w:val="243F60"/>
    </w:rPr>
  </w:style>
  <w:style w:type="paragraph" w:styleId="7">
    <w:name w:val="heading 9"/>
    <w:basedOn w:val="1"/>
    <w:next w:val="1"/>
    <w:link w:val="36"/>
    <w:semiHidden/>
    <w:unhideWhenUsed/>
    <w:qFormat/>
    <w:uiPriority w:val="9"/>
    <w:pPr>
      <w:keepNext/>
      <w:keepLines/>
      <w:spacing w:before="200"/>
      <w:outlineLvl w:val="8"/>
    </w:pPr>
    <w:rPr>
      <w:rFonts w:ascii="Cambria" w:hAnsi="Cambria"/>
      <w:i/>
      <w:iCs/>
      <w:color w:val="404040"/>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30"/>
    <w:semiHidden/>
    <w:unhideWhenUsed/>
    <w:qFormat/>
    <w:uiPriority w:val="99"/>
    <w:rPr>
      <w:rFonts w:ascii="Tahoma" w:hAnsi="Tahoma" w:cs="Tahoma"/>
      <w:sz w:val="16"/>
      <w:szCs w:val="16"/>
    </w:rPr>
  </w:style>
  <w:style w:type="paragraph" w:styleId="11">
    <w:name w:val="Body Text"/>
    <w:basedOn w:val="1"/>
    <w:link w:val="34"/>
    <w:unhideWhenUsed/>
    <w:uiPriority w:val="99"/>
    <w:pPr>
      <w:spacing w:after="120"/>
    </w:pPr>
  </w:style>
  <w:style w:type="paragraph" w:styleId="12">
    <w:name w:val="Body Text 3"/>
    <w:basedOn w:val="1"/>
    <w:link w:val="26"/>
    <w:unhideWhenUsed/>
    <w:qFormat/>
    <w:uiPriority w:val="99"/>
    <w:pPr>
      <w:spacing w:after="120"/>
    </w:pPr>
    <w:rPr>
      <w:sz w:val="16"/>
      <w:szCs w:val="16"/>
    </w:rPr>
  </w:style>
  <w:style w:type="paragraph" w:styleId="13">
    <w:name w:val="Body Text Indent 3"/>
    <w:basedOn w:val="1"/>
    <w:link w:val="37"/>
    <w:semiHidden/>
    <w:unhideWhenUsed/>
    <w:qFormat/>
    <w:uiPriority w:val="99"/>
    <w:pPr>
      <w:spacing w:after="120"/>
      <w:ind w:left="283"/>
    </w:pPr>
    <w:rPr>
      <w:sz w:val="16"/>
      <w:szCs w:val="16"/>
    </w:rPr>
  </w:style>
  <w:style w:type="character" w:styleId="14">
    <w:name w:val="annotation reference"/>
    <w:basedOn w:val="8"/>
    <w:semiHidden/>
    <w:unhideWhenUsed/>
    <w:uiPriority w:val="99"/>
    <w:rPr>
      <w:sz w:val="16"/>
      <w:szCs w:val="16"/>
    </w:rPr>
  </w:style>
  <w:style w:type="paragraph" w:styleId="15">
    <w:name w:val="annotation text"/>
    <w:basedOn w:val="1"/>
    <w:link w:val="41"/>
    <w:semiHidden/>
    <w:unhideWhenUsed/>
    <w:uiPriority w:val="99"/>
    <w:rPr>
      <w:sz w:val="20"/>
      <w:szCs w:val="20"/>
    </w:rPr>
  </w:style>
  <w:style w:type="paragraph" w:styleId="16">
    <w:name w:val="annotation subject"/>
    <w:basedOn w:val="15"/>
    <w:next w:val="15"/>
    <w:link w:val="42"/>
    <w:semiHidden/>
    <w:unhideWhenUsed/>
    <w:uiPriority w:val="99"/>
    <w:rPr>
      <w:b/>
      <w:bCs/>
    </w:rPr>
  </w:style>
  <w:style w:type="character" w:styleId="17">
    <w:name w:val="FollowedHyperlink"/>
    <w:basedOn w:val="8"/>
    <w:semiHidden/>
    <w:unhideWhenUsed/>
    <w:uiPriority w:val="99"/>
    <w:rPr>
      <w:color w:val="954F72" w:themeColor="followedHyperlink"/>
      <w:u w:val="single"/>
      <w14:textFill>
        <w14:solidFill>
          <w14:schemeClr w14:val="folHlink"/>
        </w14:solidFill>
      </w14:textFill>
    </w:rPr>
  </w:style>
  <w:style w:type="paragraph" w:styleId="18">
    <w:name w:val="footer"/>
    <w:basedOn w:val="1"/>
    <w:link w:val="29"/>
    <w:unhideWhenUsed/>
    <w:qFormat/>
    <w:uiPriority w:val="99"/>
    <w:pPr>
      <w:tabs>
        <w:tab w:val="center" w:pos="4513"/>
        <w:tab w:val="right" w:pos="9026"/>
      </w:tabs>
    </w:pPr>
  </w:style>
  <w:style w:type="character" w:styleId="19">
    <w:name w:val="footnote reference"/>
    <w:uiPriority w:val="0"/>
    <w:rPr>
      <w:vertAlign w:val="superscript"/>
    </w:rPr>
  </w:style>
  <w:style w:type="paragraph" w:styleId="20">
    <w:name w:val="footnote text"/>
    <w:basedOn w:val="1"/>
    <w:link w:val="38"/>
    <w:uiPriority w:val="99"/>
    <w:rPr>
      <w:rFonts w:ascii="Tahoma" w:hAnsi="Tahoma"/>
      <w:color w:val="000000"/>
      <w:sz w:val="20"/>
      <w:szCs w:val="20"/>
    </w:rPr>
  </w:style>
  <w:style w:type="paragraph" w:styleId="21">
    <w:name w:val="header"/>
    <w:basedOn w:val="1"/>
    <w:link w:val="28"/>
    <w:unhideWhenUsed/>
    <w:qFormat/>
    <w:uiPriority w:val="99"/>
    <w:pPr>
      <w:tabs>
        <w:tab w:val="center" w:pos="4513"/>
        <w:tab w:val="right" w:pos="9026"/>
      </w:tabs>
    </w:pPr>
  </w:style>
  <w:style w:type="character" w:styleId="22">
    <w:name w:val="Hyperlink"/>
    <w:basedOn w:val="8"/>
    <w:semiHidden/>
    <w:qFormat/>
    <w:uiPriority w:val="0"/>
    <w:rPr>
      <w:color w:val="0000FF"/>
      <w:u w:val="single"/>
    </w:rPr>
  </w:style>
  <w:style w:type="character" w:styleId="23">
    <w:name w:val="Strong"/>
    <w:basedOn w:val="8"/>
    <w:qFormat/>
    <w:uiPriority w:val="0"/>
    <w:rPr>
      <w:b/>
    </w:rPr>
  </w:style>
  <w:style w:type="table" w:styleId="24">
    <w:name w:val="Table Grid"/>
    <w:basedOn w:val="9"/>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5">
    <w:name w:val="Heading 1 Char"/>
    <w:basedOn w:val="8"/>
    <w:link w:val="2"/>
    <w:qFormat/>
    <w:uiPriority w:val="0"/>
    <w:rPr>
      <w:rFonts w:eastAsia="Times New Roman"/>
      <w:b/>
      <w:bCs/>
      <w:kern w:val="32"/>
      <w:sz w:val="32"/>
      <w:szCs w:val="32"/>
    </w:rPr>
  </w:style>
  <w:style w:type="character" w:customStyle="1" w:styleId="26">
    <w:name w:val="Body Text 3 Char"/>
    <w:basedOn w:val="8"/>
    <w:link w:val="12"/>
    <w:qFormat/>
    <w:uiPriority w:val="99"/>
    <w:rPr>
      <w:rFonts w:ascii="Times New Roman" w:hAnsi="Times New Roman" w:eastAsia="Times New Roman" w:cs="Times New Roman"/>
      <w:sz w:val="16"/>
      <w:szCs w:val="16"/>
    </w:rPr>
  </w:style>
  <w:style w:type="paragraph" w:styleId="27">
    <w:name w:val="List Paragraph"/>
    <w:basedOn w:val="1"/>
    <w:qFormat/>
    <w:uiPriority w:val="34"/>
    <w:pPr>
      <w:ind w:left="720"/>
      <w:contextualSpacing/>
    </w:pPr>
  </w:style>
  <w:style w:type="character" w:customStyle="1" w:styleId="28">
    <w:name w:val="Header Char"/>
    <w:basedOn w:val="8"/>
    <w:link w:val="21"/>
    <w:uiPriority w:val="99"/>
    <w:rPr>
      <w:rFonts w:ascii="Times New Roman" w:hAnsi="Times New Roman" w:eastAsia="Times New Roman" w:cs="Times New Roman"/>
      <w:sz w:val="24"/>
    </w:rPr>
  </w:style>
  <w:style w:type="character" w:customStyle="1" w:styleId="29">
    <w:name w:val="Footer Char"/>
    <w:basedOn w:val="8"/>
    <w:link w:val="18"/>
    <w:qFormat/>
    <w:uiPriority w:val="99"/>
    <w:rPr>
      <w:rFonts w:ascii="Times New Roman" w:hAnsi="Times New Roman" w:eastAsia="Times New Roman" w:cs="Times New Roman"/>
      <w:sz w:val="24"/>
    </w:rPr>
  </w:style>
  <w:style w:type="character" w:customStyle="1" w:styleId="30">
    <w:name w:val="Balloon Text Char"/>
    <w:basedOn w:val="8"/>
    <w:link w:val="10"/>
    <w:semiHidden/>
    <w:qFormat/>
    <w:uiPriority w:val="99"/>
    <w:rPr>
      <w:rFonts w:ascii="Tahoma" w:hAnsi="Tahoma" w:eastAsia="Times New Roman" w:cs="Tahoma"/>
      <w:sz w:val="16"/>
      <w:szCs w:val="16"/>
    </w:rPr>
  </w:style>
  <w:style w:type="character" w:customStyle="1" w:styleId="31">
    <w:name w:val="Heading 2 Char"/>
    <w:basedOn w:val="8"/>
    <w:link w:val="3"/>
    <w:qFormat/>
    <w:uiPriority w:val="9"/>
    <w:rPr>
      <w:rFonts w:ascii="Cambria" w:hAnsi="Cambria" w:eastAsia="Times New Roman" w:cs="Times New Roman"/>
      <w:b/>
      <w:bCs/>
      <w:color w:val="4F81BD"/>
      <w:sz w:val="26"/>
      <w:szCs w:val="26"/>
    </w:rPr>
  </w:style>
  <w:style w:type="character" w:customStyle="1" w:styleId="32">
    <w:name w:val="Heading 6 Char"/>
    <w:basedOn w:val="8"/>
    <w:link w:val="6"/>
    <w:uiPriority w:val="9"/>
    <w:rPr>
      <w:rFonts w:ascii="Cambria" w:hAnsi="Cambria" w:eastAsia="Times New Roman" w:cs="Times New Roman"/>
      <w:i/>
      <w:iCs/>
      <w:color w:val="243F60"/>
      <w:sz w:val="24"/>
    </w:rPr>
  </w:style>
  <w:style w:type="character" w:customStyle="1" w:styleId="33">
    <w:name w:val="Heading 3 Char"/>
    <w:basedOn w:val="8"/>
    <w:link w:val="4"/>
    <w:qFormat/>
    <w:uiPriority w:val="9"/>
    <w:rPr>
      <w:rFonts w:ascii="Cambria" w:hAnsi="Cambria" w:eastAsia="Times New Roman" w:cs="Times New Roman"/>
      <w:b/>
      <w:bCs/>
      <w:color w:val="4F81BD"/>
      <w:sz w:val="24"/>
    </w:rPr>
  </w:style>
  <w:style w:type="character" w:customStyle="1" w:styleId="34">
    <w:name w:val="Body Text Char"/>
    <w:basedOn w:val="8"/>
    <w:link w:val="11"/>
    <w:qFormat/>
    <w:uiPriority w:val="99"/>
    <w:rPr>
      <w:rFonts w:ascii="Times New Roman" w:hAnsi="Times New Roman" w:eastAsia="Times New Roman" w:cs="Times New Roman"/>
      <w:sz w:val="24"/>
    </w:rPr>
  </w:style>
  <w:style w:type="character" w:customStyle="1" w:styleId="35">
    <w:name w:val="Heading 4 Char"/>
    <w:basedOn w:val="8"/>
    <w:link w:val="5"/>
    <w:semiHidden/>
    <w:qFormat/>
    <w:uiPriority w:val="9"/>
    <w:rPr>
      <w:rFonts w:ascii="Cambria" w:hAnsi="Cambria" w:eastAsia="Times New Roman" w:cs="Times New Roman"/>
      <w:b/>
      <w:bCs/>
      <w:i/>
      <w:iCs/>
      <w:color w:val="4F81BD"/>
      <w:sz w:val="24"/>
    </w:rPr>
  </w:style>
  <w:style w:type="character" w:customStyle="1" w:styleId="36">
    <w:name w:val="Heading 9 Char"/>
    <w:basedOn w:val="8"/>
    <w:link w:val="7"/>
    <w:semiHidden/>
    <w:qFormat/>
    <w:uiPriority w:val="9"/>
    <w:rPr>
      <w:rFonts w:ascii="Cambria" w:hAnsi="Cambria" w:eastAsia="Times New Roman" w:cs="Times New Roman"/>
      <w:i/>
      <w:iCs/>
      <w:color w:val="404040"/>
      <w:sz w:val="20"/>
      <w:szCs w:val="20"/>
    </w:rPr>
  </w:style>
  <w:style w:type="character" w:customStyle="1" w:styleId="37">
    <w:name w:val="Body Text Indent 3 Char"/>
    <w:basedOn w:val="8"/>
    <w:link w:val="13"/>
    <w:semiHidden/>
    <w:qFormat/>
    <w:uiPriority w:val="99"/>
    <w:rPr>
      <w:rFonts w:ascii="Times New Roman" w:hAnsi="Times New Roman" w:eastAsia="Times New Roman" w:cs="Times New Roman"/>
      <w:sz w:val="16"/>
      <w:szCs w:val="16"/>
    </w:rPr>
  </w:style>
  <w:style w:type="character" w:customStyle="1" w:styleId="38">
    <w:name w:val="Footnote Text Char"/>
    <w:basedOn w:val="8"/>
    <w:link w:val="20"/>
    <w:uiPriority w:val="99"/>
    <w:rPr>
      <w:rFonts w:ascii="Tahoma" w:hAnsi="Tahoma" w:eastAsia="Times New Roman" w:cs="Times New Roman"/>
      <w:color w:val="000000"/>
    </w:rPr>
  </w:style>
  <w:style w:type="character" w:customStyle="1" w:styleId="39">
    <w:name w:val="Unresolved Mention"/>
    <w:basedOn w:val="8"/>
    <w:semiHidden/>
    <w:unhideWhenUsed/>
    <w:uiPriority w:val="99"/>
    <w:rPr>
      <w:color w:val="605E5C"/>
      <w:shd w:val="clear" w:color="auto" w:fill="E1DFDD"/>
    </w:rPr>
  </w:style>
  <w:style w:type="paragraph" w:customStyle="1" w:styleId="40">
    <w:name w:val="Revision"/>
    <w:hidden/>
    <w:semiHidden/>
    <w:uiPriority w:val="71"/>
    <w:rPr>
      <w:rFonts w:ascii="Times New Roman" w:hAnsi="Times New Roman" w:eastAsia="Times New Roman" w:cs="Times New Roman"/>
      <w:sz w:val="24"/>
      <w:szCs w:val="24"/>
      <w:lang w:val="en-GB" w:eastAsia="en-US" w:bidi="ar-SA"/>
    </w:rPr>
  </w:style>
  <w:style w:type="character" w:customStyle="1" w:styleId="41">
    <w:name w:val="Comment Text Char"/>
    <w:basedOn w:val="8"/>
    <w:link w:val="15"/>
    <w:semiHidden/>
    <w:uiPriority w:val="99"/>
    <w:rPr>
      <w:rFonts w:ascii="Times New Roman" w:hAnsi="Times New Roman" w:eastAsia="Times New Roman" w:cs="Times New Roman"/>
      <w:lang w:eastAsia="en-US"/>
    </w:rPr>
  </w:style>
  <w:style w:type="character" w:customStyle="1" w:styleId="42">
    <w:name w:val="Comment Subject Char"/>
    <w:basedOn w:val="41"/>
    <w:link w:val="16"/>
    <w:semiHidden/>
    <w:uiPriority w:val="99"/>
    <w:rPr>
      <w:rFonts w:ascii="Times New Roman" w:hAnsi="Times New Roman" w:eastAsia="Times New Roman" w:cs="Times New Roman"/>
      <w:b/>
      <w:bCs/>
      <w:lang w:eastAsia="en-U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4.xml"/><Relationship Id="rId8" Type="http://schemas.openxmlformats.org/officeDocument/2006/relationships/customXml" Target="../customXml/item3.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9ecd9464-01dd-4d64-bd14-78eb53cb503a">
      <Terms xmlns="http://schemas.microsoft.com/office/infopath/2007/PartnerControls"/>
    </lcf76f155ced4ddcb4097134ff3c332f>
    <TaxCatchAll xmlns="4c3b80c5-640a-4874-b78c-e0b0a16b43ff" xsi:nil="true"/>
  </documentManagement>
</p:properti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ct:contentTypeSchema xmlns:ct="http://schemas.microsoft.com/office/2006/metadata/contentType" xmlns:ma="http://schemas.microsoft.com/office/2006/metadata/properties/metaAttributes" ct:_="" ma:_="" ma:contentTypeName="Document" ma:contentTypeID="0x01010012B27EF26789AF43B5C1AE3130657EA3" ma:contentTypeVersion="14" ma:contentTypeDescription="Create a new document." ma:contentTypeScope="" ma:versionID="e06f2bc35c824565a0b96b782eac44aa">
  <xsd:schema xmlns:xsd="http://www.w3.org/2001/XMLSchema" xmlns:xs="http://www.w3.org/2001/XMLSchema" xmlns:p="http://schemas.microsoft.com/office/2006/metadata/properties" xmlns:ns2="9ecd9464-01dd-4d64-bd14-78eb53cb503a" xmlns:ns3="4c3b80c5-640a-4874-b78c-e0b0a16b43ff" targetNamespace="http://schemas.microsoft.com/office/2006/metadata/properties" ma:root="true" ma:fieldsID="3e2aa808ba73f328496ae311226a2689" ns2:_="" ns3:_="">
    <xsd:import namespace="9ecd9464-01dd-4d64-bd14-78eb53cb503a"/>
    <xsd:import namespace="4c3b80c5-640a-4874-b78c-e0b0a16b43ff"/>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cd9464-01dd-4d64-bd14-78eb53cb503a"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87e6bdb0-8874-4050-a124-0beb5d95e10a"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3b80c5-640a-4874-b78c-e0b0a16b43f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1fcee03-0a09-43ce-8073-540cf2b7e0a6}" ma:internalName="TaxCatchAll" ma:showField="CatchAllData" ma:web="4c3b80c5-640a-4874-b78c-e0b0a16b43ff">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F55879D-3561-4007-9DC4-6E020ACFDC92}">
  <ds:schemaRefs/>
</ds:datastoreItem>
</file>

<file path=customXml/itemProps2.xml><?xml version="1.0" encoding="utf-8"?>
<ds:datastoreItem xmlns:ds="http://schemas.openxmlformats.org/officeDocument/2006/customXml" ds:itemID="{B3043CF8-DDA6-4756-BC0F-E135E269C0E1}">
  <ds:schemaRefs/>
</ds:datastoreItem>
</file>

<file path=customXml/itemProps3.xml><?xml version="1.0" encoding="utf-8"?>
<ds:datastoreItem xmlns:ds="http://schemas.openxmlformats.org/officeDocument/2006/customXml" ds:itemID="{9B6B4CB5-DC72-4126-8F7E-C1B9489FD650}">
  <ds:schemaRefs/>
</ds:datastoreItem>
</file>

<file path=customXml/itemProps4.xml><?xml version="1.0" encoding="utf-8"?>
<ds:datastoreItem xmlns:ds="http://schemas.openxmlformats.org/officeDocument/2006/customXml" ds:itemID="{7C0E6678-3643-40FE-9F47-36B3911D92DD}">
  <ds:schemaRefs/>
</ds:datastoreItem>
</file>

<file path=docProps/app.xml><?xml version="1.0" encoding="utf-8"?>
<Properties xmlns="http://schemas.openxmlformats.org/officeDocument/2006/extended-properties" xmlns:vt="http://schemas.openxmlformats.org/officeDocument/2006/docPropsVTypes">
  <Template>Normal</Template>
  <Company>Hewlett-Packard Company</Company>
  <Pages>2</Pages>
  <Words>564</Words>
  <Characters>3219</Characters>
  <Lines>26</Lines>
  <Paragraphs>7</Paragraphs>
  <TotalTime>8</TotalTime>
  <ScaleCrop>false</ScaleCrop>
  <LinksUpToDate>false</LinksUpToDate>
  <CharactersWithSpaces>3776</CharactersWithSpaces>
  <Application>WPS Office_12.2.0.18607_F1E327BC-269C-435d-A152-05C5408002CA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2024-01-02T13:16:00Z</dcterms:created>
  <dc:creator>halle</dc:creator>
  <cp:lastModifiedBy>Sylwia Ferreday</cp:lastModifiedBy>
  <cp:lastPrinted>2011-11-21T12:20:00Z</cp:lastPrinted>
  <dcterms:modified xsi:type="dcterms:W3CDTF">2024-10-17T09:14:09Z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0x01010012B27EF26789AF43B5C1AE3130657EA3</vt:lpwstr>
  </property>
  <property fmtid="{D5CDD505-2E9C-101B-9397-08002B2CF9AE}" pid="3" name="MediaServiceImageTags">
    <vt:lpwstr/>
  </property>
  <property fmtid="{D5CDD505-2E9C-101B-9397-08002B2CF9AE}" pid="4" name="KSOProductBuildVer">
    <vt:lpwstr>2057-12.2.0.18607</vt:lpwstr>
  </property>
  <property fmtid="{D5CDD505-2E9C-101B-9397-08002B2CF9AE}" pid="5" name="ICV">
    <vt:lpwstr>9D8DB79A0B0E47E182722E93F61556CD_13</vt:lpwstr>
  </property>
</Properties>
</file>