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759DD">
      <w:pPr>
        <w:spacing w:before="120" w:after="120" w:line="360" w:lineRule="auto"/>
        <w:rPr>
          <w:rFonts w:ascii="Arial" w:hAnsi="Arial" w:cs="Arial"/>
          <w:b/>
          <w:sz w:val="28"/>
          <w:szCs w:val="28"/>
        </w:rPr>
      </w:pPr>
      <w:r>
        <w:rPr>
          <w:rFonts w:ascii="Arial" w:hAnsi="Arial" w:cs="Arial"/>
          <w:b/>
          <w:sz w:val="28"/>
          <w:szCs w:val="28"/>
        </w:rPr>
        <w:t>Early years practice procedures</w:t>
      </w:r>
    </w:p>
    <w:p w14:paraId="2A2EAC6A">
      <w:pPr>
        <w:spacing w:before="120" w:after="120" w:line="360" w:lineRule="auto"/>
        <w:rPr>
          <w:rFonts w:ascii="Arial" w:hAnsi="Arial" w:cs="Arial"/>
          <w:b/>
          <w:sz w:val="28"/>
          <w:szCs w:val="28"/>
        </w:rPr>
      </w:pPr>
      <w:r>
        <w:rPr>
          <w:rFonts w:ascii="Arial" w:hAnsi="Arial" w:cs="Arial"/>
          <w:b/>
          <w:sz w:val="28"/>
          <w:szCs w:val="28"/>
        </w:rPr>
        <w:t>Promoting positive behaviour</w:t>
      </w:r>
    </w:p>
    <w:p w14:paraId="268180E0">
      <w:pPr>
        <w:spacing w:before="120" w:after="120" w:line="360" w:lineRule="auto"/>
        <w:rPr>
          <w:rFonts w:ascii="Arial" w:hAnsi="Arial" w:cs="Arial"/>
          <w:bCs/>
          <w:sz w:val="22"/>
          <w:szCs w:val="22"/>
        </w:rPr>
      </w:pPr>
      <w:r>
        <w:rPr>
          <w:rFonts w:ascii="Arial" w:hAnsi="Arial" w:cs="Arial"/>
          <w:bCs/>
          <w:sz w:val="22"/>
          <w:szCs w:val="22"/>
        </w:rPr>
        <w:t xml:space="preserve">Positive behaviour is located within the context of the development of children’s personal, social, and emotional skills and well-being. A key person who understands children’s needs, their levels of development, personal characteristics, and specific circumstances, supports this development. This ensures children’s individual needs are understood and supported. Settling into a new environment is an emotional transition for young children especially as they learn to develop and master complex skills needed to communicate, negotiate and socialise with their peers. Skills such as turn taking and sharing often instigate minor conflicts between children as they struggle to deal with powerful emotions and feelings. During minor disputes, key persons help children to reflect and regulate their actions and, in most instances, children learn how to resolve minor disputes themselves. However, some incidents are influenced by factors, requiring a strategic approach especially if the behaviour causes harm or distress to the child or others. These situations are managed by the SENCO/key person using a stepped approach which aims to resolve the issue and/or avoid the behaviour escalating and causing further harm. </w:t>
      </w:r>
    </w:p>
    <w:p w14:paraId="6152A7CB">
      <w:pPr>
        <w:spacing w:before="120" w:after="120" w:line="360" w:lineRule="auto"/>
        <w:rPr>
          <w:rFonts w:ascii="Arial" w:hAnsi="Arial" w:cs="Arial"/>
          <w:bCs/>
          <w:sz w:val="22"/>
          <w:szCs w:val="22"/>
        </w:rPr>
      </w:pPr>
      <w:r>
        <w:rPr>
          <w:rFonts w:ascii="Arial" w:hAnsi="Arial" w:cs="Arial"/>
          <w:bCs/>
          <w:sz w:val="22"/>
          <w:szCs w:val="22"/>
        </w:rPr>
        <w:t>This is an unsettling time for young children. Educators are alert to the emotional well-being of children who may be affected by the disruption to their normal routine. Where a child’s behaviour gives cause for concern, educators take into consideration the many factors that may be affecting them. This is done in partnership with the child’s parents/carers and the principles of this procedure are adhered to</w:t>
      </w:r>
    </w:p>
    <w:p w14:paraId="3161CE5B">
      <w:pPr>
        <w:spacing w:before="120" w:after="120" w:line="360" w:lineRule="auto"/>
        <w:rPr>
          <w:rFonts w:ascii="Arial" w:hAnsi="Arial" w:cs="Arial"/>
          <w:sz w:val="22"/>
          <w:szCs w:val="22"/>
        </w:rPr>
      </w:pPr>
      <w:r>
        <w:rPr>
          <w:rFonts w:ascii="Arial" w:hAnsi="Arial" w:cs="Arial"/>
          <w:sz w:val="22"/>
          <w:szCs w:val="22"/>
        </w:rPr>
        <w:t>The setting manager/SENCO will:</w:t>
      </w:r>
    </w:p>
    <w:p w14:paraId="44132371">
      <w:pPr>
        <w:pStyle w:val="44"/>
        <w:numPr>
          <w:ilvl w:val="0"/>
          <w:numId w:val="2"/>
        </w:numPr>
        <w:spacing w:before="120" w:after="120" w:line="360" w:lineRule="auto"/>
        <w:rPr>
          <w:rFonts w:cs="Arial"/>
          <w:szCs w:val="22"/>
        </w:rPr>
      </w:pPr>
      <w:r>
        <w:rPr>
          <w:rFonts w:cs="Arial"/>
          <w:szCs w:val="22"/>
        </w:rPr>
        <w:t xml:space="preserve">ensure that all new staff attend training on behaviour management such as </w:t>
      </w:r>
      <w:r>
        <w:rPr>
          <w:rFonts w:cs="Arial"/>
          <w:i/>
          <w:iCs/>
          <w:szCs w:val="22"/>
        </w:rPr>
        <w:t>Understanding and Addressing Behaviour in the Early Years</w:t>
      </w:r>
      <w:r>
        <w:rPr>
          <w:rFonts w:cs="Arial"/>
          <w:szCs w:val="22"/>
        </w:rPr>
        <w:t xml:space="preserve"> </w:t>
      </w:r>
    </w:p>
    <w:p w14:paraId="0142D528">
      <w:pPr>
        <w:pStyle w:val="44"/>
        <w:numPr>
          <w:ilvl w:val="0"/>
          <w:numId w:val="3"/>
        </w:numPr>
        <w:spacing w:before="120" w:after="120" w:line="360" w:lineRule="auto"/>
        <w:ind w:left="357" w:hanging="357"/>
        <w:rPr>
          <w:rFonts w:cs="Arial"/>
          <w:szCs w:val="22"/>
        </w:rPr>
      </w:pPr>
      <w:r>
        <w:rPr>
          <w:rFonts w:cs="Arial"/>
          <w:szCs w:val="22"/>
        </w:rPr>
        <w:t xml:space="preserve">help staff to implement </w:t>
      </w:r>
      <w:bookmarkStart w:id="0" w:name="_Hlk77069877"/>
      <w:r>
        <w:rPr>
          <w:rFonts w:cs="Arial"/>
          <w:szCs w:val="22"/>
        </w:rPr>
        <w:t xml:space="preserve">procedure Promoting positive behaviour </w:t>
      </w:r>
      <w:bookmarkEnd w:id="0"/>
      <w:r>
        <w:rPr>
          <w:rFonts w:cs="Arial"/>
          <w:szCs w:val="22"/>
        </w:rPr>
        <w:t>in their everyday practice</w:t>
      </w:r>
    </w:p>
    <w:p w14:paraId="3E082356">
      <w:pPr>
        <w:pStyle w:val="44"/>
        <w:numPr>
          <w:ilvl w:val="0"/>
          <w:numId w:val="3"/>
        </w:numPr>
        <w:spacing w:before="120" w:after="120" w:line="360" w:lineRule="auto"/>
        <w:ind w:left="357" w:hanging="357"/>
        <w:rPr>
          <w:rFonts w:cs="Arial"/>
          <w:szCs w:val="22"/>
        </w:rPr>
      </w:pPr>
      <w:r>
        <w:rPr>
          <w:rFonts w:cs="Arial"/>
          <w:szCs w:val="22"/>
        </w:rPr>
        <w:t>advise staff on how to address behaviour issues and how to access expert advice if needed</w:t>
      </w:r>
    </w:p>
    <w:p w14:paraId="3E683814">
      <w:pPr>
        <w:spacing w:before="120" w:after="120" w:line="360" w:lineRule="auto"/>
        <w:rPr>
          <w:rFonts w:ascii="Arial" w:hAnsi="Arial" w:cs="Arial"/>
          <w:sz w:val="22"/>
          <w:szCs w:val="22"/>
        </w:rPr>
      </w:pPr>
      <w:r>
        <w:rPr>
          <w:rFonts w:ascii="Arial" w:hAnsi="Arial" w:cs="Arial"/>
          <w:b/>
          <w:sz w:val="22"/>
          <w:szCs w:val="22"/>
        </w:rPr>
        <w:t>Rewards and sanctions</w:t>
      </w:r>
    </w:p>
    <w:p w14:paraId="41A97599">
      <w:pPr>
        <w:spacing w:before="120" w:after="120" w:line="360" w:lineRule="auto"/>
        <w:rPr>
          <w:rFonts w:ascii="Arial" w:hAnsi="Arial" w:cs="Arial"/>
          <w:sz w:val="22"/>
          <w:szCs w:val="22"/>
        </w:rPr>
      </w:pPr>
      <w:r>
        <w:rPr>
          <w:rFonts w:ascii="Arial" w:hAnsi="Arial" w:cs="Arial"/>
          <w:sz w:val="22"/>
          <w:szCs w:val="22"/>
        </w:rPr>
        <w:t xml:space="preserve">Children need consistent messages, clear boundaries and guidance to intrinsically manage their behaviour through self-reflection and control. </w:t>
      </w:r>
    </w:p>
    <w:p w14:paraId="27521BF6">
      <w:pPr>
        <w:pStyle w:val="29"/>
        <w:spacing w:before="120" w:after="120" w:line="360" w:lineRule="auto"/>
        <w:ind w:left="0"/>
        <w:contextualSpacing w:val="0"/>
        <w:rPr>
          <w:rFonts w:ascii="Arial" w:hAnsi="Arial" w:cs="Arial"/>
          <w:sz w:val="22"/>
          <w:szCs w:val="22"/>
        </w:rPr>
      </w:pPr>
      <w:r>
        <w:rPr>
          <w:rFonts w:ascii="Arial" w:hAnsi="Arial" w:cs="Arial"/>
          <w:sz w:val="22"/>
          <w:szCs w:val="22"/>
        </w:rPr>
        <w:t>Children are never labelled, criticised, humiliated, punished, shouted at or isolated by removing them from the group to be left in ‘time out’ or on a ‘naughty chair’. If a child is distressed or causing harm to others, it may help to remove them from the immediate environment where the incident occurred. They should be taken to a quiet area by their key person</w:t>
      </w:r>
      <w:r>
        <w:rPr>
          <w:rFonts w:hint="default" w:ascii="Arial" w:hAnsi="Arial" w:cs="Arial"/>
          <w:sz w:val="22"/>
          <w:szCs w:val="22"/>
          <w:lang w:val="en-GB"/>
        </w:rPr>
        <w:t>/manager</w:t>
      </w:r>
      <w:r>
        <w:rPr>
          <w:rFonts w:ascii="Arial" w:hAnsi="Arial" w:cs="Arial"/>
          <w:sz w:val="22"/>
          <w:szCs w:val="22"/>
        </w:rPr>
        <w:t xml:space="preserve"> to help them calm down. If appropriate, the key person can use this time to help the child reflect on what has happened. Physical punishment of any kind is never used or threatened which could adversely affect a child's well-being. If staff become aware that another person has given corporal punishment to a child, they follow Safeguarding children, young people and vulnerable adults procedures. Physical intervention to safeguard a child/children must be carried out as per the guidance in this procedure.</w:t>
      </w:r>
    </w:p>
    <w:p w14:paraId="77D71EC0">
      <w:pPr>
        <w:pStyle w:val="39"/>
        <w:spacing w:before="120" w:after="120" w:line="360" w:lineRule="auto"/>
        <w:rPr>
          <w:b/>
          <w:color w:val="auto"/>
          <w:sz w:val="22"/>
          <w:szCs w:val="22"/>
        </w:rPr>
      </w:pPr>
      <w:r>
        <w:rPr>
          <w:b/>
          <w:sz w:val="22"/>
          <w:szCs w:val="22"/>
        </w:rPr>
        <w:t>Step 1</w:t>
      </w:r>
    </w:p>
    <w:p w14:paraId="6C37CEFA">
      <w:pPr>
        <w:pStyle w:val="44"/>
        <w:numPr>
          <w:ilvl w:val="0"/>
          <w:numId w:val="4"/>
        </w:numPr>
        <w:spacing w:before="120" w:after="120" w:line="360" w:lineRule="auto"/>
        <w:contextualSpacing w:val="0"/>
        <w:rPr>
          <w:rFonts w:cs="Arial"/>
          <w:szCs w:val="22"/>
        </w:rPr>
      </w:pPr>
      <w:r>
        <w:rPr>
          <w:rFonts w:cs="Arial"/>
          <w:szCs w:val="22"/>
        </w:rPr>
        <w:t>The setting manager, SENCo and other relevant staff members are knowledgeable with, and apply the procedure Promoting positive behaviour</w:t>
      </w:r>
      <w:r>
        <w:rPr>
          <w:rFonts w:cs="Arial"/>
          <w:iCs/>
          <w:szCs w:val="22"/>
        </w:rPr>
        <w:t>.</w:t>
      </w:r>
    </w:p>
    <w:p w14:paraId="1E1AD4FA">
      <w:pPr>
        <w:pStyle w:val="44"/>
        <w:numPr>
          <w:ilvl w:val="0"/>
          <w:numId w:val="4"/>
        </w:numPr>
        <w:spacing w:before="120" w:after="120" w:line="360" w:lineRule="auto"/>
        <w:contextualSpacing w:val="0"/>
        <w:rPr>
          <w:rFonts w:cs="Arial"/>
          <w:szCs w:val="22"/>
        </w:rPr>
      </w:pPr>
      <w:r>
        <w:rPr>
          <w:rFonts w:cs="Arial"/>
          <w:szCs w:val="22"/>
        </w:rPr>
        <w:t xml:space="preserve">Unwanted behaviours are addressed using an agreed and consistently applied approach to </w:t>
      </w:r>
      <w:r>
        <w:rPr>
          <w:rFonts w:cs="Arial"/>
          <w:szCs w:val="22"/>
          <w:lang w:val="en-GB"/>
        </w:rPr>
        <w:t>de-escalate</w:t>
      </w:r>
      <w:r>
        <w:rPr>
          <w:rFonts w:cs="Arial"/>
          <w:szCs w:val="22"/>
        </w:rPr>
        <w:t xml:space="preserve"> situations </w:t>
      </w:r>
    </w:p>
    <w:p w14:paraId="5F1D5AA3">
      <w:pPr>
        <w:pStyle w:val="44"/>
        <w:numPr>
          <w:ilvl w:val="0"/>
          <w:numId w:val="4"/>
        </w:numPr>
        <w:spacing w:before="120" w:after="120" w:line="360" w:lineRule="auto"/>
        <w:contextualSpacing w:val="0"/>
        <w:rPr>
          <w:rFonts w:cs="Arial"/>
          <w:szCs w:val="22"/>
        </w:rPr>
      </w:pPr>
      <w:r>
        <w:rPr>
          <w:rFonts w:cs="Arial"/>
          <w:szCs w:val="22"/>
        </w:rPr>
        <w:t xml:space="preserve">Behaviours that result in concern for the child and/or others must be discussed by the key person, SENCo/setting manager. During the meeting the key person must use their all-round knowledge of the child and family to share any known influencing factors such as a new baby in the family, child and/or parental illness, underlying additional needs to help place the child’s behaviour into context. </w:t>
      </w:r>
    </w:p>
    <w:p w14:paraId="18F23F65">
      <w:pPr>
        <w:pStyle w:val="44"/>
        <w:numPr>
          <w:ilvl w:val="0"/>
          <w:numId w:val="4"/>
        </w:numPr>
        <w:spacing w:before="120" w:after="120" w:line="360" w:lineRule="auto"/>
        <w:contextualSpacing w:val="0"/>
        <w:rPr>
          <w:rFonts w:cs="Arial"/>
          <w:b/>
          <w:szCs w:val="22"/>
        </w:rPr>
      </w:pPr>
      <w:r>
        <w:rPr>
          <w:rFonts w:cs="Arial"/>
          <w:szCs w:val="22"/>
        </w:rPr>
        <w:t xml:space="preserve">Appropriate adjustments to practice must be agreed within the setting. If relevant, a risk assessment should be carried out. </w:t>
      </w:r>
    </w:p>
    <w:p w14:paraId="69E2BB2B">
      <w:pPr>
        <w:pStyle w:val="44"/>
        <w:numPr>
          <w:ilvl w:val="0"/>
          <w:numId w:val="4"/>
        </w:numPr>
        <w:spacing w:before="120" w:after="120" w:line="360" w:lineRule="auto"/>
        <w:contextualSpacing w:val="0"/>
        <w:rPr>
          <w:rFonts w:cs="Arial"/>
          <w:szCs w:val="22"/>
        </w:rPr>
      </w:pPr>
      <w:r>
        <w:rPr>
          <w:rFonts w:cs="Arial"/>
          <w:szCs w:val="22"/>
        </w:rPr>
        <w:t xml:space="preserve">If the adjustments are successful and the unwanted behaviour does not reoccur or cause concern then normal monitoring can resume. </w:t>
      </w:r>
    </w:p>
    <w:p w14:paraId="57C0D796">
      <w:pPr>
        <w:spacing w:before="120" w:after="120" w:line="360" w:lineRule="auto"/>
        <w:rPr>
          <w:rFonts w:ascii="Arial" w:hAnsi="Arial" w:cs="Arial"/>
          <w:sz w:val="22"/>
          <w:szCs w:val="22"/>
        </w:rPr>
      </w:pPr>
      <w:r>
        <w:rPr>
          <w:rFonts w:ascii="Arial" w:hAnsi="Arial" w:cs="Arial"/>
          <w:b/>
          <w:sz w:val="22"/>
          <w:szCs w:val="22"/>
        </w:rPr>
        <w:t>Step 2</w:t>
      </w:r>
    </w:p>
    <w:p w14:paraId="3B68A137">
      <w:pPr>
        <w:pStyle w:val="44"/>
        <w:numPr>
          <w:ilvl w:val="0"/>
          <w:numId w:val="5"/>
        </w:numPr>
        <w:spacing w:before="120" w:after="120" w:line="360" w:lineRule="auto"/>
        <w:contextualSpacing w:val="0"/>
        <w:rPr>
          <w:rFonts w:cs="Arial"/>
          <w:b/>
          <w:bCs/>
          <w:szCs w:val="22"/>
        </w:rPr>
      </w:pPr>
      <w:r>
        <w:rPr>
          <w:rFonts w:cs="Arial"/>
          <w:szCs w:val="22"/>
        </w:rPr>
        <w:t>If</w:t>
      </w:r>
      <w:r>
        <w:rPr>
          <w:rFonts w:cs="Arial"/>
          <w:bCs/>
          <w:kern w:val="32"/>
          <w:szCs w:val="22"/>
        </w:rPr>
        <w:t xml:space="preserve"> the behaviour remains a concern,</w:t>
      </w:r>
      <w:r>
        <w:rPr>
          <w:rFonts w:cs="Arial"/>
          <w:szCs w:val="22"/>
        </w:rPr>
        <w:t xml:space="preserve"> then the</w:t>
      </w:r>
      <w:r>
        <w:rPr>
          <w:rFonts w:cs="Arial"/>
          <w:bCs/>
          <w:kern w:val="32"/>
          <w:szCs w:val="22"/>
        </w:rPr>
        <w:t xml:space="preserve"> key person</w:t>
      </w:r>
      <w:r>
        <w:rPr>
          <w:rFonts w:cs="Arial"/>
          <w:szCs w:val="22"/>
        </w:rPr>
        <w:t xml:space="preserve"> and SENCo</w:t>
      </w:r>
      <w:r>
        <w:rPr>
          <w:rFonts w:cs="Arial"/>
          <w:bCs/>
          <w:kern w:val="32"/>
          <w:szCs w:val="22"/>
        </w:rPr>
        <w:t xml:space="preserve"> must liaise with the parents to try to discover possible reasons for the behaviour and to agree next steps. If relevant and appropriate the views of the child must be sought and considered to help identify a cause. </w:t>
      </w:r>
    </w:p>
    <w:p w14:paraId="61E1CF95">
      <w:pPr>
        <w:pStyle w:val="44"/>
        <w:numPr>
          <w:ilvl w:val="0"/>
          <w:numId w:val="5"/>
        </w:numPr>
        <w:spacing w:before="120" w:after="120" w:line="360" w:lineRule="auto"/>
        <w:contextualSpacing w:val="0"/>
        <w:rPr>
          <w:rFonts w:cs="Arial"/>
          <w:b/>
          <w:bCs/>
          <w:szCs w:val="22"/>
        </w:rPr>
      </w:pPr>
      <w:r>
        <w:rPr>
          <w:rFonts w:cs="Arial"/>
          <w:bCs/>
          <w:kern w:val="32"/>
          <w:szCs w:val="22"/>
        </w:rPr>
        <w:t xml:space="preserve">If a cause for the behaviour is not known or only occurs whilst in the setting, </w:t>
      </w:r>
      <w:r>
        <w:rPr>
          <w:rFonts w:cs="Arial"/>
          <w:kern w:val="32"/>
          <w:szCs w:val="22"/>
        </w:rPr>
        <w:t>then the setting manager/SENCo</w:t>
      </w:r>
      <w:r>
        <w:rPr>
          <w:rFonts w:cs="Arial"/>
          <w:bCs/>
          <w:kern w:val="32"/>
          <w:szCs w:val="22"/>
        </w:rPr>
        <w:t xml:space="preserve"> must suggest using a focused intervention approach to identifying a trigger for the behaviour such as the ABC approach, i.e. Antecedents – what happened before; Behaviour – what was the behaviour observed; Consequences – what happened after the event.</w:t>
      </w:r>
    </w:p>
    <w:p w14:paraId="6F46E5D1">
      <w:pPr>
        <w:pStyle w:val="44"/>
        <w:numPr>
          <w:ilvl w:val="0"/>
          <w:numId w:val="5"/>
        </w:numPr>
        <w:spacing w:before="120" w:after="120" w:line="360" w:lineRule="auto"/>
        <w:contextualSpacing w:val="0"/>
        <w:rPr>
          <w:rFonts w:cs="Arial"/>
          <w:b/>
          <w:bCs/>
          <w:szCs w:val="22"/>
        </w:rPr>
      </w:pPr>
      <w:r>
        <w:rPr>
          <w:rFonts w:cs="Arial"/>
          <w:bCs/>
          <w:kern w:val="32"/>
          <w:szCs w:val="22"/>
        </w:rPr>
        <w:t>If a trigger is identified, then the SENCo and key person must meet with the parents to plan support for the child through a graduated approach via SEN support</w:t>
      </w:r>
      <w:r>
        <w:rPr>
          <w:rFonts w:cs="Arial"/>
          <w:b/>
          <w:bCs/>
          <w:kern w:val="32"/>
          <w:szCs w:val="22"/>
        </w:rPr>
        <w:t>.</w:t>
      </w:r>
      <w:r>
        <w:rPr>
          <w:rFonts w:cs="Arial"/>
          <w:bCs/>
          <w:color w:val="00B050"/>
          <w:kern w:val="32"/>
          <w:szCs w:val="22"/>
        </w:rPr>
        <w:t xml:space="preserve"> </w:t>
      </w:r>
    </w:p>
    <w:p w14:paraId="6F4A46C2">
      <w:pPr>
        <w:pStyle w:val="44"/>
        <w:numPr>
          <w:ilvl w:val="0"/>
          <w:numId w:val="5"/>
        </w:numPr>
        <w:spacing w:before="120" w:after="120" w:line="360" w:lineRule="auto"/>
        <w:contextualSpacing w:val="0"/>
        <w:rPr>
          <w:rFonts w:cs="Arial"/>
          <w:szCs w:val="22"/>
        </w:rPr>
      </w:pPr>
      <w:r>
        <w:rPr>
          <w:rFonts w:cs="Arial"/>
          <w:szCs w:val="22"/>
        </w:rPr>
        <w:t xml:space="preserve">Aggressive behaviour by children towards other children will result in a staff member intervening immediately to stop the behaviour and prevent escalation using the agreed initial intervention approach. If the behaviour has been significant or may have a detrimental effect on the child, the parents of the victim of the behaviour and the parents of the perpetrator must be informed. </w:t>
      </w:r>
    </w:p>
    <w:p w14:paraId="4FCF0956">
      <w:pPr>
        <w:pStyle w:val="44"/>
        <w:numPr>
          <w:ilvl w:val="0"/>
          <w:numId w:val="5"/>
        </w:numPr>
        <w:spacing w:before="120" w:after="120" w:line="360" w:lineRule="auto"/>
        <w:contextualSpacing w:val="0"/>
        <w:rPr>
          <w:rFonts w:cs="Arial"/>
          <w:szCs w:val="22"/>
        </w:rPr>
      </w:pPr>
      <w:r>
        <w:rPr>
          <w:rFonts w:cs="Arial"/>
          <w:szCs w:val="22"/>
        </w:rPr>
        <w:t>I</w:t>
      </w:r>
      <w:r>
        <w:rPr>
          <w:rFonts w:cs="Arial"/>
          <w:bCs/>
          <w:kern w:val="32"/>
          <w:szCs w:val="22"/>
        </w:rPr>
        <w:t>f relevant, actions</w:t>
      </w:r>
      <w:r>
        <w:rPr>
          <w:rFonts w:cs="Arial"/>
          <w:szCs w:val="22"/>
        </w:rPr>
        <w:t xml:space="preserve"> for dealing with the behaviour at home are agreed with parents and incorporated into the action plan. Other staff</w:t>
      </w:r>
      <w:r>
        <w:rPr>
          <w:rFonts w:cs="Arial"/>
          <w:color w:val="000000"/>
          <w:szCs w:val="22"/>
        </w:rPr>
        <w:t xml:space="preserve"> are informed of the agreed interventions and help implement the </w:t>
      </w:r>
      <w:r>
        <w:rPr>
          <w:rFonts w:cs="Arial"/>
          <w:szCs w:val="22"/>
        </w:rPr>
        <w:t>actions. The plan must be monitored and reviewed regularly by the key person/SENCo until improvement is noticed.</w:t>
      </w:r>
    </w:p>
    <w:p w14:paraId="7FDA9FB8">
      <w:pPr>
        <w:spacing w:before="120" w:after="120" w:line="360" w:lineRule="auto"/>
        <w:rPr>
          <w:rFonts w:ascii="Arial" w:hAnsi="Arial" w:cs="Arial"/>
          <w:sz w:val="22"/>
          <w:szCs w:val="22"/>
        </w:rPr>
      </w:pPr>
      <w:r>
        <w:rPr>
          <w:rFonts w:ascii="Arial" w:hAnsi="Arial" w:cs="Arial"/>
          <w:b/>
          <w:sz w:val="22"/>
          <w:szCs w:val="22"/>
        </w:rPr>
        <w:t>Step 3</w:t>
      </w:r>
    </w:p>
    <w:p w14:paraId="5B66E426">
      <w:pPr>
        <w:pStyle w:val="2"/>
        <w:spacing w:before="120" w:after="120" w:line="360" w:lineRule="auto"/>
        <w:rPr>
          <w:rFonts w:cs="Arial"/>
          <w:b w:val="0"/>
          <w:sz w:val="22"/>
          <w:szCs w:val="22"/>
        </w:rPr>
      </w:pPr>
      <w:r>
        <w:rPr>
          <w:rFonts w:cs="Arial"/>
          <w:b w:val="0"/>
          <w:bCs w:val="0"/>
          <w:sz w:val="22"/>
          <w:szCs w:val="22"/>
        </w:rPr>
        <w:t>If</w:t>
      </w:r>
      <w:r>
        <w:rPr>
          <w:rFonts w:cs="Arial"/>
          <w:bCs w:val="0"/>
          <w:sz w:val="22"/>
          <w:szCs w:val="22"/>
        </w:rPr>
        <w:t xml:space="preserve"> </w:t>
      </w:r>
      <w:r>
        <w:rPr>
          <w:rFonts w:cs="Arial"/>
          <w:b w:val="0"/>
          <w:bCs w:val="0"/>
          <w:sz w:val="22"/>
          <w:szCs w:val="22"/>
        </w:rPr>
        <w:t xml:space="preserve">despite applying initial intervention to </w:t>
      </w:r>
      <w:r>
        <w:rPr>
          <w:rFonts w:cs="Arial"/>
          <w:b w:val="0"/>
          <w:bCs w:val="0"/>
          <w:sz w:val="22"/>
          <w:szCs w:val="22"/>
          <w:lang w:val="en-GB"/>
        </w:rPr>
        <w:t>de-escalate</w:t>
      </w:r>
      <w:r>
        <w:rPr>
          <w:rFonts w:cs="Arial"/>
          <w:b w:val="0"/>
          <w:bCs w:val="0"/>
          <w:sz w:val="22"/>
          <w:szCs w:val="22"/>
        </w:rPr>
        <w:t xml:space="preserve"> situations and focused interventions to identify triggers the</w:t>
      </w:r>
      <w:r>
        <w:rPr>
          <w:rFonts w:cs="Arial"/>
          <w:bCs w:val="0"/>
          <w:sz w:val="22"/>
          <w:szCs w:val="22"/>
        </w:rPr>
        <w:t xml:space="preserve"> </w:t>
      </w:r>
      <w:r>
        <w:rPr>
          <w:rFonts w:cs="Arial"/>
          <w:b w:val="0"/>
          <w:bCs w:val="0"/>
          <w:sz w:val="22"/>
          <w:szCs w:val="22"/>
        </w:rPr>
        <w:t>child’s behaviour continues to occur and/or is of significant concern</w:t>
      </w:r>
      <w:r>
        <w:rPr>
          <w:rFonts w:cs="Arial"/>
          <w:b w:val="0"/>
          <w:bCs w:val="0"/>
          <w:sz w:val="22"/>
          <w:szCs w:val="22"/>
          <w:lang w:val="en-GB"/>
        </w:rPr>
        <w:t>,</w:t>
      </w:r>
      <w:r>
        <w:rPr>
          <w:rFonts w:cs="Arial"/>
          <w:b w:val="0"/>
          <w:bCs w:val="0"/>
          <w:sz w:val="22"/>
          <w:szCs w:val="22"/>
        </w:rPr>
        <w:t xml:space="preserve"> the SENC</w:t>
      </w:r>
      <w:r>
        <w:rPr>
          <w:rFonts w:cs="Arial"/>
          <w:b w:val="0"/>
          <w:bCs w:val="0"/>
          <w:sz w:val="22"/>
          <w:szCs w:val="22"/>
          <w:lang w:val="en-GB"/>
        </w:rPr>
        <w:t>o</w:t>
      </w:r>
      <w:r>
        <w:rPr>
          <w:rFonts w:cs="Arial"/>
          <w:b w:val="0"/>
          <w:bCs w:val="0"/>
          <w:sz w:val="22"/>
          <w:szCs w:val="22"/>
        </w:rPr>
        <w:t xml:space="preserve"> and key person invite the parents to a meeting to discuss external referral and next steps for supporting the child. </w:t>
      </w:r>
      <w:r>
        <w:rPr>
          <w:rFonts w:cs="Arial"/>
          <w:b w:val="0"/>
          <w:sz w:val="22"/>
          <w:szCs w:val="22"/>
        </w:rPr>
        <w:t>It may be agreed that the setting request support from the Early Help team and/or other specialist services such as the Area SENC</w:t>
      </w:r>
      <w:r>
        <w:rPr>
          <w:rFonts w:cs="Arial"/>
          <w:b w:val="0"/>
          <w:sz w:val="22"/>
          <w:szCs w:val="22"/>
          <w:lang w:val="en-GB"/>
        </w:rPr>
        <w:t>o.</w:t>
      </w:r>
      <w:r>
        <w:rPr>
          <w:rFonts w:cs="Arial"/>
          <w:b w:val="0"/>
          <w:sz w:val="22"/>
          <w:szCs w:val="22"/>
        </w:rPr>
        <w:t xml:space="preserve"> </w:t>
      </w:r>
      <w:r>
        <w:rPr>
          <w:rFonts w:cs="Arial"/>
          <w:b w:val="0"/>
          <w:sz w:val="22"/>
          <w:szCs w:val="22"/>
          <w:lang w:val="en-GB"/>
        </w:rPr>
        <w:t>T</w:t>
      </w:r>
      <w:r>
        <w:rPr>
          <w:rFonts w:cs="Arial"/>
          <w:b w:val="0"/>
          <w:sz w:val="22"/>
          <w:szCs w:val="22"/>
        </w:rPr>
        <w:t>his will help address most developmental or welfare concerns. If the behaviour is part of other welfare concerns that include a concern that the child may be suffering or likely to suffer significant harm, safeguarding procedures</w:t>
      </w:r>
      <w:r>
        <w:rPr>
          <w:rFonts w:cs="Arial"/>
          <w:b w:val="0"/>
          <w:sz w:val="22"/>
          <w:szCs w:val="22"/>
          <w:lang w:val="en-GB"/>
        </w:rPr>
        <w:t xml:space="preserve"> Safeguarding children, young people and vulnerable adults procedures </w:t>
      </w:r>
      <w:r>
        <w:rPr>
          <w:rFonts w:cs="Arial"/>
          <w:b w:val="0"/>
          <w:sz w:val="22"/>
          <w:szCs w:val="22"/>
        </w:rPr>
        <w:t>must be followed immediately.</w:t>
      </w:r>
    </w:p>
    <w:p w14:paraId="01CD90DE">
      <w:pPr>
        <w:pStyle w:val="29"/>
        <w:spacing w:before="120" w:after="120" w:line="360" w:lineRule="auto"/>
        <w:ind w:left="0"/>
        <w:contextualSpacing w:val="0"/>
        <w:rPr>
          <w:rFonts w:ascii="Arial" w:hAnsi="Arial" w:cs="Arial"/>
          <w:b/>
          <w:sz w:val="22"/>
          <w:szCs w:val="22"/>
        </w:rPr>
      </w:pPr>
      <w:r>
        <w:rPr>
          <w:rFonts w:ascii="Arial" w:hAnsi="Arial" w:cs="Arial"/>
          <w:b/>
          <w:sz w:val="22"/>
          <w:szCs w:val="22"/>
        </w:rPr>
        <w:t xml:space="preserve">Temporary suspension (fixed term) </w:t>
      </w:r>
    </w:p>
    <w:p w14:paraId="025654A8">
      <w:pPr>
        <w:pStyle w:val="29"/>
        <w:spacing w:before="120" w:after="120" w:line="360" w:lineRule="auto"/>
        <w:ind w:left="0"/>
        <w:contextualSpacing w:val="0"/>
        <w:rPr>
          <w:rFonts w:ascii="Arial" w:hAnsi="Arial" w:cs="Arial"/>
          <w:sz w:val="22"/>
          <w:szCs w:val="22"/>
        </w:rPr>
      </w:pPr>
      <w:r>
        <w:rPr>
          <w:rFonts w:ascii="Arial" w:hAnsi="Arial" w:cs="Arial"/>
          <w:sz w:val="22"/>
          <w:szCs w:val="22"/>
        </w:rPr>
        <w:t>Any decision to temporarily suspend a child must be carefully considered lawful, reasonable and fair. If despite following the stepped approach for behaviour it is necessary to temporarily suspend a child, for no more than five days, on the grounds of health and safety, the following steps are followed.</w:t>
      </w:r>
    </w:p>
    <w:p w14:paraId="489C201F">
      <w:pPr>
        <w:pStyle w:val="29"/>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The setting manager provides a written request to suspend a child to their line manager; the request must detail the reason why the child must be suspended and the length of time of the proposed suspension.</w:t>
      </w:r>
    </w:p>
    <w:p w14:paraId="05B177B9">
      <w:pPr>
        <w:pStyle w:val="29"/>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If the line manager approves, the parents must be invited to a meeting to discuss next steps. Parents are invited to bring a representative along. Notes must be taken at the meeting and shared later with the parents. The meeting must aim for a positive outcome for the child and not to suspend.</w:t>
      </w:r>
    </w:p>
    <w:p w14:paraId="461FD26D">
      <w:pPr>
        <w:pStyle w:val="29"/>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If no acceptable alternative to suspension is found then the setting manager must give both verbal and written notice of time related suspension to the parent, meanwhile the setting manager must ensure that continued resolution is sought and suitable adjustments are in place for the child’s return.</w:t>
      </w:r>
    </w:p>
    <w:p w14:paraId="52DE5347">
      <w:pPr>
        <w:spacing w:before="120" w:after="120" w:line="360" w:lineRule="auto"/>
        <w:rPr>
          <w:rFonts w:ascii="Arial" w:hAnsi="Arial" w:cs="Arial"/>
          <w:b/>
          <w:sz w:val="22"/>
          <w:szCs w:val="22"/>
        </w:rPr>
      </w:pPr>
      <w:r>
        <w:rPr>
          <w:rFonts w:ascii="Arial" w:hAnsi="Arial" w:cs="Arial"/>
          <w:b/>
          <w:sz w:val="22"/>
          <w:szCs w:val="22"/>
        </w:rPr>
        <w:t>Suspension of a disabled child</w:t>
      </w:r>
    </w:p>
    <w:p w14:paraId="761DD9AD">
      <w:pPr>
        <w:spacing w:before="120" w:after="120" w:line="360" w:lineRule="auto"/>
        <w:rPr>
          <w:rFonts w:ascii="Arial" w:hAnsi="Arial" w:cs="Arial"/>
          <w:sz w:val="22"/>
          <w:szCs w:val="22"/>
        </w:rPr>
      </w:pPr>
      <w:r>
        <w:rPr>
          <w:rFonts w:ascii="Arial" w:hAnsi="Arial" w:cs="Arial"/>
          <w:sz w:val="22"/>
          <w:szCs w:val="22"/>
        </w:rPr>
        <w:t>We have a statutory duty not to discriminate against a child on the basis of a protected characteristic. This includes suspending a child based on a disability. I</w:t>
      </w:r>
      <w:r>
        <w:rPr>
          <w:rFonts w:ascii="Arial" w:hAnsi="Arial" w:cs="Arial"/>
          <w:sz w:val="22"/>
          <w:szCs w:val="22"/>
          <w:shd w:val="clear" w:color="auto" w:fill="FFFFFF"/>
        </w:rPr>
        <w:t xml:space="preserve">gnorance of the law or claiming it was unknown that a child was </w:t>
      </w:r>
      <w:r>
        <w:rPr>
          <w:rFonts w:ascii="Arial" w:hAnsi="Arial" w:cs="Arial"/>
          <w:sz w:val="22"/>
          <w:szCs w:val="22"/>
        </w:rPr>
        <w:t xml:space="preserve">disabled is no defence. However, if the child’s behaviour places themselves or others at risk then the setting must take actions to avoid further harm. Time limited suspension may be applied to keep the child and/or others safe whilst finding a solution. Suspension is only used if reasonable steps and planned adjustments are first used to help resolve the situation. Without this action, suspension of a child with SEND may constitute disability discrimination (Equality Act 2010). A decision to suspend a disabled child must be clearly evidenced, specific, measurable, achievable, realistic and targeted. Plans and intervention must be recorded on the child’s file SEN Support - Action plan. If little or no progress is made during the suspension period, the following steps are taken. </w:t>
      </w:r>
    </w:p>
    <w:p w14:paraId="2D4BC6A0">
      <w:pPr>
        <w:pStyle w:val="29"/>
        <w:numPr>
          <w:ilvl w:val="0"/>
          <w:numId w:val="7"/>
        </w:numPr>
        <w:spacing w:before="120" w:after="120" w:line="360" w:lineRule="auto"/>
        <w:contextualSpacing w:val="0"/>
        <w:rPr>
          <w:rFonts w:ascii="Arial" w:hAnsi="Arial" w:cs="Arial"/>
          <w:sz w:val="22"/>
          <w:szCs w:val="22"/>
        </w:rPr>
      </w:pPr>
      <w:r>
        <w:rPr>
          <w:rFonts w:ascii="Arial" w:hAnsi="Arial" w:cs="Arial"/>
          <w:sz w:val="22"/>
          <w:szCs w:val="22"/>
        </w:rPr>
        <w:t>The setting manager sends a written/electronic invite to the parents, a local authority representative and any relevant external agencies to attend a review meeting. Each attendee must be made aware that the meeting is to avoid</w:t>
      </w:r>
      <w:r>
        <w:rPr>
          <w:rFonts w:ascii="Arial" w:hAnsi="Arial" w:cs="Arial"/>
          <w:sz w:val="22"/>
          <w:szCs w:val="22"/>
          <w:u w:val="single"/>
        </w:rPr>
        <w:t xml:space="preserve"> </w:t>
      </w:r>
      <w:r>
        <w:rPr>
          <w:rFonts w:ascii="Arial" w:hAnsi="Arial" w:cs="Arial"/>
          <w:sz w:val="22"/>
          <w:szCs w:val="22"/>
        </w:rPr>
        <w:t xml:space="preserve">the situation escalating further and to find a positive solution. </w:t>
      </w:r>
    </w:p>
    <w:p w14:paraId="249D559B">
      <w:pPr>
        <w:pStyle w:val="29"/>
        <w:numPr>
          <w:ilvl w:val="0"/>
          <w:numId w:val="7"/>
        </w:numPr>
        <w:spacing w:before="120" w:after="120" w:line="360" w:lineRule="auto"/>
        <w:contextualSpacing w:val="0"/>
        <w:rPr>
          <w:rFonts w:ascii="Arial" w:hAnsi="Arial" w:cs="Arial"/>
          <w:sz w:val="22"/>
          <w:szCs w:val="22"/>
        </w:rPr>
      </w:pPr>
      <w:r>
        <w:rPr>
          <w:rFonts w:ascii="Arial" w:hAnsi="Arial" w:cs="Arial"/>
          <w:sz w:val="22"/>
          <w:szCs w:val="22"/>
        </w:rPr>
        <w:t>After the meeting the setting manager continues to maintain weekly contact with the parents and local authority to seek a solution.</w:t>
      </w:r>
    </w:p>
    <w:p w14:paraId="074E358F">
      <w:pPr>
        <w:pStyle w:val="29"/>
        <w:numPr>
          <w:ilvl w:val="0"/>
          <w:numId w:val="7"/>
        </w:numPr>
        <w:spacing w:before="120" w:after="120" w:line="360" w:lineRule="auto"/>
        <w:contextualSpacing w:val="0"/>
        <w:rPr>
          <w:rFonts w:ascii="Arial" w:hAnsi="Arial" w:cs="Arial"/>
          <w:sz w:val="22"/>
          <w:szCs w:val="22"/>
        </w:rPr>
      </w:pPr>
      <w:r>
        <w:rPr>
          <w:rFonts w:ascii="Arial" w:hAnsi="Arial" w:cs="Arial"/>
          <w:sz w:val="22"/>
          <w:szCs w:val="22"/>
        </w:rPr>
        <w:t>Suitable arrangements offer the parent continued support and advice during the suspension. The setting manager reviews the situation fortnightly and provides their line manager with a monthly update.</w:t>
      </w:r>
    </w:p>
    <w:p w14:paraId="4C44C1B4">
      <w:pPr>
        <w:pStyle w:val="29"/>
        <w:spacing w:before="120" w:after="120" w:line="360" w:lineRule="auto"/>
        <w:ind w:left="0"/>
        <w:contextualSpacing w:val="0"/>
        <w:rPr>
          <w:rFonts w:ascii="Arial" w:hAnsi="Arial" w:cs="Arial"/>
          <w:b/>
          <w:bCs/>
          <w:sz w:val="22"/>
          <w:szCs w:val="22"/>
        </w:rPr>
      </w:pPr>
      <w:r>
        <w:rPr>
          <w:rFonts w:ascii="Arial" w:hAnsi="Arial" w:cs="Arial"/>
          <w:b/>
          <w:bCs/>
          <w:sz w:val="22"/>
          <w:szCs w:val="22"/>
        </w:rPr>
        <w:t>Expulsion</w:t>
      </w:r>
    </w:p>
    <w:p w14:paraId="4F322826">
      <w:pPr>
        <w:pStyle w:val="29"/>
        <w:spacing w:before="120" w:after="120" w:line="360" w:lineRule="auto"/>
        <w:ind w:left="0"/>
        <w:contextualSpacing w:val="0"/>
        <w:rPr>
          <w:rFonts w:ascii="Arial" w:hAnsi="Arial" w:cs="Arial"/>
          <w:sz w:val="22"/>
          <w:szCs w:val="22"/>
        </w:rPr>
      </w:pPr>
      <w:r>
        <w:rPr>
          <w:rFonts w:ascii="Arial" w:hAnsi="Arial" w:cs="Arial"/>
          <w:sz w:val="22"/>
          <w:szCs w:val="22"/>
        </w:rPr>
        <w:t xml:space="preserve">In some exceptional circumstances a child may be expelled due to: </w:t>
      </w:r>
    </w:p>
    <w:p w14:paraId="20DE4152">
      <w:pPr>
        <w:pStyle w:val="29"/>
        <w:numPr>
          <w:ilvl w:val="0"/>
          <w:numId w:val="8"/>
        </w:numPr>
        <w:spacing w:before="120" w:after="120" w:line="360" w:lineRule="auto"/>
        <w:contextualSpacing w:val="0"/>
        <w:rPr>
          <w:rFonts w:ascii="Arial" w:hAnsi="Arial" w:cs="Arial"/>
          <w:sz w:val="22"/>
          <w:szCs w:val="22"/>
        </w:rPr>
      </w:pPr>
      <w:r>
        <w:rPr>
          <w:rFonts w:ascii="Arial" w:hAnsi="Arial" w:cs="Arial"/>
          <w:sz w:val="22"/>
          <w:szCs w:val="22"/>
        </w:rPr>
        <w:t>a termination of their childcare and early education agreement as explained in Childcare and early education terms and conditions</w:t>
      </w:r>
    </w:p>
    <w:p w14:paraId="0361B9DD">
      <w:pPr>
        <w:pStyle w:val="29"/>
        <w:numPr>
          <w:ilvl w:val="0"/>
          <w:numId w:val="8"/>
        </w:numPr>
        <w:spacing w:before="120" w:after="120" w:line="360" w:lineRule="auto"/>
        <w:contextualSpacing w:val="0"/>
        <w:rPr>
          <w:rFonts w:ascii="Arial" w:hAnsi="Arial" w:cs="Arial"/>
          <w:sz w:val="22"/>
          <w:szCs w:val="22"/>
        </w:rPr>
      </w:pPr>
      <w:r>
        <w:rPr>
          <w:rFonts w:ascii="Arial" w:hAnsi="Arial" w:cs="Arial"/>
          <w:sz w:val="22"/>
          <w:szCs w:val="22"/>
        </w:rPr>
        <w:t>if despite applying a range of interventions (including reasonable adjustments), the setting has been unable to adequately meet the child’s needs or cannot protect the health, safety and well-being of the child and/or others.</w:t>
      </w:r>
    </w:p>
    <w:p w14:paraId="278DF2B4">
      <w:pPr>
        <w:spacing w:before="120" w:after="120" w:line="360" w:lineRule="auto"/>
        <w:rPr>
          <w:rFonts w:ascii="Arial" w:hAnsi="Arial" w:cs="Arial"/>
          <w:b/>
          <w:sz w:val="22"/>
          <w:szCs w:val="22"/>
        </w:rPr>
      </w:pPr>
      <w:r>
        <w:rPr>
          <w:rFonts w:ascii="Arial" w:hAnsi="Arial" w:cs="Arial"/>
          <w:b/>
          <w:sz w:val="22"/>
          <w:szCs w:val="22"/>
        </w:rPr>
        <w:t>Challenging unwanted behaviour from adults in the setting</w:t>
      </w:r>
    </w:p>
    <w:p w14:paraId="67E87FE4">
      <w:pPr>
        <w:shd w:val="clear" w:color="auto" w:fill="FFFFFF"/>
        <w:spacing w:before="120" w:after="120" w:line="360" w:lineRule="auto"/>
        <w:rPr>
          <w:rFonts w:ascii="Arial" w:hAnsi="Arial" w:cs="Arial"/>
          <w:sz w:val="22"/>
          <w:szCs w:val="22"/>
        </w:rPr>
      </w:pPr>
      <w:r>
        <w:rPr>
          <w:rFonts w:ascii="Arial" w:hAnsi="Arial" w:cs="Arial"/>
          <w:sz w:val="22"/>
          <w:szCs w:val="22"/>
        </w:rPr>
        <w:t xml:space="preserve">We do not tolerate behaviour demonstrating dislike, prejudice, discriminatory attitudes or action towards any individual/group. This includes those living outside the UK (xenophobia). This also applies to behaviour towards specific groups of people and individuals who are British Citizens residing in the UK.  </w:t>
      </w:r>
    </w:p>
    <w:p w14:paraId="523F5147">
      <w:pPr>
        <w:shd w:val="clear" w:color="auto" w:fill="FFFFFF"/>
        <w:spacing w:before="120" w:after="120" w:line="360" w:lineRule="auto"/>
        <w:rPr>
          <w:rFonts w:ascii="Arial" w:hAnsi="Arial" w:cs="Arial"/>
          <w:sz w:val="22"/>
          <w:szCs w:val="22"/>
        </w:rPr>
      </w:pPr>
      <w:r>
        <w:rPr>
          <w:rFonts w:ascii="Arial" w:hAnsi="Arial" w:cs="Arial"/>
          <w:sz w:val="22"/>
          <w:szCs w:val="22"/>
        </w:rPr>
        <w:t>Allegations of discriminatory remarks or behaviour made in the setting by any adult will be taken seriously. The perpetrator will be asked to stop the behaviour and failure to do so may result in the adult being asked to leave the premises. Where a parent makes discriminatory or prejudice remarks to staff at any time, this is recorded on the child’s file and is reported to the setting manager. The procedure is explained and the parent is asked to comply while on the premises. An ‘escalatory’ approach will be taken with those who continue to exhibit this behaviour. The second stage comprises a letter to the parent requesting them to sign a</w:t>
      </w:r>
      <w:r>
        <w:rPr>
          <w:rFonts w:ascii="Arial" w:hAnsi="Arial" w:cs="Arial"/>
          <w:b/>
          <w:sz w:val="22"/>
          <w:szCs w:val="22"/>
        </w:rPr>
        <w:t xml:space="preserve"> </w:t>
      </w:r>
      <w:r>
        <w:rPr>
          <w:rFonts w:ascii="Arial" w:hAnsi="Arial" w:cs="Arial"/>
          <w:sz w:val="22"/>
          <w:szCs w:val="22"/>
        </w:rPr>
        <w:t>written agreement not to make discriminatory remarks or behave in discriminatory or prejudice ways; the third stage may be considering withdrawing the child’s place.</w:t>
      </w:r>
    </w:p>
    <w:p w14:paraId="1C81F159">
      <w:pPr>
        <w:shd w:val="clear" w:color="auto" w:fill="FFFFFF"/>
        <w:spacing w:before="120" w:after="120" w:line="360" w:lineRule="auto"/>
        <w:rPr>
          <w:rFonts w:ascii="Arial" w:hAnsi="Arial" w:cs="Arial"/>
          <w:sz w:val="22"/>
          <w:szCs w:val="22"/>
        </w:rPr>
      </w:pPr>
      <w:bookmarkStart w:id="1" w:name="_GoBack"/>
      <w:bookmarkEnd w:id="1"/>
    </w:p>
    <w:sectPr>
      <w:footerReference r:id="rId3" w:type="default"/>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480903">
    <w:pPr>
      <w:tabs>
        <w:tab w:val="center" w:pos="4513"/>
        <w:tab w:val="right" w:pos="9026"/>
      </w:tabs>
      <w:rPr>
        <w:rFonts w:ascii="Arial" w:hAnsi="Arial" w:cs="Arial"/>
        <w:sz w:val="20"/>
        <w:szCs w:val="20"/>
        <w:lang w:val="zh-CN"/>
      </w:rPr>
    </w:pPr>
    <w:r>
      <w:rPr>
        <w:rFonts w:ascii="Arial" w:hAnsi="Arial" w:cs="Arial"/>
        <w:i/>
        <w:iCs/>
        <w:sz w:val="20"/>
        <w:szCs w:val="20"/>
        <w:lang w:val="zh-CN" w:eastAsia="zh-CN"/>
      </w:rPr>
      <w:t>Policies &amp; Procedures for the EYFS 202</w:t>
    </w:r>
    <w:r>
      <w:rPr>
        <w:rFonts w:ascii="Arial" w:hAnsi="Arial" w:cs="Arial"/>
        <w:i/>
        <w:iCs/>
        <w:sz w:val="20"/>
        <w:szCs w:val="20"/>
        <w:lang w:eastAsia="zh-CN"/>
      </w:rPr>
      <w:t>4</w:t>
    </w:r>
    <w:r>
      <w:rPr>
        <w:rFonts w:ascii="Arial" w:hAnsi="Arial" w:cs="Arial"/>
        <w:sz w:val="20"/>
        <w:szCs w:val="20"/>
        <w:lang w:val="zh-CN" w:eastAsia="zh-CN"/>
      </w:rPr>
      <w:t xml:space="preserve"> (Early Years Alliance 202</w:t>
    </w:r>
    <w:r>
      <w:rPr>
        <w:rFonts w:ascii="Arial" w:hAnsi="Arial" w:cs="Arial"/>
        <w:sz w:val="20"/>
        <w:szCs w:val="20"/>
        <w:lang w:eastAsia="zh-CN"/>
      </w:rPr>
      <w:t>4</w:t>
    </w:r>
    <w:r>
      <w:rPr>
        <w:rFonts w:ascii="Arial" w:hAnsi="Arial" w:cs="Arial"/>
        <w:sz w:val="20"/>
        <w:szCs w:val="20"/>
        <w:lang w:val="zh-CN"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47885"/>
    <w:multiLevelType w:val="multilevel"/>
    <w:tmpl w:val="07347885"/>
    <w:lvl w:ilvl="0" w:tentative="0">
      <w:start w:val="1"/>
      <w:numFmt w:val="bullet"/>
      <w:pStyle w:val="42"/>
      <w:lvlText w:val=""/>
      <w:lvlJc w:val="left"/>
      <w:pPr>
        <w:tabs>
          <w:tab w:val="left" w:pos="927"/>
        </w:tabs>
        <w:ind w:left="927"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34B1B0F"/>
    <w:multiLevelType w:val="multilevel"/>
    <w:tmpl w:val="234B1B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F12CF8"/>
    <w:multiLevelType w:val="multilevel"/>
    <w:tmpl w:val="35F12CF8"/>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44BB7EC1"/>
    <w:multiLevelType w:val="multilevel"/>
    <w:tmpl w:val="44BB7EC1"/>
    <w:lvl w:ilvl="0" w:tentative="0">
      <w:start w:val="1"/>
      <w:numFmt w:val="bullet"/>
      <w:lvlText w:val=""/>
      <w:lvlJc w:val="left"/>
      <w:pPr>
        <w:ind w:left="360" w:hanging="360"/>
      </w:pPr>
      <w:rPr>
        <w:rFonts w:hint="default" w:ascii="Symbol" w:hAnsi="Symbol"/>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7E13604"/>
    <w:multiLevelType w:val="multilevel"/>
    <w:tmpl w:val="47E136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CB7226E"/>
    <w:multiLevelType w:val="multilevel"/>
    <w:tmpl w:val="5CB7226E"/>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ind w:left="108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6B8404DD"/>
    <w:multiLevelType w:val="multilevel"/>
    <w:tmpl w:val="6B8404D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1F62950"/>
    <w:multiLevelType w:val="multilevel"/>
    <w:tmpl w:val="71F62950"/>
    <w:lvl w:ilvl="0" w:tentative="0">
      <w:start w:val="1"/>
      <w:numFmt w:val="bullet"/>
      <w:lvlText w:val=""/>
      <w:lvlJc w:val="left"/>
      <w:pPr>
        <w:ind w:left="360" w:hanging="360"/>
      </w:pPr>
      <w:rPr>
        <w:rFonts w:hint="default" w:ascii="Symbol" w:hAnsi="Symbol"/>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1"/>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5E"/>
    <w:rsid w:val="000033EB"/>
    <w:rsid w:val="00004E1B"/>
    <w:rsid w:val="000065BC"/>
    <w:rsid w:val="00012BDA"/>
    <w:rsid w:val="000132E6"/>
    <w:rsid w:val="00013654"/>
    <w:rsid w:val="0001539A"/>
    <w:rsid w:val="00015865"/>
    <w:rsid w:val="00017ADA"/>
    <w:rsid w:val="00022789"/>
    <w:rsid w:val="00023063"/>
    <w:rsid w:val="00025D1E"/>
    <w:rsid w:val="000269FD"/>
    <w:rsid w:val="000274EB"/>
    <w:rsid w:val="000309A4"/>
    <w:rsid w:val="00040D79"/>
    <w:rsid w:val="00042C14"/>
    <w:rsid w:val="00045E96"/>
    <w:rsid w:val="00046FD2"/>
    <w:rsid w:val="00050766"/>
    <w:rsid w:val="0005246E"/>
    <w:rsid w:val="00055C51"/>
    <w:rsid w:val="00055E7F"/>
    <w:rsid w:val="00057188"/>
    <w:rsid w:val="00060676"/>
    <w:rsid w:val="00061BEF"/>
    <w:rsid w:val="00061DE2"/>
    <w:rsid w:val="000629B2"/>
    <w:rsid w:val="000637E7"/>
    <w:rsid w:val="000666E0"/>
    <w:rsid w:val="00066CF6"/>
    <w:rsid w:val="00067B7F"/>
    <w:rsid w:val="00070652"/>
    <w:rsid w:val="000709F7"/>
    <w:rsid w:val="00072968"/>
    <w:rsid w:val="000735B1"/>
    <w:rsid w:val="000736B2"/>
    <w:rsid w:val="0007563A"/>
    <w:rsid w:val="00076253"/>
    <w:rsid w:val="00085A01"/>
    <w:rsid w:val="00085C8F"/>
    <w:rsid w:val="00086191"/>
    <w:rsid w:val="00087488"/>
    <w:rsid w:val="0008759C"/>
    <w:rsid w:val="00087F72"/>
    <w:rsid w:val="00091C11"/>
    <w:rsid w:val="000935C0"/>
    <w:rsid w:val="0009577D"/>
    <w:rsid w:val="000A2B4C"/>
    <w:rsid w:val="000A37B8"/>
    <w:rsid w:val="000B168B"/>
    <w:rsid w:val="000B21E0"/>
    <w:rsid w:val="000B72B8"/>
    <w:rsid w:val="000B7916"/>
    <w:rsid w:val="000C01C8"/>
    <w:rsid w:val="000C136D"/>
    <w:rsid w:val="000C39DD"/>
    <w:rsid w:val="000D0462"/>
    <w:rsid w:val="000D1FD5"/>
    <w:rsid w:val="000D344E"/>
    <w:rsid w:val="000D56B5"/>
    <w:rsid w:val="000D749B"/>
    <w:rsid w:val="000E1710"/>
    <w:rsid w:val="000E5576"/>
    <w:rsid w:val="000F1BC7"/>
    <w:rsid w:val="000F67F6"/>
    <w:rsid w:val="000F6C25"/>
    <w:rsid w:val="00100F94"/>
    <w:rsid w:val="001048CE"/>
    <w:rsid w:val="001102D4"/>
    <w:rsid w:val="00111603"/>
    <w:rsid w:val="00112861"/>
    <w:rsid w:val="00113BFD"/>
    <w:rsid w:val="00114F13"/>
    <w:rsid w:val="00117C49"/>
    <w:rsid w:val="0012299E"/>
    <w:rsid w:val="00135105"/>
    <w:rsid w:val="00135E58"/>
    <w:rsid w:val="00137B99"/>
    <w:rsid w:val="00144CC5"/>
    <w:rsid w:val="00160DD7"/>
    <w:rsid w:val="0016103A"/>
    <w:rsid w:val="00161D3D"/>
    <w:rsid w:val="00162BC2"/>
    <w:rsid w:val="00163A69"/>
    <w:rsid w:val="00167CA0"/>
    <w:rsid w:val="00167F1B"/>
    <w:rsid w:val="00174BA1"/>
    <w:rsid w:val="00191158"/>
    <w:rsid w:val="001936BD"/>
    <w:rsid w:val="001969BF"/>
    <w:rsid w:val="001A3039"/>
    <w:rsid w:val="001A6175"/>
    <w:rsid w:val="001A6913"/>
    <w:rsid w:val="001B01F6"/>
    <w:rsid w:val="001B061F"/>
    <w:rsid w:val="001B112A"/>
    <w:rsid w:val="001B37CC"/>
    <w:rsid w:val="001B7BEB"/>
    <w:rsid w:val="001C101C"/>
    <w:rsid w:val="001C2635"/>
    <w:rsid w:val="001C6F2D"/>
    <w:rsid w:val="001C77D8"/>
    <w:rsid w:val="001D06FC"/>
    <w:rsid w:val="001D0889"/>
    <w:rsid w:val="001D0CEA"/>
    <w:rsid w:val="001D1597"/>
    <w:rsid w:val="001D5377"/>
    <w:rsid w:val="001D77C0"/>
    <w:rsid w:val="001E7732"/>
    <w:rsid w:val="001F2D73"/>
    <w:rsid w:val="001F2F9B"/>
    <w:rsid w:val="001F40B7"/>
    <w:rsid w:val="001F705F"/>
    <w:rsid w:val="002008EB"/>
    <w:rsid w:val="00202554"/>
    <w:rsid w:val="00203DC5"/>
    <w:rsid w:val="002044E1"/>
    <w:rsid w:val="00210674"/>
    <w:rsid w:val="00211220"/>
    <w:rsid w:val="00214A05"/>
    <w:rsid w:val="00215C75"/>
    <w:rsid w:val="002162F8"/>
    <w:rsid w:val="00217B6D"/>
    <w:rsid w:val="0022147F"/>
    <w:rsid w:val="00223949"/>
    <w:rsid w:val="00226C7D"/>
    <w:rsid w:val="00226D16"/>
    <w:rsid w:val="00230065"/>
    <w:rsid w:val="00233DE2"/>
    <w:rsid w:val="00235A35"/>
    <w:rsid w:val="00235DD1"/>
    <w:rsid w:val="00235EC4"/>
    <w:rsid w:val="0024046C"/>
    <w:rsid w:val="002409AC"/>
    <w:rsid w:val="002413DB"/>
    <w:rsid w:val="00242223"/>
    <w:rsid w:val="00244A98"/>
    <w:rsid w:val="00246041"/>
    <w:rsid w:val="0025053E"/>
    <w:rsid w:val="00254BEE"/>
    <w:rsid w:val="00255404"/>
    <w:rsid w:val="0025663C"/>
    <w:rsid w:val="0026056C"/>
    <w:rsid w:val="00262B3F"/>
    <w:rsid w:val="002638E2"/>
    <w:rsid w:val="002647CE"/>
    <w:rsid w:val="00265C04"/>
    <w:rsid w:val="00265E8B"/>
    <w:rsid w:val="00270FBD"/>
    <w:rsid w:val="0027754D"/>
    <w:rsid w:val="00296208"/>
    <w:rsid w:val="002A2581"/>
    <w:rsid w:val="002A2E25"/>
    <w:rsid w:val="002A6A32"/>
    <w:rsid w:val="002A77FA"/>
    <w:rsid w:val="002B26EF"/>
    <w:rsid w:val="002B49CA"/>
    <w:rsid w:val="002B745C"/>
    <w:rsid w:val="002B7F19"/>
    <w:rsid w:val="002C15A2"/>
    <w:rsid w:val="002C15D3"/>
    <w:rsid w:val="002C2B3F"/>
    <w:rsid w:val="002C65C1"/>
    <w:rsid w:val="002D2897"/>
    <w:rsid w:val="002D2BEF"/>
    <w:rsid w:val="002D2DEB"/>
    <w:rsid w:val="002D3081"/>
    <w:rsid w:val="002D3A0D"/>
    <w:rsid w:val="002D785E"/>
    <w:rsid w:val="002E1421"/>
    <w:rsid w:val="002E433D"/>
    <w:rsid w:val="002E7D7C"/>
    <w:rsid w:val="002E7DCF"/>
    <w:rsid w:val="002F08A9"/>
    <w:rsid w:val="002F176A"/>
    <w:rsid w:val="002F4FA3"/>
    <w:rsid w:val="002F57B9"/>
    <w:rsid w:val="0030610A"/>
    <w:rsid w:val="00306920"/>
    <w:rsid w:val="0030746D"/>
    <w:rsid w:val="0031024A"/>
    <w:rsid w:val="003134B8"/>
    <w:rsid w:val="003331BD"/>
    <w:rsid w:val="003352FE"/>
    <w:rsid w:val="00335725"/>
    <w:rsid w:val="00335A8F"/>
    <w:rsid w:val="00336B80"/>
    <w:rsid w:val="003440F5"/>
    <w:rsid w:val="003471C3"/>
    <w:rsid w:val="00350A4E"/>
    <w:rsid w:val="003539EA"/>
    <w:rsid w:val="0035415F"/>
    <w:rsid w:val="003553D4"/>
    <w:rsid w:val="00360ED0"/>
    <w:rsid w:val="00362A84"/>
    <w:rsid w:val="0036524C"/>
    <w:rsid w:val="003656B7"/>
    <w:rsid w:val="00370FD1"/>
    <w:rsid w:val="0037344D"/>
    <w:rsid w:val="00375A2D"/>
    <w:rsid w:val="00382909"/>
    <w:rsid w:val="00391B31"/>
    <w:rsid w:val="00392549"/>
    <w:rsid w:val="00392E15"/>
    <w:rsid w:val="003937F9"/>
    <w:rsid w:val="00393CEB"/>
    <w:rsid w:val="003967CE"/>
    <w:rsid w:val="003A0891"/>
    <w:rsid w:val="003A3195"/>
    <w:rsid w:val="003A3882"/>
    <w:rsid w:val="003A57B4"/>
    <w:rsid w:val="003A6057"/>
    <w:rsid w:val="003A6C78"/>
    <w:rsid w:val="003A7CC3"/>
    <w:rsid w:val="003A7EBC"/>
    <w:rsid w:val="003B70BD"/>
    <w:rsid w:val="003C0399"/>
    <w:rsid w:val="003C04A9"/>
    <w:rsid w:val="003C11FE"/>
    <w:rsid w:val="003C15DF"/>
    <w:rsid w:val="003C33FF"/>
    <w:rsid w:val="003C3983"/>
    <w:rsid w:val="003C43ED"/>
    <w:rsid w:val="003C55BA"/>
    <w:rsid w:val="003C7A9F"/>
    <w:rsid w:val="003D06F1"/>
    <w:rsid w:val="003D09FD"/>
    <w:rsid w:val="003D7F8F"/>
    <w:rsid w:val="003E0B7C"/>
    <w:rsid w:val="003E15F1"/>
    <w:rsid w:val="003E4C35"/>
    <w:rsid w:val="003E59F4"/>
    <w:rsid w:val="003F0144"/>
    <w:rsid w:val="003F5469"/>
    <w:rsid w:val="003F5886"/>
    <w:rsid w:val="00402452"/>
    <w:rsid w:val="0040529E"/>
    <w:rsid w:val="004159C0"/>
    <w:rsid w:val="00416F01"/>
    <w:rsid w:val="00420031"/>
    <w:rsid w:val="00423013"/>
    <w:rsid w:val="0042633C"/>
    <w:rsid w:val="00427ED9"/>
    <w:rsid w:val="004301C5"/>
    <w:rsid w:val="004307A5"/>
    <w:rsid w:val="0043213C"/>
    <w:rsid w:val="00433C40"/>
    <w:rsid w:val="004351C1"/>
    <w:rsid w:val="00436B1E"/>
    <w:rsid w:val="004423C4"/>
    <w:rsid w:val="00442CDA"/>
    <w:rsid w:val="00444E5E"/>
    <w:rsid w:val="004479FF"/>
    <w:rsid w:val="00452A07"/>
    <w:rsid w:val="00454A09"/>
    <w:rsid w:val="00460745"/>
    <w:rsid w:val="00460A69"/>
    <w:rsid w:val="00461479"/>
    <w:rsid w:val="00462AF6"/>
    <w:rsid w:val="004663DA"/>
    <w:rsid w:val="004673C3"/>
    <w:rsid w:val="00471CFB"/>
    <w:rsid w:val="0047229D"/>
    <w:rsid w:val="00473C14"/>
    <w:rsid w:val="00480C92"/>
    <w:rsid w:val="0048144A"/>
    <w:rsid w:val="004853F6"/>
    <w:rsid w:val="004868D8"/>
    <w:rsid w:val="004874E7"/>
    <w:rsid w:val="004932EB"/>
    <w:rsid w:val="00497761"/>
    <w:rsid w:val="004A079D"/>
    <w:rsid w:val="004A1EE3"/>
    <w:rsid w:val="004A207D"/>
    <w:rsid w:val="004A5FC7"/>
    <w:rsid w:val="004B10EA"/>
    <w:rsid w:val="004B1F28"/>
    <w:rsid w:val="004B7E3E"/>
    <w:rsid w:val="004C7FEF"/>
    <w:rsid w:val="004D0F34"/>
    <w:rsid w:val="004D264C"/>
    <w:rsid w:val="004D4125"/>
    <w:rsid w:val="004D70CC"/>
    <w:rsid w:val="004E01D1"/>
    <w:rsid w:val="004E1A60"/>
    <w:rsid w:val="004E269A"/>
    <w:rsid w:val="004E295C"/>
    <w:rsid w:val="004E2963"/>
    <w:rsid w:val="004E2CB3"/>
    <w:rsid w:val="004E3C4D"/>
    <w:rsid w:val="004E40CA"/>
    <w:rsid w:val="004E60F4"/>
    <w:rsid w:val="004F1E2A"/>
    <w:rsid w:val="004F364D"/>
    <w:rsid w:val="0050051C"/>
    <w:rsid w:val="00500C13"/>
    <w:rsid w:val="00501F52"/>
    <w:rsid w:val="00502557"/>
    <w:rsid w:val="005038AE"/>
    <w:rsid w:val="00503D12"/>
    <w:rsid w:val="00504478"/>
    <w:rsid w:val="00507B2F"/>
    <w:rsid w:val="00523847"/>
    <w:rsid w:val="0052390A"/>
    <w:rsid w:val="00524D6B"/>
    <w:rsid w:val="005252E2"/>
    <w:rsid w:val="00532C00"/>
    <w:rsid w:val="00534FC4"/>
    <w:rsid w:val="0053501B"/>
    <w:rsid w:val="00536026"/>
    <w:rsid w:val="00536455"/>
    <w:rsid w:val="0053714F"/>
    <w:rsid w:val="005403DC"/>
    <w:rsid w:val="005408DD"/>
    <w:rsid w:val="00544D0D"/>
    <w:rsid w:val="0054657A"/>
    <w:rsid w:val="00547F73"/>
    <w:rsid w:val="00553DA9"/>
    <w:rsid w:val="005605D1"/>
    <w:rsid w:val="0056099D"/>
    <w:rsid w:val="00562DDC"/>
    <w:rsid w:val="005664FB"/>
    <w:rsid w:val="00566B60"/>
    <w:rsid w:val="005671AB"/>
    <w:rsid w:val="0057276F"/>
    <w:rsid w:val="005739CB"/>
    <w:rsid w:val="00573E97"/>
    <w:rsid w:val="00573FAC"/>
    <w:rsid w:val="005751BE"/>
    <w:rsid w:val="00575FC0"/>
    <w:rsid w:val="0058244B"/>
    <w:rsid w:val="00582F7E"/>
    <w:rsid w:val="005859CC"/>
    <w:rsid w:val="00586605"/>
    <w:rsid w:val="00592394"/>
    <w:rsid w:val="005930A1"/>
    <w:rsid w:val="005930F8"/>
    <w:rsid w:val="00597ACA"/>
    <w:rsid w:val="005A453C"/>
    <w:rsid w:val="005A4FA6"/>
    <w:rsid w:val="005A7205"/>
    <w:rsid w:val="005B02A6"/>
    <w:rsid w:val="005B1718"/>
    <w:rsid w:val="005B21A1"/>
    <w:rsid w:val="005B649C"/>
    <w:rsid w:val="005C2D93"/>
    <w:rsid w:val="005C3F3C"/>
    <w:rsid w:val="005C4439"/>
    <w:rsid w:val="005D067D"/>
    <w:rsid w:val="005D08D5"/>
    <w:rsid w:val="005D5602"/>
    <w:rsid w:val="005D676D"/>
    <w:rsid w:val="005E18DE"/>
    <w:rsid w:val="005E78D7"/>
    <w:rsid w:val="005F0BFB"/>
    <w:rsid w:val="005F136D"/>
    <w:rsid w:val="005F3AAB"/>
    <w:rsid w:val="006010AD"/>
    <w:rsid w:val="006013F1"/>
    <w:rsid w:val="0060212E"/>
    <w:rsid w:val="006036AD"/>
    <w:rsid w:val="00603948"/>
    <w:rsid w:val="00606325"/>
    <w:rsid w:val="00611285"/>
    <w:rsid w:val="00612F80"/>
    <w:rsid w:val="00617E8D"/>
    <w:rsid w:val="0062176A"/>
    <w:rsid w:val="00622DA9"/>
    <w:rsid w:val="00626B6E"/>
    <w:rsid w:val="00631D1C"/>
    <w:rsid w:val="006335B9"/>
    <w:rsid w:val="0063424F"/>
    <w:rsid w:val="006405B4"/>
    <w:rsid w:val="00641E22"/>
    <w:rsid w:val="00644CDB"/>
    <w:rsid w:val="00646052"/>
    <w:rsid w:val="006469C4"/>
    <w:rsid w:val="00653AD9"/>
    <w:rsid w:val="006608A5"/>
    <w:rsid w:val="006651E3"/>
    <w:rsid w:val="006654C7"/>
    <w:rsid w:val="00665D36"/>
    <w:rsid w:val="006734C0"/>
    <w:rsid w:val="006736A3"/>
    <w:rsid w:val="00673A87"/>
    <w:rsid w:val="00674BEE"/>
    <w:rsid w:val="006765DF"/>
    <w:rsid w:val="006848DA"/>
    <w:rsid w:val="006906A0"/>
    <w:rsid w:val="00691354"/>
    <w:rsid w:val="00691B4F"/>
    <w:rsid w:val="0069682B"/>
    <w:rsid w:val="006A0606"/>
    <w:rsid w:val="006A141D"/>
    <w:rsid w:val="006A3207"/>
    <w:rsid w:val="006A3347"/>
    <w:rsid w:val="006B0463"/>
    <w:rsid w:val="006B095F"/>
    <w:rsid w:val="006B2AB0"/>
    <w:rsid w:val="006B5F09"/>
    <w:rsid w:val="006C531B"/>
    <w:rsid w:val="006D24E8"/>
    <w:rsid w:val="006D2922"/>
    <w:rsid w:val="006E2307"/>
    <w:rsid w:val="006E5602"/>
    <w:rsid w:val="006E61B5"/>
    <w:rsid w:val="006E6220"/>
    <w:rsid w:val="006E73D6"/>
    <w:rsid w:val="006F0EBF"/>
    <w:rsid w:val="006F16CC"/>
    <w:rsid w:val="006F1E3F"/>
    <w:rsid w:val="006F5A0A"/>
    <w:rsid w:val="006F632C"/>
    <w:rsid w:val="006F70F7"/>
    <w:rsid w:val="006F7D2E"/>
    <w:rsid w:val="00700113"/>
    <w:rsid w:val="00700C9D"/>
    <w:rsid w:val="007013B8"/>
    <w:rsid w:val="00702B1B"/>
    <w:rsid w:val="00706868"/>
    <w:rsid w:val="00711085"/>
    <w:rsid w:val="007112F8"/>
    <w:rsid w:val="00711528"/>
    <w:rsid w:val="00714B5E"/>
    <w:rsid w:val="00721E05"/>
    <w:rsid w:val="00721E0F"/>
    <w:rsid w:val="007228AC"/>
    <w:rsid w:val="00723C4C"/>
    <w:rsid w:val="007257AE"/>
    <w:rsid w:val="0073153C"/>
    <w:rsid w:val="00732ADB"/>
    <w:rsid w:val="00735E57"/>
    <w:rsid w:val="00736EE3"/>
    <w:rsid w:val="0073719D"/>
    <w:rsid w:val="007407E3"/>
    <w:rsid w:val="00741399"/>
    <w:rsid w:val="00741EDF"/>
    <w:rsid w:val="00742783"/>
    <w:rsid w:val="00746FC0"/>
    <w:rsid w:val="00752144"/>
    <w:rsid w:val="00752C41"/>
    <w:rsid w:val="00753D7F"/>
    <w:rsid w:val="00754FD3"/>
    <w:rsid w:val="007575E2"/>
    <w:rsid w:val="00757BA9"/>
    <w:rsid w:val="0076182A"/>
    <w:rsid w:val="007628A3"/>
    <w:rsid w:val="00764B81"/>
    <w:rsid w:val="00764D0B"/>
    <w:rsid w:val="00766C5D"/>
    <w:rsid w:val="007673BC"/>
    <w:rsid w:val="00775447"/>
    <w:rsid w:val="00775B03"/>
    <w:rsid w:val="007771A9"/>
    <w:rsid w:val="00780921"/>
    <w:rsid w:val="00780BB4"/>
    <w:rsid w:val="0078318D"/>
    <w:rsid w:val="00784B6E"/>
    <w:rsid w:val="00785D73"/>
    <w:rsid w:val="00791B97"/>
    <w:rsid w:val="007972B0"/>
    <w:rsid w:val="00797F43"/>
    <w:rsid w:val="007A174D"/>
    <w:rsid w:val="007A3278"/>
    <w:rsid w:val="007A3F2E"/>
    <w:rsid w:val="007A431E"/>
    <w:rsid w:val="007A6D5D"/>
    <w:rsid w:val="007B216E"/>
    <w:rsid w:val="007B34A9"/>
    <w:rsid w:val="007B353B"/>
    <w:rsid w:val="007B6C05"/>
    <w:rsid w:val="007B7A8E"/>
    <w:rsid w:val="007C02E2"/>
    <w:rsid w:val="007C206D"/>
    <w:rsid w:val="007C71F1"/>
    <w:rsid w:val="007C7335"/>
    <w:rsid w:val="007C7887"/>
    <w:rsid w:val="007D4EA7"/>
    <w:rsid w:val="007D5185"/>
    <w:rsid w:val="007D5282"/>
    <w:rsid w:val="007E31B1"/>
    <w:rsid w:val="007E35C9"/>
    <w:rsid w:val="007E4CA9"/>
    <w:rsid w:val="007E63BB"/>
    <w:rsid w:val="007F31FE"/>
    <w:rsid w:val="007F3C70"/>
    <w:rsid w:val="007F4FE5"/>
    <w:rsid w:val="007F6A37"/>
    <w:rsid w:val="007F7E2B"/>
    <w:rsid w:val="00800E1B"/>
    <w:rsid w:val="00801447"/>
    <w:rsid w:val="00805697"/>
    <w:rsid w:val="008101CE"/>
    <w:rsid w:val="00810997"/>
    <w:rsid w:val="00812254"/>
    <w:rsid w:val="00814193"/>
    <w:rsid w:val="00820768"/>
    <w:rsid w:val="00820B8F"/>
    <w:rsid w:val="008219CD"/>
    <w:rsid w:val="00823E5F"/>
    <w:rsid w:val="00823FF7"/>
    <w:rsid w:val="008254B4"/>
    <w:rsid w:val="00827C2A"/>
    <w:rsid w:val="008319BD"/>
    <w:rsid w:val="00837F58"/>
    <w:rsid w:val="00842149"/>
    <w:rsid w:val="008456B5"/>
    <w:rsid w:val="008529D0"/>
    <w:rsid w:val="00852D62"/>
    <w:rsid w:val="008605C3"/>
    <w:rsid w:val="00864986"/>
    <w:rsid w:val="00870A25"/>
    <w:rsid w:val="00872EC6"/>
    <w:rsid w:val="008763CE"/>
    <w:rsid w:val="00880340"/>
    <w:rsid w:val="00880801"/>
    <w:rsid w:val="00883CEE"/>
    <w:rsid w:val="00884746"/>
    <w:rsid w:val="008852B4"/>
    <w:rsid w:val="0088718D"/>
    <w:rsid w:val="00890280"/>
    <w:rsid w:val="00891C8A"/>
    <w:rsid w:val="00892A89"/>
    <w:rsid w:val="008944EB"/>
    <w:rsid w:val="00897A7C"/>
    <w:rsid w:val="008A7F5C"/>
    <w:rsid w:val="008B1C2D"/>
    <w:rsid w:val="008B4C53"/>
    <w:rsid w:val="008B540C"/>
    <w:rsid w:val="008C0D83"/>
    <w:rsid w:val="008C2F6B"/>
    <w:rsid w:val="008C5030"/>
    <w:rsid w:val="008D2E54"/>
    <w:rsid w:val="008D515F"/>
    <w:rsid w:val="008E6259"/>
    <w:rsid w:val="008E70A9"/>
    <w:rsid w:val="008E7BF4"/>
    <w:rsid w:val="008E7D88"/>
    <w:rsid w:val="008F50CE"/>
    <w:rsid w:val="008F6759"/>
    <w:rsid w:val="008F702A"/>
    <w:rsid w:val="009039EB"/>
    <w:rsid w:val="00905600"/>
    <w:rsid w:val="0090673C"/>
    <w:rsid w:val="0091582A"/>
    <w:rsid w:val="00916C06"/>
    <w:rsid w:val="00921029"/>
    <w:rsid w:val="00922CBF"/>
    <w:rsid w:val="00925289"/>
    <w:rsid w:val="00925A07"/>
    <w:rsid w:val="00934679"/>
    <w:rsid w:val="009356AB"/>
    <w:rsid w:val="00946015"/>
    <w:rsid w:val="00946476"/>
    <w:rsid w:val="009516F4"/>
    <w:rsid w:val="009522D2"/>
    <w:rsid w:val="00952716"/>
    <w:rsid w:val="0095611A"/>
    <w:rsid w:val="00956423"/>
    <w:rsid w:val="0096289F"/>
    <w:rsid w:val="00964B6E"/>
    <w:rsid w:val="00964DBB"/>
    <w:rsid w:val="00965D6B"/>
    <w:rsid w:val="00966DD8"/>
    <w:rsid w:val="009676C5"/>
    <w:rsid w:val="00976406"/>
    <w:rsid w:val="00980FC7"/>
    <w:rsid w:val="00981114"/>
    <w:rsid w:val="00993168"/>
    <w:rsid w:val="00993AD8"/>
    <w:rsid w:val="009946A6"/>
    <w:rsid w:val="00995B0D"/>
    <w:rsid w:val="00997C9F"/>
    <w:rsid w:val="009A0569"/>
    <w:rsid w:val="009A62EE"/>
    <w:rsid w:val="009B1713"/>
    <w:rsid w:val="009B2AED"/>
    <w:rsid w:val="009B30DF"/>
    <w:rsid w:val="009B5DBD"/>
    <w:rsid w:val="009C0CAB"/>
    <w:rsid w:val="009C1A11"/>
    <w:rsid w:val="009C3461"/>
    <w:rsid w:val="009C380E"/>
    <w:rsid w:val="009C39D6"/>
    <w:rsid w:val="009C7250"/>
    <w:rsid w:val="009D433E"/>
    <w:rsid w:val="009D6ED6"/>
    <w:rsid w:val="009E0473"/>
    <w:rsid w:val="009E0FB6"/>
    <w:rsid w:val="009E1082"/>
    <w:rsid w:val="009E178B"/>
    <w:rsid w:val="009E3965"/>
    <w:rsid w:val="009E42F3"/>
    <w:rsid w:val="009E4F35"/>
    <w:rsid w:val="009F2961"/>
    <w:rsid w:val="009F35C8"/>
    <w:rsid w:val="009F3B0D"/>
    <w:rsid w:val="009F778D"/>
    <w:rsid w:val="009F7CE8"/>
    <w:rsid w:val="00A01BDB"/>
    <w:rsid w:val="00A049C1"/>
    <w:rsid w:val="00A055CA"/>
    <w:rsid w:val="00A060B1"/>
    <w:rsid w:val="00A10119"/>
    <w:rsid w:val="00A10ECF"/>
    <w:rsid w:val="00A11D9E"/>
    <w:rsid w:val="00A15D67"/>
    <w:rsid w:val="00A16DB6"/>
    <w:rsid w:val="00A17EE7"/>
    <w:rsid w:val="00A204CD"/>
    <w:rsid w:val="00A20C67"/>
    <w:rsid w:val="00A21F6D"/>
    <w:rsid w:val="00A2293C"/>
    <w:rsid w:val="00A2386E"/>
    <w:rsid w:val="00A2514E"/>
    <w:rsid w:val="00A26ACD"/>
    <w:rsid w:val="00A325AF"/>
    <w:rsid w:val="00A33769"/>
    <w:rsid w:val="00A37F9A"/>
    <w:rsid w:val="00A44B55"/>
    <w:rsid w:val="00A52807"/>
    <w:rsid w:val="00A536B9"/>
    <w:rsid w:val="00A55EA4"/>
    <w:rsid w:val="00A56F42"/>
    <w:rsid w:val="00A57E8E"/>
    <w:rsid w:val="00A63098"/>
    <w:rsid w:val="00A6354D"/>
    <w:rsid w:val="00A6424B"/>
    <w:rsid w:val="00A65ACF"/>
    <w:rsid w:val="00A70CE0"/>
    <w:rsid w:val="00A727B6"/>
    <w:rsid w:val="00A74566"/>
    <w:rsid w:val="00A74A6F"/>
    <w:rsid w:val="00A753C9"/>
    <w:rsid w:val="00A77A3E"/>
    <w:rsid w:val="00A814CA"/>
    <w:rsid w:val="00A81C16"/>
    <w:rsid w:val="00A83B16"/>
    <w:rsid w:val="00A907C5"/>
    <w:rsid w:val="00A90973"/>
    <w:rsid w:val="00A94C28"/>
    <w:rsid w:val="00A9607D"/>
    <w:rsid w:val="00A975DF"/>
    <w:rsid w:val="00AA0580"/>
    <w:rsid w:val="00AA21E5"/>
    <w:rsid w:val="00AA28C8"/>
    <w:rsid w:val="00AA35A0"/>
    <w:rsid w:val="00AA6005"/>
    <w:rsid w:val="00AA6B81"/>
    <w:rsid w:val="00AA6DAE"/>
    <w:rsid w:val="00AA7716"/>
    <w:rsid w:val="00AB18F5"/>
    <w:rsid w:val="00AB2F13"/>
    <w:rsid w:val="00AB4A78"/>
    <w:rsid w:val="00AB689B"/>
    <w:rsid w:val="00AC216E"/>
    <w:rsid w:val="00AC37CC"/>
    <w:rsid w:val="00AC5EE5"/>
    <w:rsid w:val="00AC70E5"/>
    <w:rsid w:val="00AD1481"/>
    <w:rsid w:val="00AD2223"/>
    <w:rsid w:val="00AD4266"/>
    <w:rsid w:val="00AE67EC"/>
    <w:rsid w:val="00AE69A9"/>
    <w:rsid w:val="00AF0C89"/>
    <w:rsid w:val="00AF0C9B"/>
    <w:rsid w:val="00AF3347"/>
    <w:rsid w:val="00AF54E3"/>
    <w:rsid w:val="00AF62E1"/>
    <w:rsid w:val="00AF7BB9"/>
    <w:rsid w:val="00B0023D"/>
    <w:rsid w:val="00B00AE6"/>
    <w:rsid w:val="00B06A5F"/>
    <w:rsid w:val="00B073C6"/>
    <w:rsid w:val="00B077D2"/>
    <w:rsid w:val="00B11272"/>
    <w:rsid w:val="00B13503"/>
    <w:rsid w:val="00B139F3"/>
    <w:rsid w:val="00B13CBD"/>
    <w:rsid w:val="00B16A37"/>
    <w:rsid w:val="00B2176E"/>
    <w:rsid w:val="00B21D6A"/>
    <w:rsid w:val="00B2241F"/>
    <w:rsid w:val="00B22C1E"/>
    <w:rsid w:val="00B26955"/>
    <w:rsid w:val="00B30774"/>
    <w:rsid w:val="00B309B1"/>
    <w:rsid w:val="00B31893"/>
    <w:rsid w:val="00B3197E"/>
    <w:rsid w:val="00B3702A"/>
    <w:rsid w:val="00B402DC"/>
    <w:rsid w:val="00B41FBE"/>
    <w:rsid w:val="00B46F90"/>
    <w:rsid w:val="00B51D77"/>
    <w:rsid w:val="00B54B5E"/>
    <w:rsid w:val="00B55497"/>
    <w:rsid w:val="00B56533"/>
    <w:rsid w:val="00B568F2"/>
    <w:rsid w:val="00B60B50"/>
    <w:rsid w:val="00B63D4F"/>
    <w:rsid w:val="00B64957"/>
    <w:rsid w:val="00B65B4D"/>
    <w:rsid w:val="00B66258"/>
    <w:rsid w:val="00B6773C"/>
    <w:rsid w:val="00B705C6"/>
    <w:rsid w:val="00B73430"/>
    <w:rsid w:val="00B75047"/>
    <w:rsid w:val="00B763CB"/>
    <w:rsid w:val="00B767B1"/>
    <w:rsid w:val="00B77553"/>
    <w:rsid w:val="00B8126D"/>
    <w:rsid w:val="00B823C0"/>
    <w:rsid w:val="00B84484"/>
    <w:rsid w:val="00B8500E"/>
    <w:rsid w:val="00B851E3"/>
    <w:rsid w:val="00B854AC"/>
    <w:rsid w:val="00B85E0F"/>
    <w:rsid w:val="00B9144F"/>
    <w:rsid w:val="00B93D1B"/>
    <w:rsid w:val="00B96967"/>
    <w:rsid w:val="00BA0B5B"/>
    <w:rsid w:val="00BA5B22"/>
    <w:rsid w:val="00BA5B4B"/>
    <w:rsid w:val="00BA7B58"/>
    <w:rsid w:val="00BA7D0C"/>
    <w:rsid w:val="00BB0EEE"/>
    <w:rsid w:val="00BB34A0"/>
    <w:rsid w:val="00BB4EE5"/>
    <w:rsid w:val="00BB7082"/>
    <w:rsid w:val="00BC0A61"/>
    <w:rsid w:val="00BC3B31"/>
    <w:rsid w:val="00BD55AF"/>
    <w:rsid w:val="00BD7C05"/>
    <w:rsid w:val="00BE0206"/>
    <w:rsid w:val="00BE4151"/>
    <w:rsid w:val="00BE53AD"/>
    <w:rsid w:val="00BE60F1"/>
    <w:rsid w:val="00BF2F0A"/>
    <w:rsid w:val="00BF62B8"/>
    <w:rsid w:val="00C00433"/>
    <w:rsid w:val="00C010E6"/>
    <w:rsid w:val="00C011BB"/>
    <w:rsid w:val="00C12B5E"/>
    <w:rsid w:val="00C13753"/>
    <w:rsid w:val="00C13836"/>
    <w:rsid w:val="00C13CAB"/>
    <w:rsid w:val="00C15DD1"/>
    <w:rsid w:val="00C17746"/>
    <w:rsid w:val="00C20541"/>
    <w:rsid w:val="00C20634"/>
    <w:rsid w:val="00C25141"/>
    <w:rsid w:val="00C2548F"/>
    <w:rsid w:val="00C25E0A"/>
    <w:rsid w:val="00C26A5E"/>
    <w:rsid w:val="00C27872"/>
    <w:rsid w:val="00C30170"/>
    <w:rsid w:val="00C30C18"/>
    <w:rsid w:val="00C372CF"/>
    <w:rsid w:val="00C40887"/>
    <w:rsid w:val="00C43871"/>
    <w:rsid w:val="00C45F2B"/>
    <w:rsid w:val="00C46969"/>
    <w:rsid w:val="00C5034E"/>
    <w:rsid w:val="00C52244"/>
    <w:rsid w:val="00C60627"/>
    <w:rsid w:val="00C60CC2"/>
    <w:rsid w:val="00C64CF5"/>
    <w:rsid w:val="00C67A77"/>
    <w:rsid w:val="00C7102F"/>
    <w:rsid w:val="00C777FA"/>
    <w:rsid w:val="00C77BB6"/>
    <w:rsid w:val="00C8189E"/>
    <w:rsid w:val="00C8334C"/>
    <w:rsid w:val="00C83AB5"/>
    <w:rsid w:val="00C86649"/>
    <w:rsid w:val="00C92806"/>
    <w:rsid w:val="00C95F1B"/>
    <w:rsid w:val="00C96091"/>
    <w:rsid w:val="00CA17FE"/>
    <w:rsid w:val="00CA32DD"/>
    <w:rsid w:val="00CA55E9"/>
    <w:rsid w:val="00CA69DA"/>
    <w:rsid w:val="00CB5099"/>
    <w:rsid w:val="00CB5153"/>
    <w:rsid w:val="00CB5A54"/>
    <w:rsid w:val="00CB7675"/>
    <w:rsid w:val="00CC1E24"/>
    <w:rsid w:val="00CC3E0D"/>
    <w:rsid w:val="00CC6FF9"/>
    <w:rsid w:val="00CD0AE4"/>
    <w:rsid w:val="00CD4742"/>
    <w:rsid w:val="00CE0BE5"/>
    <w:rsid w:val="00CE2ED1"/>
    <w:rsid w:val="00CE3A1E"/>
    <w:rsid w:val="00CE664B"/>
    <w:rsid w:val="00CE6741"/>
    <w:rsid w:val="00CE7518"/>
    <w:rsid w:val="00CF6350"/>
    <w:rsid w:val="00D00EB3"/>
    <w:rsid w:val="00D05E29"/>
    <w:rsid w:val="00D10503"/>
    <w:rsid w:val="00D10B0A"/>
    <w:rsid w:val="00D118BD"/>
    <w:rsid w:val="00D12EA5"/>
    <w:rsid w:val="00D13E20"/>
    <w:rsid w:val="00D16A1B"/>
    <w:rsid w:val="00D17252"/>
    <w:rsid w:val="00D20DB8"/>
    <w:rsid w:val="00D247F3"/>
    <w:rsid w:val="00D26348"/>
    <w:rsid w:val="00D27A6F"/>
    <w:rsid w:val="00D3083F"/>
    <w:rsid w:val="00D30958"/>
    <w:rsid w:val="00D340AE"/>
    <w:rsid w:val="00D36D97"/>
    <w:rsid w:val="00D4265C"/>
    <w:rsid w:val="00D469FC"/>
    <w:rsid w:val="00D51764"/>
    <w:rsid w:val="00D519B0"/>
    <w:rsid w:val="00D53A27"/>
    <w:rsid w:val="00D55C48"/>
    <w:rsid w:val="00D56D89"/>
    <w:rsid w:val="00D5776A"/>
    <w:rsid w:val="00D61F53"/>
    <w:rsid w:val="00D62A21"/>
    <w:rsid w:val="00D64103"/>
    <w:rsid w:val="00D64197"/>
    <w:rsid w:val="00D6483A"/>
    <w:rsid w:val="00D649BA"/>
    <w:rsid w:val="00D66852"/>
    <w:rsid w:val="00D679C0"/>
    <w:rsid w:val="00D80623"/>
    <w:rsid w:val="00D81E9A"/>
    <w:rsid w:val="00D842B0"/>
    <w:rsid w:val="00D85A55"/>
    <w:rsid w:val="00D86429"/>
    <w:rsid w:val="00D878D4"/>
    <w:rsid w:val="00D901E2"/>
    <w:rsid w:val="00D922B6"/>
    <w:rsid w:val="00D93284"/>
    <w:rsid w:val="00D96ED6"/>
    <w:rsid w:val="00DA1538"/>
    <w:rsid w:val="00DA3025"/>
    <w:rsid w:val="00DA5931"/>
    <w:rsid w:val="00DA66A2"/>
    <w:rsid w:val="00DB06D9"/>
    <w:rsid w:val="00DB2B0F"/>
    <w:rsid w:val="00DB5804"/>
    <w:rsid w:val="00DC4329"/>
    <w:rsid w:val="00DC457D"/>
    <w:rsid w:val="00DD0588"/>
    <w:rsid w:val="00DD2BC1"/>
    <w:rsid w:val="00DD37E1"/>
    <w:rsid w:val="00DD502E"/>
    <w:rsid w:val="00DD5D9D"/>
    <w:rsid w:val="00DD6FFD"/>
    <w:rsid w:val="00DE0D7C"/>
    <w:rsid w:val="00DE12A0"/>
    <w:rsid w:val="00DE321B"/>
    <w:rsid w:val="00DE3269"/>
    <w:rsid w:val="00DE4EA1"/>
    <w:rsid w:val="00DE55E0"/>
    <w:rsid w:val="00DE5DE2"/>
    <w:rsid w:val="00DF0821"/>
    <w:rsid w:val="00DF44E7"/>
    <w:rsid w:val="00DF6492"/>
    <w:rsid w:val="00DF73D6"/>
    <w:rsid w:val="00E0024E"/>
    <w:rsid w:val="00E02C0F"/>
    <w:rsid w:val="00E05FBB"/>
    <w:rsid w:val="00E161C0"/>
    <w:rsid w:val="00E2098A"/>
    <w:rsid w:val="00E2194B"/>
    <w:rsid w:val="00E2508A"/>
    <w:rsid w:val="00E26F9F"/>
    <w:rsid w:val="00E274DB"/>
    <w:rsid w:val="00E33ACC"/>
    <w:rsid w:val="00E361F3"/>
    <w:rsid w:val="00E4036E"/>
    <w:rsid w:val="00E4529E"/>
    <w:rsid w:val="00E47A6D"/>
    <w:rsid w:val="00E51672"/>
    <w:rsid w:val="00E524F9"/>
    <w:rsid w:val="00E527AF"/>
    <w:rsid w:val="00E53BA9"/>
    <w:rsid w:val="00E55784"/>
    <w:rsid w:val="00E60FB4"/>
    <w:rsid w:val="00E62A7B"/>
    <w:rsid w:val="00E71C4A"/>
    <w:rsid w:val="00E73E6B"/>
    <w:rsid w:val="00E74F5A"/>
    <w:rsid w:val="00E75EB5"/>
    <w:rsid w:val="00E811E5"/>
    <w:rsid w:val="00E84CAF"/>
    <w:rsid w:val="00E85DE6"/>
    <w:rsid w:val="00E910C2"/>
    <w:rsid w:val="00EA0A1B"/>
    <w:rsid w:val="00EA1E8B"/>
    <w:rsid w:val="00EA28DD"/>
    <w:rsid w:val="00EA4E92"/>
    <w:rsid w:val="00EB546E"/>
    <w:rsid w:val="00EB7F1C"/>
    <w:rsid w:val="00EC2D8D"/>
    <w:rsid w:val="00EC2FDA"/>
    <w:rsid w:val="00EC46C5"/>
    <w:rsid w:val="00EC72D2"/>
    <w:rsid w:val="00ED0861"/>
    <w:rsid w:val="00ED0B02"/>
    <w:rsid w:val="00ED4076"/>
    <w:rsid w:val="00ED4FC9"/>
    <w:rsid w:val="00ED500F"/>
    <w:rsid w:val="00EE2B0F"/>
    <w:rsid w:val="00EE2ED8"/>
    <w:rsid w:val="00EE4347"/>
    <w:rsid w:val="00EE5CD8"/>
    <w:rsid w:val="00EE62C7"/>
    <w:rsid w:val="00EF08FF"/>
    <w:rsid w:val="00F00766"/>
    <w:rsid w:val="00F0089D"/>
    <w:rsid w:val="00F0174C"/>
    <w:rsid w:val="00F01778"/>
    <w:rsid w:val="00F0237C"/>
    <w:rsid w:val="00F02FF1"/>
    <w:rsid w:val="00F216CD"/>
    <w:rsid w:val="00F22974"/>
    <w:rsid w:val="00F26549"/>
    <w:rsid w:val="00F26809"/>
    <w:rsid w:val="00F27382"/>
    <w:rsid w:val="00F273A4"/>
    <w:rsid w:val="00F30AD5"/>
    <w:rsid w:val="00F30E16"/>
    <w:rsid w:val="00F31BF3"/>
    <w:rsid w:val="00F31D34"/>
    <w:rsid w:val="00F31D5B"/>
    <w:rsid w:val="00F31EF8"/>
    <w:rsid w:val="00F342A6"/>
    <w:rsid w:val="00F34FD2"/>
    <w:rsid w:val="00F41BB4"/>
    <w:rsid w:val="00F43F62"/>
    <w:rsid w:val="00F4549C"/>
    <w:rsid w:val="00F45BB2"/>
    <w:rsid w:val="00F477A1"/>
    <w:rsid w:val="00F50BE3"/>
    <w:rsid w:val="00F50D4C"/>
    <w:rsid w:val="00F53FD5"/>
    <w:rsid w:val="00F53FD6"/>
    <w:rsid w:val="00F54603"/>
    <w:rsid w:val="00F54898"/>
    <w:rsid w:val="00F553C4"/>
    <w:rsid w:val="00F57FFE"/>
    <w:rsid w:val="00F60DE4"/>
    <w:rsid w:val="00F63373"/>
    <w:rsid w:val="00F671C4"/>
    <w:rsid w:val="00F70832"/>
    <w:rsid w:val="00F7266A"/>
    <w:rsid w:val="00F74069"/>
    <w:rsid w:val="00F7517E"/>
    <w:rsid w:val="00F770E0"/>
    <w:rsid w:val="00F82422"/>
    <w:rsid w:val="00F82AD2"/>
    <w:rsid w:val="00F83D7F"/>
    <w:rsid w:val="00F8474C"/>
    <w:rsid w:val="00F853AA"/>
    <w:rsid w:val="00F86571"/>
    <w:rsid w:val="00F8709A"/>
    <w:rsid w:val="00F87EB2"/>
    <w:rsid w:val="00F935D0"/>
    <w:rsid w:val="00F94782"/>
    <w:rsid w:val="00FA113C"/>
    <w:rsid w:val="00FA1A86"/>
    <w:rsid w:val="00FA2D5D"/>
    <w:rsid w:val="00FA59A2"/>
    <w:rsid w:val="00FA6AD6"/>
    <w:rsid w:val="00FA71FC"/>
    <w:rsid w:val="00FB0951"/>
    <w:rsid w:val="00FB3DCE"/>
    <w:rsid w:val="00FB655E"/>
    <w:rsid w:val="00FC023C"/>
    <w:rsid w:val="00FC48B6"/>
    <w:rsid w:val="00FC4F7A"/>
    <w:rsid w:val="00FC6761"/>
    <w:rsid w:val="00FD2ED8"/>
    <w:rsid w:val="00FD462C"/>
    <w:rsid w:val="00FD6F28"/>
    <w:rsid w:val="00FD7964"/>
    <w:rsid w:val="00FE059C"/>
    <w:rsid w:val="00FE3E4D"/>
    <w:rsid w:val="00FE4397"/>
    <w:rsid w:val="00FE544F"/>
    <w:rsid w:val="00FF08C4"/>
    <w:rsid w:val="00FF3368"/>
    <w:rsid w:val="00FF4D86"/>
    <w:rsid w:val="00FF5D85"/>
    <w:rsid w:val="00FF6D31"/>
    <w:rsid w:val="0134E501"/>
    <w:rsid w:val="018504E5"/>
    <w:rsid w:val="01E80C81"/>
    <w:rsid w:val="02538672"/>
    <w:rsid w:val="03EE7272"/>
    <w:rsid w:val="04611858"/>
    <w:rsid w:val="049E574E"/>
    <w:rsid w:val="052C8F1F"/>
    <w:rsid w:val="05329F33"/>
    <w:rsid w:val="053B6294"/>
    <w:rsid w:val="0585A8E7"/>
    <w:rsid w:val="05881D00"/>
    <w:rsid w:val="06A6FFC9"/>
    <w:rsid w:val="06D071E1"/>
    <w:rsid w:val="07DBAD1F"/>
    <w:rsid w:val="094A49D9"/>
    <w:rsid w:val="09ACE76E"/>
    <w:rsid w:val="09BE0CEF"/>
    <w:rsid w:val="0AB83AE0"/>
    <w:rsid w:val="0B109FC9"/>
    <w:rsid w:val="0B23E9F9"/>
    <w:rsid w:val="0B525215"/>
    <w:rsid w:val="0BA1A254"/>
    <w:rsid w:val="0BA7B4CA"/>
    <w:rsid w:val="0DC96F12"/>
    <w:rsid w:val="0FCC1BF8"/>
    <w:rsid w:val="10DA3290"/>
    <w:rsid w:val="11198A78"/>
    <w:rsid w:val="11A5E6EB"/>
    <w:rsid w:val="1246D49D"/>
    <w:rsid w:val="13A671E1"/>
    <w:rsid w:val="141DB739"/>
    <w:rsid w:val="1450AE20"/>
    <w:rsid w:val="14F54771"/>
    <w:rsid w:val="152B9A9C"/>
    <w:rsid w:val="15497250"/>
    <w:rsid w:val="15B8E8F4"/>
    <w:rsid w:val="18B9C0FB"/>
    <w:rsid w:val="18E6A5A0"/>
    <w:rsid w:val="19966A7A"/>
    <w:rsid w:val="199B4F13"/>
    <w:rsid w:val="19AEEEE2"/>
    <w:rsid w:val="1A123C80"/>
    <w:rsid w:val="1A65431B"/>
    <w:rsid w:val="1AB271C5"/>
    <w:rsid w:val="1B1423C8"/>
    <w:rsid w:val="1B517087"/>
    <w:rsid w:val="1CA2A94D"/>
    <w:rsid w:val="1E88E9BF"/>
    <w:rsid w:val="1F422CF5"/>
    <w:rsid w:val="1F4A55A1"/>
    <w:rsid w:val="202FBADB"/>
    <w:rsid w:val="205452AB"/>
    <w:rsid w:val="20BB1EB0"/>
    <w:rsid w:val="21D31D91"/>
    <w:rsid w:val="22159101"/>
    <w:rsid w:val="23AA48B5"/>
    <w:rsid w:val="255D77C8"/>
    <w:rsid w:val="27A3318E"/>
    <w:rsid w:val="27B1F4CE"/>
    <w:rsid w:val="2819AC94"/>
    <w:rsid w:val="2832D8AE"/>
    <w:rsid w:val="288A76CD"/>
    <w:rsid w:val="28ADF675"/>
    <w:rsid w:val="28C6F828"/>
    <w:rsid w:val="28D4542E"/>
    <w:rsid w:val="28E75E03"/>
    <w:rsid w:val="294013C9"/>
    <w:rsid w:val="2947E219"/>
    <w:rsid w:val="297749A8"/>
    <w:rsid w:val="2A12BF2A"/>
    <w:rsid w:val="2A9FFC89"/>
    <w:rsid w:val="2AB41892"/>
    <w:rsid w:val="2B1A0E0F"/>
    <w:rsid w:val="2D32DCB0"/>
    <w:rsid w:val="2DCCD448"/>
    <w:rsid w:val="2F021CE0"/>
    <w:rsid w:val="2F0279B4"/>
    <w:rsid w:val="2F3176DB"/>
    <w:rsid w:val="2F5F0622"/>
    <w:rsid w:val="2F8199EF"/>
    <w:rsid w:val="2FD1D1E6"/>
    <w:rsid w:val="300F5B81"/>
    <w:rsid w:val="3061429E"/>
    <w:rsid w:val="30A53D17"/>
    <w:rsid w:val="30EFDC43"/>
    <w:rsid w:val="31309EA6"/>
    <w:rsid w:val="314B25AE"/>
    <w:rsid w:val="31780CC2"/>
    <w:rsid w:val="3189A989"/>
    <w:rsid w:val="32AB9A2A"/>
    <w:rsid w:val="32F9A76F"/>
    <w:rsid w:val="340ABFBD"/>
    <w:rsid w:val="3492261F"/>
    <w:rsid w:val="3608C292"/>
    <w:rsid w:val="365CE675"/>
    <w:rsid w:val="366F70D8"/>
    <w:rsid w:val="36872596"/>
    <w:rsid w:val="36EA3609"/>
    <w:rsid w:val="36EE34AF"/>
    <w:rsid w:val="38F184AE"/>
    <w:rsid w:val="393B9498"/>
    <w:rsid w:val="39AF0395"/>
    <w:rsid w:val="3A8D86B4"/>
    <w:rsid w:val="3B103DAF"/>
    <w:rsid w:val="3B47BBB3"/>
    <w:rsid w:val="3BCFC9AB"/>
    <w:rsid w:val="3C19C36D"/>
    <w:rsid w:val="3C4337C1"/>
    <w:rsid w:val="3C839E15"/>
    <w:rsid w:val="3CCE2860"/>
    <w:rsid w:val="3CD76919"/>
    <w:rsid w:val="3CE932E0"/>
    <w:rsid w:val="3F223A7A"/>
    <w:rsid w:val="3F5BC9DB"/>
    <w:rsid w:val="3FF91D3C"/>
    <w:rsid w:val="4124D95A"/>
    <w:rsid w:val="41C563FC"/>
    <w:rsid w:val="4203B8FB"/>
    <w:rsid w:val="42BA90B0"/>
    <w:rsid w:val="42C415B2"/>
    <w:rsid w:val="4328138A"/>
    <w:rsid w:val="43387913"/>
    <w:rsid w:val="433922C3"/>
    <w:rsid w:val="435191EA"/>
    <w:rsid w:val="4379F86A"/>
    <w:rsid w:val="43C813BB"/>
    <w:rsid w:val="44005DEE"/>
    <w:rsid w:val="4445E557"/>
    <w:rsid w:val="4450B5BD"/>
    <w:rsid w:val="455D28CC"/>
    <w:rsid w:val="45DC0D89"/>
    <w:rsid w:val="45ED8325"/>
    <w:rsid w:val="46230F4D"/>
    <w:rsid w:val="476AD16A"/>
    <w:rsid w:val="476B002F"/>
    <w:rsid w:val="478EAF27"/>
    <w:rsid w:val="47F8FD5B"/>
    <w:rsid w:val="4836C621"/>
    <w:rsid w:val="496E9941"/>
    <w:rsid w:val="49BD99EB"/>
    <w:rsid w:val="49F84BAF"/>
    <w:rsid w:val="4A9CAD57"/>
    <w:rsid w:val="4AA3BFFD"/>
    <w:rsid w:val="4BFE34A5"/>
    <w:rsid w:val="4E899DA8"/>
    <w:rsid w:val="4E970867"/>
    <w:rsid w:val="4F116DF6"/>
    <w:rsid w:val="4F78B9D5"/>
    <w:rsid w:val="508713C1"/>
    <w:rsid w:val="509CBF4F"/>
    <w:rsid w:val="50B13ED6"/>
    <w:rsid w:val="50C784C9"/>
    <w:rsid w:val="50E84C9B"/>
    <w:rsid w:val="517FB7F9"/>
    <w:rsid w:val="526071E3"/>
    <w:rsid w:val="5268EF28"/>
    <w:rsid w:val="53063913"/>
    <w:rsid w:val="533ED47E"/>
    <w:rsid w:val="538F592C"/>
    <w:rsid w:val="53A17D80"/>
    <w:rsid w:val="53BE8E59"/>
    <w:rsid w:val="54FF79A6"/>
    <w:rsid w:val="559A14C8"/>
    <w:rsid w:val="560111A3"/>
    <w:rsid w:val="564E721E"/>
    <w:rsid w:val="58360116"/>
    <w:rsid w:val="5888581D"/>
    <w:rsid w:val="5AA44C2C"/>
    <w:rsid w:val="5B18C037"/>
    <w:rsid w:val="5C77D9EA"/>
    <w:rsid w:val="5D268D9A"/>
    <w:rsid w:val="5D509B3F"/>
    <w:rsid w:val="5DBAD03B"/>
    <w:rsid w:val="5E1530B6"/>
    <w:rsid w:val="5E688370"/>
    <w:rsid w:val="5E791DD7"/>
    <w:rsid w:val="5EF458D3"/>
    <w:rsid w:val="602757C3"/>
    <w:rsid w:val="6174EE19"/>
    <w:rsid w:val="61FA5478"/>
    <w:rsid w:val="629441E1"/>
    <w:rsid w:val="6334D620"/>
    <w:rsid w:val="642D1BB5"/>
    <w:rsid w:val="655C89CF"/>
    <w:rsid w:val="661DC6FE"/>
    <w:rsid w:val="66539DFC"/>
    <w:rsid w:val="666ACFC3"/>
    <w:rsid w:val="67116C62"/>
    <w:rsid w:val="6719F723"/>
    <w:rsid w:val="671FE8A8"/>
    <w:rsid w:val="678FF92B"/>
    <w:rsid w:val="699651C4"/>
    <w:rsid w:val="6A5B6A62"/>
    <w:rsid w:val="6A8E9798"/>
    <w:rsid w:val="6AA5983A"/>
    <w:rsid w:val="6BFD6633"/>
    <w:rsid w:val="6CAE7B3D"/>
    <w:rsid w:val="6CD342A8"/>
    <w:rsid w:val="6D09F6E6"/>
    <w:rsid w:val="6D27012E"/>
    <w:rsid w:val="6D55D29E"/>
    <w:rsid w:val="6DBA27CD"/>
    <w:rsid w:val="6FEB040C"/>
    <w:rsid w:val="7037D330"/>
    <w:rsid w:val="711FE2EF"/>
    <w:rsid w:val="7239737C"/>
    <w:rsid w:val="7348EEEB"/>
    <w:rsid w:val="73797FB8"/>
    <w:rsid w:val="744761A3"/>
    <w:rsid w:val="74DF3042"/>
    <w:rsid w:val="74E4B1E6"/>
    <w:rsid w:val="754CA9B6"/>
    <w:rsid w:val="76386204"/>
    <w:rsid w:val="769846D9"/>
    <w:rsid w:val="76AB0371"/>
    <w:rsid w:val="76D4204E"/>
    <w:rsid w:val="772F421C"/>
    <w:rsid w:val="77960B43"/>
    <w:rsid w:val="7815B01C"/>
    <w:rsid w:val="78A694EA"/>
    <w:rsid w:val="79172876"/>
    <w:rsid w:val="7B4CD6B3"/>
    <w:rsid w:val="7C676137"/>
    <w:rsid w:val="7CB8E2A0"/>
    <w:rsid w:val="7CE8F09F"/>
    <w:rsid w:val="7D029BAF"/>
    <w:rsid w:val="7D338BCA"/>
    <w:rsid w:val="7D38F829"/>
    <w:rsid w:val="7DE4AD9C"/>
    <w:rsid w:val="7E71564B"/>
    <w:rsid w:val="7FE46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4"/>
    <w:qFormat/>
    <w:uiPriority w:val="0"/>
    <w:pPr>
      <w:keepNext/>
      <w:spacing w:before="240" w:after="60"/>
      <w:outlineLvl w:val="0"/>
    </w:pPr>
    <w:rPr>
      <w:rFonts w:ascii="Arial" w:hAnsi="Arial"/>
      <w:b/>
      <w:bCs/>
      <w:kern w:val="32"/>
      <w:sz w:val="32"/>
      <w:szCs w:val="32"/>
      <w:lang w:val="zh-CN" w:eastAsia="zh-CN"/>
    </w:rPr>
  </w:style>
  <w:style w:type="paragraph" w:styleId="3">
    <w:name w:val="heading 2"/>
    <w:basedOn w:val="1"/>
    <w:next w:val="1"/>
    <w:link w:val="31"/>
    <w:qFormat/>
    <w:uiPriority w:val="9"/>
    <w:pPr>
      <w:keepNext/>
      <w:keepLines/>
      <w:spacing w:before="200"/>
      <w:outlineLvl w:val="1"/>
    </w:pPr>
    <w:rPr>
      <w:rFonts w:ascii="Cambria" w:hAnsi="Cambria"/>
      <w:b/>
      <w:bCs/>
      <w:color w:val="4F81BD"/>
      <w:sz w:val="26"/>
      <w:szCs w:val="26"/>
      <w:lang w:val="zh-CN" w:eastAsia="zh-CN"/>
    </w:rPr>
  </w:style>
  <w:style w:type="paragraph" w:styleId="4">
    <w:name w:val="heading 4"/>
    <w:basedOn w:val="1"/>
    <w:next w:val="1"/>
    <w:link w:val="32"/>
    <w:qFormat/>
    <w:uiPriority w:val="9"/>
    <w:pPr>
      <w:keepNext/>
      <w:keepLines/>
      <w:spacing w:before="200"/>
      <w:outlineLvl w:val="3"/>
    </w:pPr>
    <w:rPr>
      <w:rFonts w:ascii="Cambria" w:hAnsi="Cambria"/>
      <w:b/>
      <w:bCs/>
      <w:i/>
      <w:iCs/>
      <w:color w:val="4F81BD"/>
      <w:szCs w:val="20"/>
      <w:lang w:val="zh-CN" w:eastAsia="zh-CN"/>
    </w:rPr>
  </w:style>
  <w:style w:type="paragraph" w:styleId="5">
    <w:name w:val="heading 5"/>
    <w:basedOn w:val="1"/>
    <w:next w:val="1"/>
    <w:link w:val="33"/>
    <w:qFormat/>
    <w:uiPriority w:val="9"/>
    <w:pPr>
      <w:keepNext/>
      <w:keepLines/>
      <w:spacing w:before="200"/>
      <w:outlineLvl w:val="4"/>
    </w:pPr>
    <w:rPr>
      <w:rFonts w:ascii="Cambria" w:hAnsi="Cambria"/>
      <w:color w:val="243F60"/>
      <w:szCs w:val="20"/>
      <w:lang w:val="zh-CN" w:eastAsia="zh-C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8"/>
    <w:semiHidden/>
    <w:unhideWhenUsed/>
    <w:uiPriority w:val="99"/>
    <w:rPr>
      <w:rFonts w:ascii="Tahoma" w:hAnsi="Tahoma"/>
      <w:sz w:val="16"/>
      <w:szCs w:val="16"/>
      <w:lang w:val="zh-CN" w:eastAsia="zh-CN"/>
    </w:rPr>
  </w:style>
  <w:style w:type="paragraph" w:styleId="9">
    <w:name w:val="Body Text"/>
    <w:basedOn w:val="1"/>
    <w:link w:val="25"/>
    <w:uiPriority w:val="0"/>
    <w:rPr>
      <w:rFonts w:ascii="Arial" w:hAnsi="Arial"/>
      <w:b/>
      <w:bCs/>
      <w:szCs w:val="20"/>
      <w:lang w:val="zh-CN" w:eastAsia="zh-CN"/>
    </w:rPr>
  </w:style>
  <w:style w:type="paragraph" w:styleId="10">
    <w:name w:val="Body Text 2"/>
    <w:basedOn w:val="1"/>
    <w:link w:val="34"/>
    <w:unhideWhenUsed/>
    <w:uiPriority w:val="0"/>
    <w:pPr>
      <w:spacing w:after="120" w:line="480" w:lineRule="auto"/>
    </w:pPr>
    <w:rPr>
      <w:szCs w:val="20"/>
      <w:lang w:val="zh-CN" w:eastAsia="zh-CN"/>
    </w:rPr>
  </w:style>
  <w:style w:type="paragraph" w:styleId="11">
    <w:name w:val="Body Text Indent"/>
    <w:basedOn w:val="1"/>
    <w:link w:val="30"/>
    <w:semiHidden/>
    <w:unhideWhenUsed/>
    <w:uiPriority w:val="99"/>
    <w:pPr>
      <w:spacing w:after="120"/>
      <w:ind w:left="283"/>
    </w:pPr>
    <w:rPr>
      <w:szCs w:val="20"/>
      <w:lang w:val="zh-CN" w:eastAsia="zh-CN"/>
    </w:rPr>
  </w:style>
  <w:style w:type="character" w:styleId="12">
    <w:name w:val="annotation reference"/>
    <w:semiHidden/>
    <w:unhideWhenUsed/>
    <w:uiPriority w:val="99"/>
    <w:rPr>
      <w:sz w:val="16"/>
      <w:szCs w:val="16"/>
    </w:rPr>
  </w:style>
  <w:style w:type="paragraph" w:styleId="13">
    <w:name w:val="annotation text"/>
    <w:basedOn w:val="1"/>
    <w:link w:val="35"/>
    <w:semiHidden/>
    <w:unhideWhenUsed/>
    <w:uiPriority w:val="99"/>
    <w:rPr>
      <w:sz w:val="20"/>
      <w:szCs w:val="20"/>
      <w:lang w:val="zh-CN" w:eastAsia="zh-CN"/>
    </w:rPr>
  </w:style>
  <w:style w:type="paragraph" w:styleId="14">
    <w:name w:val="annotation subject"/>
    <w:basedOn w:val="13"/>
    <w:next w:val="13"/>
    <w:link w:val="36"/>
    <w:semiHidden/>
    <w:unhideWhenUsed/>
    <w:uiPriority w:val="99"/>
    <w:rPr>
      <w:b/>
      <w:bCs/>
    </w:rPr>
  </w:style>
  <w:style w:type="paragraph" w:styleId="15">
    <w:name w:val="footer"/>
    <w:basedOn w:val="1"/>
    <w:link w:val="27"/>
    <w:unhideWhenUsed/>
    <w:uiPriority w:val="99"/>
    <w:pPr>
      <w:tabs>
        <w:tab w:val="center" w:pos="4513"/>
        <w:tab w:val="right" w:pos="9026"/>
      </w:tabs>
    </w:pPr>
    <w:rPr>
      <w:szCs w:val="20"/>
      <w:lang w:val="zh-CN" w:eastAsia="zh-CN"/>
    </w:rPr>
  </w:style>
  <w:style w:type="character" w:styleId="16">
    <w:name w:val="footnote reference"/>
    <w:semiHidden/>
    <w:unhideWhenUsed/>
    <w:uiPriority w:val="99"/>
    <w:rPr>
      <w:vertAlign w:val="superscript"/>
    </w:rPr>
  </w:style>
  <w:style w:type="paragraph" w:styleId="17">
    <w:name w:val="footnote text"/>
    <w:basedOn w:val="1"/>
    <w:link w:val="41"/>
    <w:unhideWhenUsed/>
    <w:uiPriority w:val="99"/>
    <w:pPr>
      <w:widowControl w:val="0"/>
    </w:pPr>
    <w:rPr>
      <w:rFonts w:ascii="Calibri" w:hAnsi="Calibri" w:eastAsia="Calibri"/>
      <w:sz w:val="20"/>
      <w:szCs w:val="20"/>
      <w:lang w:val="en-US"/>
    </w:rPr>
  </w:style>
  <w:style w:type="paragraph" w:styleId="18">
    <w:name w:val="header"/>
    <w:basedOn w:val="1"/>
    <w:link w:val="26"/>
    <w:unhideWhenUsed/>
    <w:uiPriority w:val="99"/>
    <w:pPr>
      <w:tabs>
        <w:tab w:val="center" w:pos="4513"/>
        <w:tab w:val="right" w:pos="9026"/>
      </w:tabs>
    </w:pPr>
    <w:rPr>
      <w:szCs w:val="20"/>
      <w:lang w:val="zh-CN" w:eastAsia="zh-CN"/>
    </w:rPr>
  </w:style>
  <w:style w:type="character" w:styleId="19">
    <w:name w:val="HTML Cite"/>
    <w:semiHidden/>
    <w:unhideWhenUsed/>
    <w:uiPriority w:val="99"/>
    <w:rPr>
      <w:i/>
      <w:iCs/>
    </w:rPr>
  </w:style>
  <w:style w:type="character" w:styleId="20">
    <w:name w:val="Hyperlink"/>
    <w:unhideWhenUsed/>
    <w:uiPriority w:val="99"/>
    <w:rPr>
      <w:color w:val="0000FF"/>
      <w:u w:val="single"/>
    </w:rPr>
  </w:style>
  <w:style w:type="paragraph" w:styleId="21">
    <w:name w:val="Normal (Web)"/>
    <w:basedOn w:val="1"/>
    <w:unhideWhenUsed/>
    <w:uiPriority w:val="99"/>
    <w:pPr>
      <w:spacing w:before="100" w:beforeAutospacing="1" w:after="100" w:afterAutospacing="1"/>
    </w:pPr>
    <w:rPr>
      <w:lang w:eastAsia="en-GB"/>
    </w:rPr>
  </w:style>
  <w:style w:type="table" w:styleId="22">
    <w:name w:val="Table Grid"/>
    <w:basedOn w:val="7"/>
    <w:qFormat/>
    <w:uiPriority w:val="59"/>
    <w:rPr>
      <w:rFonts w:ascii="Calibri" w:hAnsi="Calibri" w:eastAsia="SimSun" w:cs="Times New Roman"/>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38"/>
    <w:qFormat/>
    <w:uiPriority w:val="0"/>
    <w:pPr>
      <w:jc w:val="center"/>
    </w:pPr>
    <w:rPr>
      <w:rFonts w:ascii="Arial" w:hAnsi="Arial"/>
      <w:b/>
      <w:sz w:val="22"/>
      <w:szCs w:val="20"/>
      <w:lang w:val="zh-CN"/>
    </w:rPr>
  </w:style>
  <w:style w:type="character" w:customStyle="1" w:styleId="24">
    <w:name w:val="Heading 1 Char"/>
    <w:link w:val="2"/>
    <w:uiPriority w:val="0"/>
    <w:rPr>
      <w:rFonts w:eastAsia="Times New Roman"/>
      <w:b/>
      <w:bCs/>
      <w:kern w:val="32"/>
      <w:sz w:val="32"/>
      <w:szCs w:val="32"/>
    </w:rPr>
  </w:style>
  <w:style w:type="character" w:customStyle="1" w:styleId="25">
    <w:name w:val="Body Text Char"/>
    <w:link w:val="9"/>
    <w:uiPriority w:val="0"/>
    <w:rPr>
      <w:rFonts w:eastAsia="Times New Roman" w:cs="Times New Roman"/>
      <w:b/>
      <w:bCs/>
      <w:sz w:val="24"/>
    </w:rPr>
  </w:style>
  <w:style w:type="character" w:customStyle="1" w:styleId="26">
    <w:name w:val="Header Char"/>
    <w:link w:val="18"/>
    <w:uiPriority w:val="99"/>
    <w:rPr>
      <w:rFonts w:ascii="Times New Roman" w:hAnsi="Times New Roman" w:eastAsia="Times New Roman" w:cs="Times New Roman"/>
      <w:sz w:val="24"/>
    </w:rPr>
  </w:style>
  <w:style w:type="character" w:customStyle="1" w:styleId="27">
    <w:name w:val="Footer Char"/>
    <w:link w:val="15"/>
    <w:uiPriority w:val="99"/>
    <w:rPr>
      <w:rFonts w:ascii="Times New Roman" w:hAnsi="Times New Roman" w:eastAsia="Times New Roman" w:cs="Times New Roman"/>
      <w:sz w:val="24"/>
    </w:rPr>
  </w:style>
  <w:style w:type="character" w:customStyle="1" w:styleId="28">
    <w:name w:val="Balloon Text Char"/>
    <w:link w:val="8"/>
    <w:semiHidden/>
    <w:uiPriority w:val="99"/>
    <w:rPr>
      <w:rFonts w:ascii="Tahoma" w:hAnsi="Tahoma" w:eastAsia="Times New Roman" w:cs="Tahoma"/>
      <w:sz w:val="16"/>
      <w:szCs w:val="16"/>
    </w:rPr>
  </w:style>
  <w:style w:type="paragraph" w:customStyle="1" w:styleId="29">
    <w:name w:val="Medium Grid 1 - Accent 21"/>
    <w:basedOn w:val="1"/>
    <w:qFormat/>
    <w:uiPriority w:val="34"/>
    <w:pPr>
      <w:ind w:left="720"/>
      <w:contextualSpacing/>
    </w:pPr>
  </w:style>
  <w:style w:type="character" w:customStyle="1" w:styleId="30">
    <w:name w:val="Body Text Indent Char"/>
    <w:link w:val="11"/>
    <w:semiHidden/>
    <w:uiPriority w:val="99"/>
    <w:rPr>
      <w:rFonts w:ascii="Times New Roman" w:hAnsi="Times New Roman" w:eastAsia="Times New Roman" w:cs="Times New Roman"/>
      <w:sz w:val="24"/>
    </w:rPr>
  </w:style>
  <w:style w:type="character" w:customStyle="1" w:styleId="31">
    <w:name w:val="Heading 2 Char"/>
    <w:link w:val="3"/>
    <w:semiHidden/>
    <w:uiPriority w:val="9"/>
    <w:rPr>
      <w:rFonts w:ascii="Cambria" w:hAnsi="Cambria" w:eastAsia="Times New Roman" w:cs="Times New Roman"/>
      <w:b/>
      <w:bCs/>
      <w:color w:val="4F81BD"/>
      <w:sz w:val="26"/>
      <w:szCs w:val="26"/>
    </w:rPr>
  </w:style>
  <w:style w:type="character" w:customStyle="1" w:styleId="32">
    <w:name w:val="Heading 4 Char"/>
    <w:link w:val="4"/>
    <w:uiPriority w:val="9"/>
    <w:rPr>
      <w:rFonts w:ascii="Cambria" w:hAnsi="Cambria" w:eastAsia="Times New Roman" w:cs="Times New Roman"/>
      <w:b/>
      <w:bCs/>
      <w:i/>
      <w:iCs/>
      <w:color w:val="4F81BD"/>
      <w:sz w:val="24"/>
    </w:rPr>
  </w:style>
  <w:style w:type="character" w:customStyle="1" w:styleId="33">
    <w:name w:val="Heading 5 Char"/>
    <w:link w:val="5"/>
    <w:semiHidden/>
    <w:uiPriority w:val="9"/>
    <w:rPr>
      <w:rFonts w:ascii="Cambria" w:hAnsi="Cambria" w:eastAsia="Times New Roman" w:cs="Times New Roman"/>
      <w:color w:val="243F60"/>
      <w:sz w:val="24"/>
    </w:rPr>
  </w:style>
  <w:style w:type="character" w:customStyle="1" w:styleId="34">
    <w:name w:val="Body Text 2 Char"/>
    <w:link w:val="10"/>
    <w:uiPriority w:val="0"/>
    <w:rPr>
      <w:rFonts w:ascii="Times New Roman" w:hAnsi="Times New Roman" w:eastAsia="Times New Roman" w:cs="Times New Roman"/>
      <w:sz w:val="24"/>
    </w:rPr>
  </w:style>
  <w:style w:type="character" w:customStyle="1" w:styleId="35">
    <w:name w:val="Comment Text Char"/>
    <w:link w:val="13"/>
    <w:semiHidden/>
    <w:uiPriority w:val="99"/>
    <w:rPr>
      <w:rFonts w:ascii="Times New Roman" w:hAnsi="Times New Roman" w:eastAsia="Times New Roman" w:cs="Times New Roman"/>
      <w:sz w:val="20"/>
      <w:szCs w:val="20"/>
    </w:rPr>
  </w:style>
  <w:style w:type="character" w:customStyle="1" w:styleId="36">
    <w:name w:val="Comment Subject Char"/>
    <w:link w:val="14"/>
    <w:semiHidden/>
    <w:uiPriority w:val="99"/>
    <w:rPr>
      <w:rFonts w:ascii="Times New Roman" w:hAnsi="Times New Roman" w:eastAsia="Times New Roman" w:cs="Times New Roman"/>
      <w:b/>
      <w:bCs/>
      <w:sz w:val="20"/>
      <w:szCs w:val="20"/>
    </w:rPr>
  </w:style>
  <w:style w:type="paragraph" w:customStyle="1" w:styleId="37">
    <w:name w:val="Medium List 2 - Accent 21"/>
    <w:hidden/>
    <w:semiHidden/>
    <w:uiPriority w:val="99"/>
    <w:rPr>
      <w:rFonts w:ascii="Times New Roman" w:hAnsi="Times New Roman" w:eastAsia="Times New Roman" w:cs="Times New Roman"/>
      <w:sz w:val="24"/>
      <w:szCs w:val="24"/>
      <w:lang w:val="en-GB" w:eastAsia="en-US" w:bidi="ar-SA"/>
    </w:rPr>
  </w:style>
  <w:style w:type="character" w:customStyle="1" w:styleId="38">
    <w:name w:val="Title Char"/>
    <w:link w:val="23"/>
    <w:uiPriority w:val="0"/>
    <w:rPr>
      <w:rFonts w:eastAsia="Times New Roman" w:cs="Times New Roman"/>
      <w:b/>
      <w:sz w:val="22"/>
      <w:lang w:eastAsia="en-US"/>
    </w:rPr>
  </w:style>
  <w:style w:type="paragraph" w:customStyle="1" w:styleId="39">
    <w:name w:val="Default"/>
    <w:uiPriority w:val="0"/>
    <w:pPr>
      <w:autoSpaceDE w:val="0"/>
      <w:autoSpaceDN w:val="0"/>
      <w:adjustRightInd w:val="0"/>
    </w:pPr>
    <w:rPr>
      <w:rFonts w:ascii="Arial" w:hAnsi="Arial" w:eastAsia="Calibri" w:cs="Arial"/>
      <w:color w:val="000000"/>
      <w:sz w:val="24"/>
      <w:szCs w:val="24"/>
      <w:lang w:val="en-GB" w:eastAsia="en-US" w:bidi="ar-SA"/>
    </w:rPr>
  </w:style>
  <w:style w:type="paragraph" w:customStyle="1" w:styleId="40">
    <w:name w:val="Medium Shading 1 - Accent 11"/>
    <w:qFormat/>
    <w:uiPriority w:val="1"/>
    <w:pPr>
      <w:widowControl w:val="0"/>
    </w:pPr>
    <w:rPr>
      <w:rFonts w:ascii="Calibri" w:hAnsi="Calibri" w:eastAsia="Calibri" w:cs="Times New Roman"/>
      <w:sz w:val="22"/>
      <w:szCs w:val="22"/>
      <w:lang w:val="en-US" w:eastAsia="en-US" w:bidi="ar-SA"/>
    </w:rPr>
  </w:style>
  <w:style w:type="character" w:customStyle="1" w:styleId="41">
    <w:name w:val="Footnote Text Char"/>
    <w:link w:val="17"/>
    <w:uiPriority w:val="99"/>
    <w:rPr>
      <w:rFonts w:ascii="Calibri" w:hAnsi="Calibri" w:eastAsia="Calibri" w:cs="Times New Roman"/>
      <w:lang w:val="en-US" w:eastAsia="en-US"/>
    </w:rPr>
  </w:style>
  <w:style w:type="paragraph" w:customStyle="1" w:styleId="42">
    <w:name w:val="Bullets (spaced)"/>
    <w:basedOn w:val="1"/>
    <w:link w:val="43"/>
    <w:uiPriority w:val="0"/>
    <w:pPr>
      <w:numPr>
        <w:ilvl w:val="0"/>
        <w:numId w:val="1"/>
      </w:numPr>
      <w:spacing w:before="120"/>
      <w:ind w:left="924" w:hanging="357"/>
    </w:pPr>
    <w:rPr>
      <w:rFonts w:ascii="Tahoma" w:hAnsi="Tahoma"/>
      <w:color w:val="000000"/>
      <w:lang w:val="zh-CN"/>
    </w:rPr>
  </w:style>
  <w:style w:type="character" w:customStyle="1" w:styleId="43">
    <w:name w:val="Bullets (spaced) Char"/>
    <w:link w:val="42"/>
    <w:locked/>
    <w:uiPriority w:val="0"/>
    <w:rPr>
      <w:rFonts w:ascii="Tahoma" w:hAnsi="Tahoma" w:eastAsia="Times New Roman" w:cs="Times New Roman"/>
      <w:color w:val="000000"/>
      <w:sz w:val="24"/>
      <w:szCs w:val="24"/>
      <w:lang w:val="zh-CN" w:eastAsia="en-US"/>
    </w:rPr>
  </w:style>
  <w:style w:type="paragraph" w:styleId="44">
    <w:name w:val="List Paragraph"/>
    <w:basedOn w:val="1"/>
    <w:qFormat/>
    <w:uiPriority w:val="34"/>
    <w:pPr>
      <w:ind w:left="720"/>
      <w:contextualSpacing/>
    </w:pPr>
    <w:rPr>
      <w:rFonts w:ascii="Arial" w:hAnsi="Arial"/>
      <w:sz w:val="22"/>
      <w:szCs w:val="20"/>
    </w:rPr>
  </w:style>
  <w:style w:type="character" w:customStyle="1" w:styleId="45">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SharedWithUsers xmlns="4c3b80c5-640a-4874-b78c-e0b0a16b43ff">
      <UserInfo>
        <DisplayName>Nicola Gibson</DisplayName>
        <AccountId>52</AccountId>
        <AccountType/>
      </UserInfo>
      <UserInfo>
        <DisplayName>Melanie Pilcher</DisplayName>
        <AccountId>75</AccountId>
        <AccountType/>
      </UserInfo>
    </SharedWithUsers>
  </documentManagement>
</p:properties>
</file>

<file path=customXml/itemProps1.xml><?xml version="1.0" encoding="utf-8"?>
<ds:datastoreItem xmlns:ds="http://schemas.openxmlformats.org/officeDocument/2006/customXml" ds:itemID="{7AD6815A-7D2C-4953-843E-F766904374C4}">
  <ds:schemaRefs/>
</ds:datastoreItem>
</file>

<file path=customXml/itemProps2.xml><?xml version="1.0" encoding="utf-8"?>
<ds:datastoreItem xmlns:ds="http://schemas.openxmlformats.org/officeDocument/2006/customXml" ds:itemID="{06A36BE3-B791-409C-B156-4DC2C04B2304}">
  <ds:schemaRefs/>
</ds:datastoreItem>
</file>

<file path=customXml/itemProps3.xml><?xml version="1.0" encoding="utf-8"?>
<ds:datastoreItem xmlns:ds="http://schemas.openxmlformats.org/officeDocument/2006/customXml" ds:itemID="{3433B144-D9AB-4857-BC9B-F24186A61913}">
  <ds:schemaRefs/>
</ds:datastoreItem>
</file>

<file path=customXml/itemProps4.xml><?xml version="1.0" encoding="utf-8"?>
<ds:datastoreItem xmlns:ds="http://schemas.openxmlformats.org/officeDocument/2006/customXml" ds:itemID="{E968CF82-4B03-486F-AF68-592D2388F684}">
  <ds:schemaRefs/>
</ds:datastoreItem>
</file>

<file path=customXml/itemProps5.xml><?xml version="1.0" encoding="utf-8"?>
<ds:datastoreItem xmlns:ds="http://schemas.openxmlformats.org/officeDocument/2006/customXml" ds:itemID="{845B337B-B1AE-4878-918C-DD565C1CAEC0}">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4</Pages>
  <Words>2649</Words>
  <Characters>15100</Characters>
  <Lines>125</Lines>
  <Paragraphs>35</Paragraphs>
  <TotalTime>17</TotalTime>
  <ScaleCrop>false</ScaleCrop>
  <LinksUpToDate>false</LinksUpToDate>
  <CharactersWithSpaces>17714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2024-01-31T10:52:00Z</dcterms:created>
  <dc:creator>halle</dc:creator>
  <cp:lastModifiedBy>Sylwia Ferreday</cp:lastModifiedBy>
  <cp:lastPrinted>2018-05-03T18:57:00Z</cp:lastPrinted>
  <dcterms:modified xsi:type="dcterms:W3CDTF">2024-10-14T09:03:43Z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Nicola Gibson;Melanie Pilcher</vt:lpwstr>
  </property>
  <property fmtid="{D5CDD505-2E9C-101B-9397-08002B2CF9AE}" pid="3" name="SharedWithUsers">
    <vt:lpwstr>52;#Nicola Gibson;#75;#Melanie Pilcher</vt:lpwstr>
  </property>
  <property fmtid="{D5CDD505-2E9C-101B-9397-08002B2CF9AE}" pid="4" name="ContentTypeId">
    <vt:lpwstr>0x01010012B27EF26789AF43B5C1AE3130657EA3</vt:lpwstr>
  </property>
  <property fmtid="{D5CDD505-2E9C-101B-9397-08002B2CF9AE}" pid="5" name="MediaServiceImageTags">
    <vt:lpwstr/>
  </property>
  <property fmtid="{D5CDD505-2E9C-101B-9397-08002B2CF9AE}" pid="6" name="KSOProductBuildVer">
    <vt:lpwstr>2057-12.2.0.18283</vt:lpwstr>
  </property>
  <property fmtid="{D5CDD505-2E9C-101B-9397-08002B2CF9AE}" pid="7" name="ICV">
    <vt:lpwstr>50D72349E68843E5878EB7B029C06EC3_13</vt:lpwstr>
  </property>
</Properties>
</file>