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3119"/>
      </w:tblGrid>
      <w:tr w:rsidR="00763BE5" w:rsidRPr="00F02528" w:rsidTr="00775D36">
        <w:tc>
          <w:tcPr>
            <w:tcW w:w="6345" w:type="dxa"/>
          </w:tcPr>
          <w:p w:rsidR="00763BE5" w:rsidRDefault="00763BE5" w:rsidP="00763BE5">
            <w:pPr>
              <w:pStyle w:val="Adresszeile"/>
            </w:pPr>
          </w:p>
        </w:tc>
        <w:tc>
          <w:tcPr>
            <w:tcW w:w="3119" w:type="dxa"/>
          </w:tcPr>
          <w:p w:rsidR="00763BE5" w:rsidRPr="00F02528" w:rsidRDefault="0081777D" w:rsidP="00763BE5">
            <w:pPr>
              <w:pStyle w:val="Adresszeile"/>
              <w:jc w:val="right"/>
              <w:rPr>
                <w:rFonts w:ascii="BankGothic Md BT" w:hAnsi="BankGothic Md BT"/>
              </w:rPr>
            </w:pPr>
            <w:r>
              <w:rPr>
                <w:rFonts w:ascii="BankGothic Md BT" w:hAnsi="BankGothic Md BT"/>
              </w:rPr>
              <w:t>Oberwil</w:t>
            </w:r>
            <w:r w:rsidR="00763BE5" w:rsidRPr="00F02528">
              <w:rPr>
                <w:rFonts w:ascii="BankGothic Md BT" w:hAnsi="BankGothic Md BT"/>
              </w:rPr>
              <w:t xml:space="preserve">, </w:t>
            </w:r>
            <w:r w:rsidR="00586AFE" w:rsidRPr="00F02528">
              <w:rPr>
                <w:rFonts w:ascii="BankGothic Md BT" w:hAnsi="BankGothic Md BT"/>
              </w:rPr>
              <w:fldChar w:fldCharType="begin"/>
            </w:r>
            <w:r w:rsidR="009C5009" w:rsidRPr="00F02528">
              <w:rPr>
                <w:rFonts w:ascii="BankGothic Md BT" w:hAnsi="BankGothic Md BT"/>
              </w:rPr>
              <w:instrText xml:space="preserve"> TIME \@ "d. MMMM yyyy" </w:instrText>
            </w:r>
            <w:r w:rsidR="00586AFE" w:rsidRPr="00F02528">
              <w:rPr>
                <w:rFonts w:ascii="BankGothic Md BT" w:hAnsi="BankGothic Md BT"/>
              </w:rPr>
              <w:fldChar w:fldCharType="separate"/>
            </w:r>
            <w:r w:rsidR="00B93DFE">
              <w:rPr>
                <w:rFonts w:ascii="BankGothic Md BT" w:hAnsi="BankGothic Md BT"/>
                <w:noProof/>
              </w:rPr>
              <w:t>22. September 2008</w:t>
            </w:r>
            <w:r w:rsidR="00586AFE" w:rsidRPr="00F02528">
              <w:rPr>
                <w:rFonts w:ascii="BankGothic Md BT" w:hAnsi="BankGothic Md BT"/>
              </w:rPr>
              <w:fldChar w:fldCharType="end"/>
            </w:r>
          </w:p>
        </w:tc>
      </w:tr>
    </w:tbl>
    <w:p w:rsidR="00F97C41" w:rsidRDefault="00F97C41" w:rsidP="00F97C41">
      <w:pPr>
        <w:pStyle w:val="Titel"/>
      </w:pPr>
      <w:r>
        <w:t xml:space="preserve">Anleitung zur Einrichtung von </w:t>
      </w:r>
      <w:r w:rsidR="00B87A24">
        <w:t>SEF URLs in xt:Commerce</w:t>
      </w:r>
    </w:p>
    <w:p w:rsidR="00ED6E44" w:rsidRDefault="00ED6E44" w:rsidP="00C04F48">
      <w:pPr>
        <w:pStyle w:val="berschrift1"/>
      </w:pPr>
      <w:r>
        <w:t>D</w:t>
      </w:r>
      <w:r w:rsidR="00057EBE">
        <w:t>atenbank</w:t>
      </w:r>
      <w:r>
        <w:t xml:space="preserve"> Anpassung</w:t>
      </w:r>
    </w:p>
    <w:p w:rsidR="00AD3831" w:rsidRDefault="00AD3831" w:rsidP="00057EBE">
      <w:pPr>
        <w:pStyle w:val="StandartmitEinzug"/>
      </w:pPr>
      <w:r>
        <w:t>Führen Sie den SQL Befehl in der Datei db.sql aus, indem Sie den Inhalt in die Kommando Zeile Ihres MySQL clients oder im PhpMyAdmin ebenfalls im „SQL“ Prompt einfügen und ausführen.</w:t>
      </w:r>
    </w:p>
    <w:p w:rsidR="00C86A6B" w:rsidRDefault="00ED6E44" w:rsidP="00057EBE">
      <w:pPr>
        <w:pStyle w:val="berschrift1"/>
      </w:pPr>
      <w:r>
        <w:t>Kopieren der Dateien</w:t>
      </w:r>
    </w:p>
    <w:p w:rsidR="00510AB6" w:rsidRDefault="00510AB6" w:rsidP="00510AB6">
      <w:pPr>
        <w:pStyle w:val="StandartmitEinzug"/>
      </w:pPr>
      <w:r>
        <w:t xml:space="preserve">Als nächstes kopieren </w:t>
      </w:r>
      <w:r w:rsidRPr="00AD3831">
        <w:t>Sie den Inhalt des Ordner „files“ auf den Server</w:t>
      </w:r>
      <w:r>
        <w:t xml:space="preserve"> und nehmen folgende </w:t>
      </w:r>
      <w:r w:rsidRPr="00AD3831">
        <w:t xml:space="preserve">Anpassungen </w:t>
      </w:r>
      <w:r>
        <w:t>am Code vor. Die Änderungen finden Sie im Ordner „changes“.</w:t>
      </w:r>
    </w:p>
    <w:tbl>
      <w:tblPr>
        <w:tblStyle w:val="Tabellengitternetz"/>
        <w:tblW w:w="0" w:type="auto"/>
        <w:tblInd w:w="737" w:type="dxa"/>
        <w:tblLayout w:type="fixed"/>
        <w:tblLook w:val="04A0"/>
      </w:tblPr>
      <w:tblGrid>
        <w:gridCol w:w="2371"/>
        <w:gridCol w:w="3663"/>
        <w:gridCol w:w="2801"/>
      </w:tblGrid>
      <w:tr w:rsidR="002D08E3" w:rsidRPr="009024A7" w:rsidTr="009024A7">
        <w:tc>
          <w:tcPr>
            <w:tcW w:w="2371" w:type="dxa"/>
            <w:tcMar>
              <w:top w:w="113" w:type="dxa"/>
              <w:bottom w:w="113" w:type="dxa"/>
            </w:tcMar>
          </w:tcPr>
          <w:p w:rsidR="00AD3831" w:rsidRPr="009024A7" w:rsidRDefault="00AD3831" w:rsidP="00AD3831">
            <w:pPr>
              <w:pStyle w:val="StandartmitEinzug"/>
              <w:ind w:left="0"/>
              <w:rPr>
                <w:b/>
                <w:sz w:val="16"/>
                <w:szCs w:val="16"/>
              </w:rPr>
            </w:pPr>
            <w:r w:rsidRPr="009024A7">
              <w:rPr>
                <w:b/>
                <w:sz w:val="16"/>
                <w:szCs w:val="16"/>
              </w:rPr>
              <w:t>Datei:</w:t>
            </w:r>
          </w:p>
        </w:tc>
        <w:tc>
          <w:tcPr>
            <w:tcW w:w="3663" w:type="dxa"/>
            <w:tcMar>
              <w:top w:w="113" w:type="dxa"/>
              <w:bottom w:w="113" w:type="dxa"/>
            </w:tcMar>
          </w:tcPr>
          <w:p w:rsidR="00AD3831" w:rsidRPr="009024A7" w:rsidRDefault="002D08E3" w:rsidP="00AD3831">
            <w:pPr>
              <w:pStyle w:val="StandartmitEinzug"/>
              <w:ind w:left="0"/>
              <w:rPr>
                <w:b/>
                <w:sz w:val="16"/>
                <w:szCs w:val="16"/>
              </w:rPr>
            </w:pPr>
            <w:r w:rsidRPr="009024A7">
              <w:rPr>
                <w:b/>
                <w:sz w:val="16"/>
                <w:szCs w:val="16"/>
              </w:rPr>
              <w:t>Änderung an der Stelle:</w:t>
            </w:r>
          </w:p>
        </w:tc>
        <w:tc>
          <w:tcPr>
            <w:tcW w:w="2801" w:type="dxa"/>
            <w:tcMar>
              <w:top w:w="113" w:type="dxa"/>
              <w:bottom w:w="113" w:type="dxa"/>
            </w:tcMar>
          </w:tcPr>
          <w:p w:rsidR="00AD3831" w:rsidRPr="009024A7" w:rsidRDefault="002D08E3" w:rsidP="00AD3831">
            <w:pPr>
              <w:pStyle w:val="StandartmitEinzug"/>
              <w:ind w:left="0"/>
              <w:rPr>
                <w:b/>
                <w:sz w:val="16"/>
                <w:szCs w:val="16"/>
              </w:rPr>
            </w:pPr>
            <w:r w:rsidRPr="009024A7">
              <w:rPr>
                <w:b/>
                <w:sz w:val="16"/>
                <w:szCs w:val="16"/>
              </w:rPr>
              <w:t>Änderung (Inhalt der Dateien):</w:t>
            </w:r>
          </w:p>
        </w:tc>
      </w:tr>
      <w:tr w:rsidR="002D08E3" w:rsidRPr="009024A7" w:rsidTr="009024A7">
        <w:tc>
          <w:tcPr>
            <w:tcW w:w="2371" w:type="dxa"/>
            <w:tcMar>
              <w:top w:w="113" w:type="dxa"/>
              <w:bottom w:w="113" w:type="dxa"/>
            </w:tcMar>
          </w:tcPr>
          <w:p w:rsidR="00AD3831" w:rsidRPr="009024A7" w:rsidRDefault="002D08E3" w:rsidP="009024A7">
            <w:pPr>
              <w:pStyle w:val="CodeAnpassungstabelle"/>
            </w:pPr>
            <w:r w:rsidRPr="009024A7">
              <w:t>.htaccess</w:t>
            </w:r>
          </w:p>
        </w:tc>
        <w:tc>
          <w:tcPr>
            <w:tcW w:w="3663" w:type="dxa"/>
            <w:tcMar>
              <w:top w:w="113" w:type="dxa"/>
              <w:bottom w:w="113" w:type="dxa"/>
            </w:tcMar>
          </w:tcPr>
          <w:p w:rsidR="00AD3831" w:rsidRPr="009024A7" w:rsidRDefault="002D08E3" w:rsidP="00AD3831">
            <w:pPr>
              <w:pStyle w:val="StandartmitEinzug"/>
              <w:ind w:left="0"/>
              <w:rPr>
                <w:sz w:val="16"/>
                <w:szCs w:val="16"/>
              </w:rPr>
            </w:pPr>
            <w:r w:rsidRPr="009024A7">
              <w:rPr>
                <w:sz w:val="16"/>
                <w:szCs w:val="16"/>
              </w:rPr>
              <w:t>Ans Ende der Datei</w:t>
            </w:r>
          </w:p>
        </w:tc>
        <w:tc>
          <w:tcPr>
            <w:tcW w:w="2801" w:type="dxa"/>
            <w:tcMar>
              <w:top w:w="113" w:type="dxa"/>
              <w:bottom w:w="113" w:type="dxa"/>
            </w:tcMar>
          </w:tcPr>
          <w:p w:rsidR="00AD3831" w:rsidRPr="009024A7" w:rsidRDefault="002D08E3" w:rsidP="00AD3831">
            <w:pPr>
              <w:pStyle w:val="StandartmitEinzug"/>
              <w:ind w:left="0"/>
              <w:rPr>
                <w:sz w:val="16"/>
                <w:szCs w:val="16"/>
              </w:rPr>
            </w:pPr>
            <w:r w:rsidRPr="009024A7">
              <w:rPr>
                <w:sz w:val="16"/>
                <w:szCs w:val="16"/>
              </w:rPr>
              <w:t>./changes/.htaccess</w:t>
            </w:r>
          </w:p>
        </w:tc>
      </w:tr>
      <w:tr w:rsidR="002D08E3" w:rsidRPr="009024A7" w:rsidTr="009024A7">
        <w:tc>
          <w:tcPr>
            <w:tcW w:w="2371" w:type="dxa"/>
            <w:tcMar>
              <w:top w:w="113" w:type="dxa"/>
              <w:bottom w:w="113" w:type="dxa"/>
            </w:tcMar>
          </w:tcPr>
          <w:p w:rsidR="002D08E3" w:rsidRPr="009024A7" w:rsidRDefault="002D08E3" w:rsidP="00AD3831">
            <w:pPr>
              <w:pStyle w:val="StandartmitEinzug"/>
              <w:ind w:left="0"/>
              <w:rPr>
                <w:sz w:val="16"/>
                <w:szCs w:val="16"/>
              </w:rPr>
            </w:pPr>
            <w:r w:rsidRPr="009024A7">
              <w:rPr>
                <w:sz w:val="16"/>
                <w:szCs w:val="16"/>
                <w:lang w:val="en-US"/>
              </w:rPr>
              <w:t>./includes/appliction_top.php</w:t>
            </w:r>
          </w:p>
        </w:tc>
        <w:tc>
          <w:tcPr>
            <w:tcW w:w="3663" w:type="dxa"/>
            <w:tcMar>
              <w:top w:w="113" w:type="dxa"/>
              <w:bottom w:w="113" w:type="dxa"/>
            </w:tcMar>
          </w:tcPr>
          <w:p w:rsidR="002D08E3" w:rsidRPr="009024A7" w:rsidRDefault="002D08E3" w:rsidP="00AD3831">
            <w:pPr>
              <w:pStyle w:val="StandartmitEinzug"/>
              <w:ind w:left="0"/>
              <w:rPr>
                <w:sz w:val="16"/>
                <w:szCs w:val="16"/>
              </w:rPr>
            </w:pPr>
            <w:r w:rsidRPr="009024A7">
              <w:rPr>
                <w:sz w:val="16"/>
                <w:szCs w:val="16"/>
              </w:rPr>
              <w:t>Zeile 31, nach dem Kommentar</w:t>
            </w:r>
          </w:p>
        </w:tc>
        <w:tc>
          <w:tcPr>
            <w:tcW w:w="2801" w:type="dxa"/>
            <w:tcMar>
              <w:top w:w="113" w:type="dxa"/>
              <w:bottom w:w="113" w:type="dxa"/>
            </w:tcMar>
          </w:tcPr>
          <w:p w:rsidR="002D08E3" w:rsidRPr="009024A7" w:rsidRDefault="002D08E3" w:rsidP="002D08E3">
            <w:pPr>
              <w:pStyle w:val="StandartmitEinzug"/>
              <w:ind w:left="0"/>
              <w:rPr>
                <w:sz w:val="16"/>
                <w:szCs w:val="16"/>
              </w:rPr>
            </w:pPr>
            <w:r w:rsidRPr="009024A7">
              <w:rPr>
                <w:sz w:val="16"/>
                <w:szCs w:val="16"/>
              </w:rPr>
              <w:t>./changes/application_top_1.php</w:t>
            </w:r>
          </w:p>
        </w:tc>
      </w:tr>
      <w:tr w:rsidR="002D08E3" w:rsidRPr="009024A7" w:rsidTr="009024A7">
        <w:tc>
          <w:tcPr>
            <w:tcW w:w="2371" w:type="dxa"/>
            <w:tcMar>
              <w:top w:w="113" w:type="dxa"/>
              <w:bottom w:w="113" w:type="dxa"/>
            </w:tcMar>
          </w:tcPr>
          <w:p w:rsidR="002D08E3" w:rsidRPr="009024A7" w:rsidRDefault="002D08E3" w:rsidP="00AD3831">
            <w:pPr>
              <w:pStyle w:val="StandartmitEinzug"/>
              <w:ind w:left="0"/>
              <w:rPr>
                <w:sz w:val="16"/>
                <w:szCs w:val="16"/>
                <w:lang w:val="en-US"/>
              </w:rPr>
            </w:pPr>
            <w:r w:rsidRPr="009024A7">
              <w:rPr>
                <w:sz w:val="16"/>
                <w:szCs w:val="16"/>
                <w:lang w:val="en-US"/>
              </w:rPr>
              <w:t>./includes/appliction_top.php</w:t>
            </w:r>
          </w:p>
        </w:tc>
        <w:tc>
          <w:tcPr>
            <w:tcW w:w="3663" w:type="dxa"/>
            <w:tcMar>
              <w:top w:w="113" w:type="dxa"/>
              <w:bottom w:w="113" w:type="dxa"/>
            </w:tcMar>
          </w:tcPr>
          <w:p w:rsidR="002D08E3" w:rsidRPr="009024A7" w:rsidRDefault="009024A7" w:rsidP="00AD3831">
            <w:pPr>
              <w:pStyle w:val="StandartmitEinzug"/>
              <w:ind w:left="0"/>
              <w:rPr>
                <w:sz w:val="16"/>
                <w:szCs w:val="16"/>
              </w:rPr>
            </w:pPr>
            <w:r w:rsidRPr="009024A7">
              <w:rPr>
                <w:sz w:val="16"/>
                <w:szCs w:val="16"/>
              </w:rPr>
              <w:t>Zeile 302, nach folgendem Code:</w:t>
            </w:r>
            <w:r w:rsidRPr="009024A7">
              <w:rPr>
                <w:sz w:val="16"/>
                <w:szCs w:val="16"/>
              </w:rPr>
              <w:br/>
            </w:r>
          </w:p>
          <w:p w:rsidR="00B93DFE" w:rsidRPr="00B93DFE" w:rsidRDefault="00B93DFE" w:rsidP="00B93DFE">
            <w:pPr>
              <w:pStyle w:val="PHPCode"/>
              <w:rPr>
                <w:sz w:val="16"/>
                <w:szCs w:val="16"/>
                <w:lang w:val="en-US"/>
              </w:rPr>
            </w:pPr>
            <w:r w:rsidRPr="00B93DFE">
              <w:rPr>
                <w:sz w:val="16"/>
                <w:szCs w:val="16"/>
                <w:lang w:val="en-US"/>
              </w:rPr>
              <w:t>if (isset($_SESSION['language']) &amp;&amp; !isset($_SESSION['language_charset'])) {</w:t>
            </w:r>
          </w:p>
          <w:p w:rsidR="00B93DFE" w:rsidRPr="00B93DFE" w:rsidRDefault="00B93DFE" w:rsidP="00B93DFE">
            <w:pPr>
              <w:pStyle w:val="PHPCode"/>
              <w:rPr>
                <w:sz w:val="16"/>
                <w:szCs w:val="16"/>
                <w:lang w:val="en-US"/>
              </w:rPr>
            </w:pPr>
            <w:r w:rsidRPr="00B93DFE">
              <w:rPr>
                <w:sz w:val="16"/>
                <w:szCs w:val="16"/>
                <w:lang w:val="en-US"/>
              </w:rPr>
              <w:tab/>
            </w:r>
          </w:p>
          <w:p w:rsidR="00B93DFE" w:rsidRPr="00B93DFE" w:rsidRDefault="00B93DFE" w:rsidP="00B93DFE">
            <w:pPr>
              <w:pStyle w:val="PHPCode"/>
              <w:rPr>
                <w:sz w:val="16"/>
                <w:szCs w:val="16"/>
                <w:lang w:val="en-US"/>
              </w:rPr>
            </w:pPr>
            <w:r w:rsidRPr="00B93DFE">
              <w:rPr>
                <w:sz w:val="16"/>
                <w:szCs w:val="16"/>
                <w:lang w:val="en-US"/>
              </w:rPr>
              <w:tab/>
              <w:t>include (DIR_WS_CLASSES.'language.php');</w:t>
            </w:r>
          </w:p>
          <w:p w:rsidR="00B93DFE" w:rsidRPr="00B93DFE" w:rsidRDefault="00B93DFE" w:rsidP="00B93DFE">
            <w:pPr>
              <w:pStyle w:val="PHPCode"/>
              <w:rPr>
                <w:sz w:val="16"/>
                <w:szCs w:val="16"/>
                <w:lang w:val="en-US"/>
              </w:rPr>
            </w:pPr>
            <w:r w:rsidRPr="00B93DFE">
              <w:rPr>
                <w:sz w:val="16"/>
                <w:szCs w:val="16"/>
                <w:lang w:val="en-US"/>
              </w:rPr>
              <w:tab/>
              <w:t>$lng = new language(xtc_input_validation($_SESSION['language'], 'char', ''));</w:t>
            </w:r>
          </w:p>
          <w:p w:rsidR="00B93DFE" w:rsidRPr="00B93DFE" w:rsidRDefault="00B93DFE" w:rsidP="00B93DFE">
            <w:pPr>
              <w:pStyle w:val="PHPCode"/>
              <w:rPr>
                <w:sz w:val="16"/>
                <w:szCs w:val="16"/>
                <w:lang w:val="en-US"/>
              </w:rPr>
            </w:pPr>
          </w:p>
          <w:p w:rsidR="00B93DFE" w:rsidRPr="00B93DFE" w:rsidRDefault="00B93DFE" w:rsidP="00B93DFE">
            <w:pPr>
              <w:pStyle w:val="PHPCode"/>
              <w:rPr>
                <w:sz w:val="16"/>
                <w:szCs w:val="16"/>
                <w:lang w:val="en-US"/>
              </w:rPr>
            </w:pPr>
          </w:p>
          <w:p w:rsidR="00B93DFE" w:rsidRPr="00B93DFE" w:rsidRDefault="00B93DFE" w:rsidP="00B93DFE">
            <w:pPr>
              <w:pStyle w:val="PHPCode"/>
              <w:rPr>
                <w:sz w:val="16"/>
                <w:szCs w:val="16"/>
                <w:lang w:val="en-US"/>
              </w:rPr>
            </w:pPr>
            <w:r w:rsidRPr="00B93DFE">
              <w:rPr>
                <w:sz w:val="16"/>
                <w:szCs w:val="16"/>
                <w:lang w:val="en-US"/>
              </w:rPr>
              <w:tab/>
              <w:t>$_SESSION['language'] = $lng-&gt;language['directory'];</w:t>
            </w:r>
          </w:p>
          <w:p w:rsidR="00B93DFE" w:rsidRPr="00B93DFE" w:rsidRDefault="00B93DFE" w:rsidP="00B93DFE">
            <w:pPr>
              <w:pStyle w:val="PHPCode"/>
              <w:rPr>
                <w:sz w:val="16"/>
                <w:szCs w:val="16"/>
                <w:lang w:val="en-US"/>
              </w:rPr>
            </w:pPr>
            <w:r w:rsidRPr="00B93DFE">
              <w:rPr>
                <w:sz w:val="16"/>
                <w:szCs w:val="16"/>
                <w:lang w:val="en-US"/>
              </w:rPr>
              <w:tab/>
              <w:t>$_SESSION['languages_id'] = $lng-&gt;language['id'];</w:t>
            </w:r>
          </w:p>
          <w:p w:rsidR="00B93DFE" w:rsidRPr="00B93DFE" w:rsidRDefault="00B93DFE" w:rsidP="00B93DFE">
            <w:pPr>
              <w:pStyle w:val="PHPCode"/>
              <w:rPr>
                <w:sz w:val="16"/>
                <w:szCs w:val="16"/>
                <w:lang w:val="en-US"/>
              </w:rPr>
            </w:pPr>
            <w:r w:rsidRPr="00B93DFE">
              <w:rPr>
                <w:sz w:val="16"/>
                <w:szCs w:val="16"/>
                <w:lang w:val="en-US"/>
              </w:rPr>
              <w:tab/>
              <w:t>$_SESSION['language_charset'] = $lng-&gt;language['language_charset'];</w:t>
            </w:r>
          </w:p>
          <w:p w:rsidR="00B93DFE" w:rsidRPr="00B93DFE" w:rsidRDefault="00B93DFE" w:rsidP="00B93DFE">
            <w:pPr>
              <w:pStyle w:val="PHPCode"/>
              <w:rPr>
                <w:sz w:val="16"/>
                <w:szCs w:val="16"/>
                <w:lang w:val="en-US"/>
              </w:rPr>
            </w:pPr>
            <w:r w:rsidRPr="00B93DFE">
              <w:rPr>
                <w:sz w:val="16"/>
                <w:szCs w:val="16"/>
                <w:lang w:val="en-US"/>
              </w:rPr>
              <w:tab/>
              <w:t>$_SESSION['language_code'] = $lng-&gt;language['code'];</w:t>
            </w:r>
          </w:p>
          <w:p w:rsidR="00B93DFE" w:rsidRPr="00B93DFE" w:rsidRDefault="00B93DFE" w:rsidP="00B93DFE">
            <w:pPr>
              <w:pStyle w:val="PHPCode"/>
              <w:rPr>
                <w:sz w:val="16"/>
                <w:szCs w:val="16"/>
                <w:lang w:val="en-US"/>
              </w:rPr>
            </w:pPr>
            <w:r w:rsidRPr="00B93DFE">
              <w:rPr>
                <w:sz w:val="16"/>
                <w:szCs w:val="16"/>
                <w:lang w:val="en-US"/>
              </w:rPr>
              <w:tab/>
            </w:r>
          </w:p>
          <w:p w:rsidR="009024A7" w:rsidRPr="009024A7" w:rsidRDefault="00B93DFE" w:rsidP="00B93DFE">
            <w:pPr>
              <w:pStyle w:val="PHPCode"/>
              <w:rPr>
                <w:sz w:val="16"/>
                <w:szCs w:val="16"/>
              </w:rPr>
            </w:pPr>
            <w:r w:rsidRPr="00B93DFE">
              <w:rPr>
                <w:sz w:val="16"/>
                <w:szCs w:val="16"/>
              </w:rPr>
              <w:t>}</w:t>
            </w:r>
          </w:p>
        </w:tc>
        <w:tc>
          <w:tcPr>
            <w:tcW w:w="2801" w:type="dxa"/>
            <w:tcMar>
              <w:top w:w="113" w:type="dxa"/>
              <w:bottom w:w="113" w:type="dxa"/>
            </w:tcMar>
          </w:tcPr>
          <w:p w:rsidR="002D08E3" w:rsidRPr="009024A7" w:rsidRDefault="009024A7" w:rsidP="009024A7">
            <w:pPr>
              <w:pStyle w:val="StandartmitEinzug"/>
              <w:ind w:left="0"/>
              <w:rPr>
                <w:sz w:val="16"/>
                <w:szCs w:val="16"/>
              </w:rPr>
            </w:pPr>
            <w:r w:rsidRPr="009024A7">
              <w:rPr>
                <w:sz w:val="16"/>
                <w:szCs w:val="16"/>
              </w:rPr>
              <w:t>./changes/application_top_2.php</w:t>
            </w:r>
          </w:p>
        </w:tc>
      </w:tr>
      <w:tr w:rsidR="003248A0" w:rsidRPr="00B93DFE" w:rsidTr="00AF42C0">
        <w:tc>
          <w:tcPr>
            <w:tcW w:w="2371" w:type="dxa"/>
            <w:tcMar>
              <w:top w:w="113" w:type="dxa"/>
              <w:bottom w:w="113" w:type="dxa"/>
            </w:tcMar>
          </w:tcPr>
          <w:p w:rsidR="003248A0" w:rsidRPr="009024A7" w:rsidRDefault="003248A0" w:rsidP="00AF42C0">
            <w:pPr>
              <w:pStyle w:val="StandartmitEinzug"/>
              <w:ind w:left="0"/>
              <w:rPr>
                <w:sz w:val="16"/>
                <w:szCs w:val="16"/>
                <w:lang w:val="en-US"/>
              </w:rPr>
            </w:pPr>
            <w:r w:rsidRPr="009024A7">
              <w:rPr>
                <w:sz w:val="16"/>
                <w:szCs w:val="16"/>
                <w:lang w:val="en-US"/>
              </w:rPr>
              <w:t>./inc/xtc_href_link.inc.php</w:t>
            </w:r>
          </w:p>
        </w:tc>
        <w:tc>
          <w:tcPr>
            <w:tcW w:w="3663" w:type="dxa"/>
            <w:tcMar>
              <w:top w:w="113" w:type="dxa"/>
              <w:bottom w:w="113" w:type="dxa"/>
            </w:tcMar>
          </w:tcPr>
          <w:p w:rsidR="003248A0" w:rsidRDefault="003248A0" w:rsidP="00AF42C0">
            <w:pPr>
              <w:pStyle w:val="StandartmitEinzug"/>
              <w:ind w:left="0"/>
              <w:rPr>
                <w:sz w:val="16"/>
                <w:szCs w:val="16"/>
                <w:lang w:val="en-US"/>
              </w:rPr>
            </w:pPr>
            <w:r>
              <w:rPr>
                <w:sz w:val="16"/>
                <w:szCs w:val="16"/>
                <w:lang w:val="en-US"/>
              </w:rPr>
              <w:t xml:space="preserve">Zeile  21, </w:t>
            </w:r>
            <w:r w:rsidRPr="009024A7">
              <w:rPr>
                <w:sz w:val="16"/>
                <w:szCs w:val="16"/>
              </w:rPr>
              <w:t>nach folgendem Code:</w:t>
            </w:r>
          </w:p>
          <w:p w:rsidR="003248A0" w:rsidRDefault="003248A0" w:rsidP="00AF42C0">
            <w:pPr>
              <w:pStyle w:val="StandartmitEinzug"/>
              <w:ind w:left="0"/>
              <w:rPr>
                <w:sz w:val="16"/>
                <w:szCs w:val="16"/>
                <w:lang w:val="en-US"/>
              </w:rPr>
            </w:pPr>
          </w:p>
          <w:p w:rsidR="003248A0" w:rsidRPr="00E917B8" w:rsidRDefault="003248A0" w:rsidP="00AF42C0">
            <w:pPr>
              <w:pStyle w:val="PHPCode"/>
              <w:rPr>
                <w:sz w:val="16"/>
                <w:szCs w:val="16"/>
                <w:lang w:val="en-US"/>
              </w:rPr>
            </w:pPr>
            <w:r w:rsidRPr="00E917B8">
              <w:rPr>
                <w:sz w:val="16"/>
                <w:szCs w:val="16"/>
                <w:lang w:val="en-US"/>
              </w:rPr>
              <w:t>global $request_type, $session_started, $http_domain, $https_domain,$truncate_session_id;</w:t>
            </w:r>
          </w:p>
        </w:tc>
        <w:tc>
          <w:tcPr>
            <w:tcW w:w="2801" w:type="dxa"/>
            <w:tcMar>
              <w:top w:w="113" w:type="dxa"/>
              <w:bottom w:w="113" w:type="dxa"/>
            </w:tcMar>
          </w:tcPr>
          <w:p w:rsidR="003248A0" w:rsidRPr="009024A7" w:rsidRDefault="003248A0" w:rsidP="00AF42C0">
            <w:pPr>
              <w:pStyle w:val="StandartmitEinzug"/>
              <w:ind w:left="0"/>
              <w:rPr>
                <w:sz w:val="16"/>
                <w:szCs w:val="16"/>
                <w:lang w:val="en-US"/>
              </w:rPr>
            </w:pPr>
            <w:r w:rsidRPr="009024A7">
              <w:rPr>
                <w:sz w:val="16"/>
                <w:szCs w:val="16"/>
                <w:lang w:val="en-US"/>
              </w:rPr>
              <w:t>./changes/xtc_href_link.inc.php</w:t>
            </w:r>
          </w:p>
        </w:tc>
      </w:tr>
      <w:tr w:rsidR="009024A7" w:rsidRPr="009024A7" w:rsidTr="009024A7">
        <w:tc>
          <w:tcPr>
            <w:tcW w:w="2371" w:type="dxa"/>
            <w:tcMar>
              <w:top w:w="113" w:type="dxa"/>
              <w:bottom w:w="113" w:type="dxa"/>
            </w:tcMar>
          </w:tcPr>
          <w:p w:rsidR="009024A7" w:rsidRPr="009024A7" w:rsidRDefault="003248A0" w:rsidP="003248A0">
            <w:pPr>
              <w:pStyle w:val="StandartmitEinzug"/>
              <w:ind w:left="0"/>
              <w:rPr>
                <w:sz w:val="16"/>
                <w:szCs w:val="16"/>
                <w:lang w:val="en-US"/>
              </w:rPr>
            </w:pPr>
            <w:r>
              <w:rPr>
                <w:sz w:val="16"/>
                <w:szCs w:val="16"/>
                <w:lang w:val="en-US"/>
              </w:rPr>
              <w:t>./admin/includes/</w:t>
            </w:r>
            <w:r w:rsidR="008D5018" w:rsidRPr="008D5018">
              <w:rPr>
                <w:lang w:val="en-US"/>
              </w:rPr>
              <w:t xml:space="preserve"> </w:t>
            </w:r>
            <w:r w:rsidR="008D5018" w:rsidRPr="008D5018">
              <w:rPr>
                <w:sz w:val="16"/>
                <w:szCs w:val="16"/>
                <w:lang w:val="en-US"/>
              </w:rPr>
              <w:t>column_left.php</w:t>
            </w:r>
          </w:p>
        </w:tc>
        <w:tc>
          <w:tcPr>
            <w:tcW w:w="3663" w:type="dxa"/>
            <w:tcMar>
              <w:top w:w="113" w:type="dxa"/>
              <w:bottom w:w="113" w:type="dxa"/>
            </w:tcMar>
          </w:tcPr>
          <w:p w:rsidR="009024A7" w:rsidRPr="008D5018" w:rsidRDefault="008D5018" w:rsidP="008D5018">
            <w:pPr>
              <w:pStyle w:val="StandartmitEinzug"/>
              <w:ind w:left="0"/>
              <w:rPr>
                <w:sz w:val="16"/>
                <w:szCs w:val="16"/>
              </w:rPr>
            </w:pPr>
            <w:r w:rsidRPr="008D5018">
              <w:rPr>
                <w:sz w:val="16"/>
                <w:szCs w:val="16"/>
              </w:rPr>
              <w:t xml:space="preserve">Fügen Sie den Menü Punkt dort ein wo Sie möchten. </w:t>
            </w:r>
          </w:p>
        </w:tc>
        <w:tc>
          <w:tcPr>
            <w:tcW w:w="2801" w:type="dxa"/>
            <w:tcMar>
              <w:top w:w="113" w:type="dxa"/>
              <w:bottom w:w="113" w:type="dxa"/>
            </w:tcMar>
          </w:tcPr>
          <w:p w:rsidR="009024A7" w:rsidRPr="009024A7" w:rsidRDefault="009024A7" w:rsidP="009024A7">
            <w:pPr>
              <w:pStyle w:val="StandartmitEinzug"/>
              <w:ind w:left="0"/>
              <w:rPr>
                <w:sz w:val="16"/>
                <w:szCs w:val="16"/>
                <w:lang w:val="en-US"/>
              </w:rPr>
            </w:pPr>
            <w:r w:rsidRPr="009024A7">
              <w:rPr>
                <w:sz w:val="16"/>
                <w:szCs w:val="16"/>
                <w:lang w:val="en-US"/>
              </w:rPr>
              <w:t>./changes/</w:t>
            </w:r>
            <w:r w:rsidR="008D5018" w:rsidRPr="008D5018">
              <w:rPr>
                <w:sz w:val="16"/>
                <w:szCs w:val="16"/>
                <w:lang w:val="en-US"/>
              </w:rPr>
              <w:t>column_left.php</w:t>
            </w:r>
          </w:p>
        </w:tc>
      </w:tr>
    </w:tbl>
    <w:p w:rsidR="00AD3831" w:rsidRDefault="008D5018" w:rsidP="008D5018">
      <w:pPr>
        <w:pStyle w:val="berschrift1"/>
        <w:rPr>
          <w:lang w:val="en-US"/>
        </w:rPr>
      </w:pPr>
      <w:r>
        <w:rPr>
          <w:lang w:val="en-US"/>
        </w:rPr>
        <w:lastRenderedPageBreak/>
        <w:t>Installation im Adminbereich</w:t>
      </w:r>
    </w:p>
    <w:p w:rsidR="008D5018" w:rsidRDefault="008D5018" w:rsidP="008D5018">
      <w:pPr>
        <w:pStyle w:val="StandartmitEinzug"/>
      </w:pPr>
      <w:r>
        <w:t>Anschließend müssen Sie das Modul noch im Adminbereich installieren. Dazu gehen Sie auf „</w:t>
      </w:r>
      <w:r w:rsidRPr="008D5018">
        <w:t>SEF URL Modules</w:t>
      </w:r>
      <w:r>
        <w:t xml:space="preserve">“. Dann klicken Sie auf „Installation starten“. </w:t>
      </w:r>
    </w:p>
    <w:p w:rsidR="008D5018" w:rsidRDefault="008D5018" w:rsidP="008D5018">
      <w:pPr>
        <w:pStyle w:val="StandartmitEinzug"/>
      </w:pPr>
      <w:r>
        <w:t>Danach müssen noch die gewünschten Module (Produkt Urls etc.) installiert werden, dazu gehen Sie auf „</w:t>
      </w:r>
      <w:r w:rsidRPr="008D5018">
        <w:t>SEF URLs Module verwalten</w:t>
      </w:r>
      <w:r>
        <w:t>“ und dort installieren Sie alle die Module, die Sie benötigen.</w:t>
      </w:r>
    </w:p>
    <w:p w:rsidR="008D5018" w:rsidRDefault="008D5018" w:rsidP="008D5018">
      <w:pPr>
        <w:pStyle w:val="StandartmitEinzug"/>
      </w:pPr>
      <w:r>
        <w:t>Unter „</w:t>
      </w:r>
      <w:r w:rsidRPr="008D5018">
        <w:t>Manuell URLs anlegen</w:t>
      </w:r>
      <w:r>
        <w:t>“ können Sie individuelle URLs anlegen.</w:t>
      </w:r>
    </w:p>
    <w:p w:rsidR="000F5BA4" w:rsidRPr="008D5018" w:rsidRDefault="000F5BA4" w:rsidP="008D5018">
      <w:pPr>
        <w:pStyle w:val="StandartmitEinzug"/>
      </w:pPr>
      <w:r>
        <w:t>Wenn Sie alle URLs angelegt haben und die URLs live schalten möchten, gehen Sie zu „Konfiguration“ und dort aktivieren Sie bitte das Modul. (Erste Option)</w:t>
      </w:r>
    </w:p>
    <w:p w:rsidR="00AD3831" w:rsidRDefault="008D5018" w:rsidP="008D5018">
      <w:pPr>
        <w:pStyle w:val="berschrift1"/>
      </w:pPr>
      <w:r>
        <w:t>Bekannte Problem / Lösungen</w:t>
      </w:r>
    </w:p>
    <w:p w:rsidR="008D5018" w:rsidRDefault="008D5018" w:rsidP="008D5018">
      <w:pPr>
        <w:pStyle w:val="berschrift2"/>
      </w:pPr>
      <w:r>
        <w:t>Server Anforderungen</w:t>
      </w:r>
    </w:p>
    <w:p w:rsidR="008D5018" w:rsidRDefault="008D5018" w:rsidP="008D5018">
      <w:pPr>
        <w:pStyle w:val="StandartmitEinzug"/>
      </w:pPr>
      <w:r>
        <w:t>Sie müssen PHP 5 Unterstützung</w:t>
      </w:r>
      <w:r w:rsidR="003453FF">
        <w:t xml:space="preserve"> haben</w:t>
      </w:r>
      <w:r>
        <w:t xml:space="preserve"> und das Module „mod_rewrite“ in Ihrem Apache installiert haben. </w:t>
      </w:r>
    </w:p>
    <w:p w:rsidR="008D5018" w:rsidRDefault="008D5018" w:rsidP="008D5018">
      <w:pPr>
        <w:pStyle w:val="berschrift2"/>
      </w:pPr>
      <w:r>
        <w:t>1&amp;1 Hosting</w:t>
      </w:r>
    </w:p>
    <w:p w:rsidR="008D5018" w:rsidRPr="008D5018" w:rsidRDefault="008D5018" w:rsidP="008D5018">
      <w:pPr>
        <w:pStyle w:val="StandartmitEinzug"/>
      </w:pPr>
      <w:r>
        <w:t>Falls Sie Ihren Shop bei 1&amp;1 haben, dann müssen Sie in der „.htaccess“ Datei die Rewrite Base setzten. Dies ist meistens einfach ein Slash.</w:t>
      </w:r>
      <w:r w:rsidR="00CC4BDE">
        <w:t xml:space="preserve"> Eine Beispiel Konfiguration finden Sie direkt in der „.htaccess“ Datei.</w:t>
      </w:r>
    </w:p>
    <w:p w:rsidR="00975C91" w:rsidRDefault="00975C91" w:rsidP="00975C91">
      <w:pPr>
        <w:pStyle w:val="berschrift1"/>
      </w:pPr>
      <w:r>
        <w:t xml:space="preserve">Support </w:t>
      </w:r>
    </w:p>
    <w:p w:rsidR="00975C91" w:rsidRDefault="00975C91" w:rsidP="00975C91">
      <w:pPr>
        <w:pStyle w:val="StandartmitEinzug"/>
      </w:pPr>
      <w:r>
        <w:t xml:space="preserve">Bei Fragen oder Unklarheiten kontaktieren Sie uns via E-Mail: </w:t>
      </w:r>
      <w:hyperlink r:id="rId8" w:history="1">
        <w:r w:rsidRPr="00826529">
          <w:rPr>
            <w:rStyle w:val="Hyperlink"/>
          </w:rPr>
          <w:t>info@customweb.ch</w:t>
        </w:r>
      </w:hyperlink>
      <w:r>
        <w:t xml:space="preserve"> </w:t>
      </w:r>
    </w:p>
    <w:p w:rsidR="00746981" w:rsidRPr="00057EBE" w:rsidRDefault="00AF1087" w:rsidP="00AF1087">
      <w:pPr>
        <w:rPr>
          <w:rStyle w:val="SchwacheHervorhebung"/>
          <w:lang w:val="en-US"/>
        </w:rPr>
      </w:pPr>
      <w:r w:rsidRPr="00B93DFE">
        <w:rPr>
          <w:rStyle w:val="SchwacheHervorhebung"/>
          <w:lang w:val="en-US"/>
        </w:rPr>
        <w:br/>
      </w:r>
      <w:r w:rsidR="00746981" w:rsidRPr="00057EBE">
        <w:rPr>
          <w:rStyle w:val="SchwacheHervorhebung"/>
          <w:lang w:val="en-US"/>
        </w:rPr>
        <w:t>Version</w:t>
      </w:r>
      <w:r w:rsidR="00182D2F" w:rsidRPr="00057EBE">
        <w:rPr>
          <w:rStyle w:val="SchwacheHervorhebung"/>
          <w:lang w:val="en-US"/>
        </w:rPr>
        <w:t xml:space="preserve">:  </w:t>
      </w:r>
      <w:r w:rsidRPr="00057EBE">
        <w:rPr>
          <w:rStyle w:val="SchwacheHervorhebung"/>
          <w:lang w:val="en-US"/>
        </w:rPr>
        <w:tab/>
      </w:r>
      <w:r w:rsidR="00650D37">
        <w:rPr>
          <w:rStyle w:val="SchwacheHervorhebung"/>
          <w:lang w:val="en-US"/>
        </w:rPr>
        <w:t>2</w:t>
      </w:r>
      <w:r w:rsidR="00ED6E44" w:rsidRPr="00057EBE">
        <w:rPr>
          <w:rStyle w:val="SchwacheHervorhebung"/>
          <w:lang w:val="en-US"/>
        </w:rPr>
        <w:t>.0.0</w:t>
      </w:r>
      <w:r w:rsidRPr="00057EBE">
        <w:rPr>
          <w:rStyle w:val="SchwacheHervorhebung"/>
          <w:lang w:val="en-US"/>
        </w:rPr>
        <w:br/>
      </w:r>
      <w:r w:rsidR="00746981" w:rsidRPr="00057EBE">
        <w:rPr>
          <w:rStyle w:val="SchwacheHervorhebung"/>
          <w:lang w:val="en-US"/>
        </w:rPr>
        <w:t>Autor:</w:t>
      </w:r>
      <w:r w:rsidR="00746981" w:rsidRPr="00057EBE">
        <w:rPr>
          <w:rStyle w:val="SchwacheHervorhebung"/>
          <w:lang w:val="en-US"/>
        </w:rPr>
        <w:tab/>
      </w:r>
      <w:r w:rsidR="00746981" w:rsidRPr="00057EBE">
        <w:rPr>
          <w:rStyle w:val="SchwacheHervorhebung"/>
          <w:lang w:val="en-US"/>
        </w:rPr>
        <w:tab/>
      </w:r>
      <w:r w:rsidR="0081777D" w:rsidRPr="00057EBE">
        <w:rPr>
          <w:rStyle w:val="SchwacheHervorhebung"/>
          <w:lang w:val="en-US"/>
        </w:rPr>
        <w:t>customweb GmbH</w:t>
      </w:r>
      <w:r w:rsidR="00746981" w:rsidRPr="00057EBE">
        <w:rPr>
          <w:rStyle w:val="SchwacheHervorhebung"/>
          <w:lang w:val="en-US"/>
        </w:rPr>
        <w:br/>
        <w:t>Release:</w:t>
      </w:r>
      <w:r w:rsidR="00746981" w:rsidRPr="00057EBE">
        <w:rPr>
          <w:rStyle w:val="SchwacheHervorhebung"/>
          <w:lang w:val="en-US"/>
        </w:rPr>
        <w:tab/>
      </w:r>
      <w:r w:rsidR="00650D37">
        <w:rPr>
          <w:rStyle w:val="SchwacheHervorhebung"/>
          <w:lang w:val="en-US"/>
        </w:rPr>
        <w:t>1</w:t>
      </w:r>
      <w:r w:rsidR="00ED6E44" w:rsidRPr="00057EBE">
        <w:rPr>
          <w:rStyle w:val="SchwacheHervorhebung"/>
          <w:lang w:val="en-US"/>
        </w:rPr>
        <w:t>8.0</w:t>
      </w:r>
      <w:r w:rsidR="00650D37">
        <w:rPr>
          <w:rStyle w:val="SchwacheHervorhebung"/>
          <w:lang w:val="en-US"/>
        </w:rPr>
        <w:t>5</w:t>
      </w:r>
      <w:r w:rsidR="0081777D" w:rsidRPr="00057EBE">
        <w:rPr>
          <w:rStyle w:val="SchwacheHervorhebung"/>
          <w:lang w:val="en-US"/>
        </w:rPr>
        <w:t>.2008</w:t>
      </w:r>
    </w:p>
    <w:sectPr w:rsidR="00746981" w:rsidRPr="00057EBE" w:rsidSect="00763BE5">
      <w:headerReference w:type="default" r:id="rId9"/>
      <w:footerReference w:type="default" r:id="rId10"/>
      <w:headerReference w:type="first" r:id="rId11"/>
      <w:footerReference w:type="first" r:id="rId12"/>
      <w:pgSz w:w="11906" w:h="16838"/>
      <w:pgMar w:top="2094" w:right="1133" w:bottom="1418" w:left="1417" w:header="993" w:footer="1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BA9" w:rsidRDefault="00CB6BA9" w:rsidP="00C86A6B">
      <w:pPr>
        <w:spacing w:after="0" w:line="240" w:lineRule="auto"/>
      </w:pPr>
      <w:r>
        <w:separator/>
      </w:r>
    </w:p>
  </w:endnote>
  <w:endnote w:type="continuationSeparator" w:id="1">
    <w:p w:rsidR="00CB6BA9" w:rsidRDefault="00CB6BA9" w:rsidP="00C8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nkGothicBT">
    <w:panose1 w:val="00000400000000000000"/>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28" w:type="pct"/>
      <w:tblBorders>
        <w:insideH w:val="single" w:sz="18" w:space="0" w:color="4F81BD" w:themeColor="accent1"/>
        <w:insideV w:val="single" w:sz="18" w:space="0" w:color="4F81BD" w:themeColor="accent1"/>
      </w:tblBorders>
      <w:tblCellMar>
        <w:top w:w="58" w:type="dxa"/>
        <w:left w:w="115" w:type="dxa"/>
        <w:bottom w:w="58" w:type="dxa"/>
        <w:right w:w="115" w:type="dxa"/>
      </w:tblCellMar>
      <w:tblLook w:val="04A0"/>
    </w:tblPr>
    <w:tblGrid>
      <w:gridCol w:w="8786"/>
      <w:gridCol w:w="1237"/>
    </w:tblGrid>
    <w:tr w:rsidR="00C86A6B" w:rsidRPr="000814B7" w:rsidTr="00746981">
      <w:trPr>
        <w:trHeight w:val="654"/>
      </w:trPr>
      <w:tc>
        <w:tcPr>
          <w:tcW w:w="4383" w:type="pct"/>
          <w:tcBorders>
            <w:right w:val="single" w:sz="18" w:space="0" w:color="FF7F00"/>
          </w:tcBorders>
        </w:tcPr>
        <w:p w:rsidR="00C86A6B" w:rsidRPr="000814B7" w:rsidRDefault="00040D8D" w:rsidP="00040D8D">
          <w:pPr>
            <w:pStyle w:val="Fuzeile"/>
            <w:jc w:val="center"/>
          </w:pPr>
          <w:r>
            <w:rPr>
              <w:rFonts w:cs="Arial"/>
            </w:rPr>
            <w:t>©</w:t>
          </w:r>
          <w:r>
            <w:t xml:space="preserve"> 2005 - </w:t>
          </w:r>
          <w:fldSimple w:instr=" DATE  \@ &quot;yyyy&quot;  \* MERGEFORMAT ">
            <w:r w:rsidR="00B93DFE">
              <w:rPr>
                <w:noProof/>
              </w:rPr>
              <w:t>2008</w:t>
            </w:r>
          </w:fldSimple>
          <w:r w:rsidR="0081777D">
            <w:t xml:space="preserve"> customweb GmbH</w:t>
          </w:r>
        </w:p>
      </w:tc>
      <w:tc>
        <w:tcPr>
          <w:tcW w:w="617" w:type="pct"/>
          <w:tcBorders>
            <w:top w:val="nil"/>
            <w:left w:val="single" w:sz="18" w:space="0" w:color="FF7F00"/>
            <w:bottom w:val="nil"/>
          </w:tcBorders>
        </w:tcPr>
        <w:p w:rsidR="00C86A6B" w:rsidRPr="000814B7" w:rsidRDefault="00586AFE" w:rsidP="000814B7">
          <w:pPr>
            <w:pStyle w:val="Fuzeile"/>
          </w:pPr>
          <w:fldSimple w:instr=" PAGE   \* MERGEFORMAT ">
            <w:r w:rsidR="00B93DFE">
              <w:rPr>
                <w:noProof/>
              </w:rPr>
              <w:t>1</w:t>
            </w:r>
          </w:fldSimple>
        </w:p>
      </w:tc>
    </w:tr>
  </w:tbl>
  <w:p w:rsidR="00C86A6B" w:rsidRPr="00C86A6B" w:rsidRDefault="00C86A6B" w:rsidP="00C86A6B">
    <w:pPr>
      <w:pStyle w:val="Fuzeile"/>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28" w:type="pct"/>
      <w:tblBorders>
        <w:insideV w:val="single" w:sz="18" w:space="0" w:color="4F81BD" w:themeColor="accent1"/>
      </w:tblBorders>
      <w:tblCellMar>
        <w:top w:w="58" w:type="dxa"/>
        <w:left w:w="115" w:type="dxa"/>
        <w:bottom w:w="58" w:type="dxa"/>
        <w:right w:w="115" w:type="dxa"/>
      </w:tblCellMar>
      <w:tblLook w:val="04A0"/>
    </w:tblPr>
    <w:tblGrid>
      <w:gridCol w:w="8786"/>
      <w:gridCol w:w="1237"/>
    </w:tblGrid>
    <w:tr w:rsidR="005E08A9" w:rsidRPr="000814B7" w:rsidTr="0057546E">
      <w:trPr>
        <w:trHeight w:val="654"/>
      </w:trPr>
      <w:tc>
        <w:tcPr>
          <w:tcW w:w="4383" w:type="pct"/>
          <w:tcBorders>
            <w:right w:val="single" w:sz="18" w:space="0" w:color="7F7F7F" w:themeColor="text1" w:themeTint="80"/>
          </w:tcBorders>
        </w:tcPr>
        <w:p w:rsidR="005E08A9" w:rsidRPr="000814B7" w:rsidRDefault="005E08A9" w:rsidP="000814B7">
          <w:pPr>
            <w:pStyle w:val="Fuzeile"/>
          </w:pPr>
        </w:p>
      </w:tc>
      <w:tc>
        <w:tcPr>
          <w:tcW w:w="617" w:type="pct"/>
          <w:tcBorders>
            <w:left w:val="single" w:sz="18" w:space="0" w:color="7F7F7F" w:themeColor="text1" w:themeTint="80"/>
          </w:tcBorders>
        </w:tcPr>
        <w:p w:rsidR="005E08A9" w:rsidRPr="000814B7" w:rsidRDefault="00586AFE" w:rsidP="000814B7">
          <w:pPr>
            <w:pStyle w:val="Fuzeile"/>
          </w:pPr>
          <w:fldSimple w:instr=" PAGE   \* MERGEFORMAT ">
            <w:r w:rsidR="0057546E">
              <w:rPr>
                <w:noProof/>
              </w:rPr>
              <w:t>1</w:t>
            </w:r>
          </w:fldSimple>
        </w:p>
      </w:tc>
    </w:tr>
  </w:tbl>
  <w:p w:rsidR="005E08A9" w:rsidRPr="005E08A9" w:rsidRDefault="005E08A9">
    <w:pPr>
      <w:pStyle w:val="Fuzeil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BA9" w:rsidRDefault="00CB6BA9" w:rsidP="00C86A6B">
      <w:pPr>
        <w:spacing w:after="0" w:line="240" w:lineRule="auto"/>
      </w:pPr>
      <w:r>
        <w:separator/>
      </w:r>
    </w:p>
  </w:footnote>
  <w:footnote w:type="continuationSeparator" w:id="1">
    <w:p w:rsidR="00CB6BA9" w:rsidRDefault="00CB6BA9" w:rsidP="00C86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8"/>
      <w:gridCol w:w="4748"/>
    </w:tblGrid>
    <w:tr w:rsidR="00746981" w:rsidTr="00746981">
      <w:tc>
        <w:tcPr>
          <w:tcW w:w="4748" w:type="dxa"/>
          <w:vAlign w:val="bottom"/>
        </w:tcPr>
        <w:p w:rsidR="0081777D" w:rsidRDefault="0081777D" w:rsidP="0081777D">
          <w:pPr>
            <w:pStyle w:val="Adresszeile"/>
          </w:pPr>
          <w:r>
            <w:t>customweb GmbH</w:t>
          </w:r>
          <w:r>
            <w:br/>
            <w:t>Oberwilerstrasse 75</w:t>
          </w:r>
          <w:r>
            <w:br/>
            <w:t>CH-8309 Oberwil</w:t>
          </w:r>
          <w:r>
            <w:br/>
            <w:t>+41 (0) 44 586 35 35</w:t>
          </w:r>
        </w:p>
        <w:p w:rsidR="00763BE5" w:rsidRPr="00763BE5" w:rsidRDefault="0081777D" w:rsidP="0081777D">
          <w:pPr>
            <w:pStyle w:val="Adresszeile"/>
            <w:rPr>
              <w:rFonts w:ascii="BankGothic Md BT" w:hAnsi="BankGothic Md BT"/>
            </w:rPr>
          </w:pPr>
          <w:r w:rsidRPr="0000262D">
            <w:t>info@customweb.ch</w:t>
          </w:r>
        </w:p>
      </w:tc>
      <w:tc>
        <w:tcPr>
          <w:tcW w:w="4748" w:type="dxa"/>
        </w:tcPr>
        <w:p w:rsidR="00746981" w:rsidRDefault="00746981" w:rsidP="00C86A6B">
          <w:pPr>
            <w:pStyle w:val="Kopfzeile"/>
            <w:tabs>
              <w:tab w:val="clear" w:pos="4536"/>
              <w:tab w:val="clear" w:pos="9072"/>
              <w:tab w:val="left" w:pos="1350"/>
            </w:tabs>
            <w:jc w:val="right"/>
          </w:pPr>
          <w:r>
            <w:rPr>
              <w:noProof/>
            </w:rPr>
            <w:drawing>
              <wp:inline distT="0" distB="0" distL="0" distR="0">
                <wp:extent cx="1885950" cy="471488"/>
                <wp:effectExtent l="19050" t="0" r="0" b="0"/>
                <wp:docPr id="3" name="Bild 1" descr="F:\Daten\customweb\Administratives\Corporate Design\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en\customweb\Administratives\Corporate Design\Logo\logo.png"/>
                        <pic:cNvPicPr>
                          <a:picLocks noChangeAspect="1" noChangeArrowheads="1"/>
                        </pic:cNvPicPr>
                      </pic:nvPicPr>
                      <pic:blipFill>
                        <a:blip r:embed="rId1"/>
                        <a:srcRect/>
                        <a:stretch>
                          <a:fillRect/>
                        </a:stretch>
                      </pic:blipFill>
                      <pic:spPr bwMode="auto">
                        <a:xfrm>
                          <a:off x="0" y="0"/>
                          <a:ext cx="1885950" cy="471488"/>
                        </a:xfrm>
                        <a:prstGeom prst="rect">
                          <a:avLst/>
                        </a:prstGeom>
                        <a:noFill/>
                        <a:ln w="9525">
                          <a:noFill/>
                          <a:miter lim="800000"/>
                          <a:headEnd/>
                          <a:tailEnd/>
                        </a:ln>
                      </pic:spPr>
                    </pic:pic>
                  </a:graphicData>
                </a:graphic>
              </wp:inline>
            </w:drawing>
          </w:r>
        </w:p>
      </w:tc>
    </w:tr>
  </w:tbl>
  <w:p w:rsidR="00C86A6B" w:rsidRDefault="00C86A6B" w:rsidP="00C86A6B">
    <w:pPr>
      <w:pStyle w:val="Kopfzeile"/>
      <w:tabs>
        <w:tab w:val="clear" w:pos="4536"/>
        <w:tab w:val="clear" w:pos="9072"/>
        <w:tab w:val="left" w:pos="1350"/>
      </w:tabs>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8A9" w:rsidRDefault="005E08A9" w:rsidP="005E08A9">
    <w:pPr>
      <w:pStyle w:val="Kopfzeile"/>
      <w:jc w:val="right"/>
    </w:pPr>
    <w:r w:rsidRPr="005E08A9">
      <w:rPr>
        <w:noProof/>
      </w:rPr>
      <w:drawing>
        <wp:inline distT="0" distB="0" distL="0" distR="0">
          <wp:extent cx="1885950" cy="471488"/>
          <wp:effectExtent l="19050" t="0" r="0" b="0"/>
          <wp:docPr id="2" name="Bild 1" descr="F:\Daten\customweb\Administratives\Corporate Design\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en\customweb\Administratives\Corporate Design\Logo\logo.png"/>
                  <pic:cNvPicPr>
                    <a:picLocks noChangeAspect="1" noChangeArrowheads="1"/>
                  </pic:cNvPicPr>
                </pic:nvPicPr>
                <pic:blipFill>
                  <a:blip r:embed="rId1"/>
                  <a:srcRect/>
                  <a:stretch>
                    <a:fillRect/>
                  </a:stretch>
                </pic:blipFill>
                <pic:spPr bwMode="auto">
                  <a:xfrm>
                    <a:off x="0" y="0"/>
                    <a:ext cx="1885950" cy="471488"/>
                  </a:xfrm>
                  <a:prstGeom prst="rect">
                    <a:avLst/>
                  </a:prstGeom>
                  <a:noFill/>
                  <a:ln w="9525">
                    <a:noFill/>
                    <a:miter lim="800000"/>
                    <a:headEnd/>
                    <a:tailEnd/>
                  </a:ln>
                </pic:spPr>
              </pic:pic>
            </a:graphicData>
          </a:graphic>
        </wp:inline>
      </w:drawing>
    </w:r>
  </w:p>
  <w:p w:rsidR="005E08A9" w:rsidRDefault="005E08A9" w:rsidP="005E08A9">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6A9B"/>
    <w:multiLevelType w:val="hybridMultilevel"/>
    <w:tmpl w:val="9BF22B1A"/>
    <w:lvl w:ilvl="0" w:tplc="79A641B8">
      <w:start w:val="1"/>
      <w:numFmt w:val="decimal"/>
      <w:pStyle w:val="Nummerierung"/>
      <w:lvlText w:val="%1."/>
      <w:lvlJc w:val="left"/>
      <w:pPr>
        <w:ind w:left="1097" w:hanging="360"/>
      </w:pPr>
      <w:rPr>
        <w:rFonts w:hint="default"/>
      </w:r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1">
    <w:nsid w:val="244F1C14"/>
    <w:multiLevelType w:val="hybridMultilevel"/>
    <w:tmpl w:val="B1A232C4"/>
    <w:lvl w:ilvl="0" w:tplc="04070001">
      <w:start w:val="1"/>
      <w:numFmt w:val="bullet"/>
      <w:lvlText w:val=""/>
      <w:lvlJc w:val="left"/>
      <w:pPr>
        <w:ind w:left="1457" w:hanging="360"/>
      </w:pPr>
      <w:rPr>
        <w:rFonts w:ascii="Symbol" w:hAnsi="Symbol" w:hint="default"/>
      </w:rPr>
    </w:lvl>
    <w:lvl w:ilvl="1" w:tplc="04070003" w:tentative="1">
      <w:start w:val="1"/>
      <w:numFmt w:val="bullet"/>
      <w:lvlText w:val="o"/>
      <w:lvlJc w:val="left"/>
      <w:pPr>
        <w:ind w:left="2177" w:hanging="360"/>
      </w:pPr>
      <w:rPr>
        <w:rFonts w:ascii="Courier New" w:hAnsi="Courier New" w:cs="Courier New" w:hint="default"/>
      </w:rPr>
    </w:lvl>
    <w:lvl w:ilvl="2" w:tplc="04070005" w:tentative="1">
      <w:start w:val="1"/>
      <w:numFmt w:val="bullet"/>
      <w:lvlText w:val=""/>
      <w:lvlJc w:val="left"/>
      <w:pPr>
        <w:ind w:left="2897" w:hanging="360"/>
      </w:pPr>
      <w:rPr>
        <w:rFonts w:ascii="Wingdings" w:hAnsi="Wingdings" w:hint="default"/>
      </w:rPr>
    </w:lvl>
    <w:lvl w:ilvl="3" w:tplc="04070001" w:tentative="1">
      <w:start w:val="1"/>
      <w:numFmt w:val="bullet"/>
      <w:lvlText w:val=""/>
      <w:lvlJc w:val="left"/>
      <w:pPr>
        <w:ind w:left="3617" w:hanging="360"/>
      </w:pPr>
      <w:rPr>
        <w:rFonts w:ascii="Symbol" w:hAnsi="Symbol" w:hint="default"/>
      </w:rPr>
    </w:lvl>
    <w:lvl w:ilvl="4" w:tplc="04070003" w:tentative="1">
      <w:start w:val="1"/>
      <w:numFmt w:val="bullet"/>
      <w:lvlText w:val="o"/>
      <w:lvlJc w:val="left"/>
      <w:pPr>
        <w:ind w:left="4337" w:hanging="360"/>
      </w:pPr>
      <w:rPr>
        <w:rFonts w:ascii="Courier New" w:hAnsi="Courier New" w:cs="Courier New" w:hint="default"/>
      </w:rPr>
    </w:lvl>
    <w:lvl w:ilvl="5" w:tplc="04070005" w:tentative="1">
      <w:start w:val="1"/>
      <w:numFmt w:val="bullet"/>
      <w:lvlText w:val=""/>
      <w:lvlJc w:val="left"/>
      <w:pPr>
        <w:ind w:left="5057" w:hanging="360"/>
      </w:pPr>
      <w:rPr>
        <w:rFonts w:ascii="Wingdings" w:hAnsi="Wingdings" w:hint="default"/>
      </w:rPr>
    </w:lvl>
    <w:lvl w:ilvl="6" w:tplc="04070001" w:tentative="1">
      <w:start w:val="1"/>
      <w:numFmt w:val="bullet"/>
      <w:lvlText w:val=""/>
      <w:lvlJc w:val="left"/>
      <w:pPr>
        <w:ind w:left="5777" w:hanging="360"/>
      </w:pPr>
      <w:rPr>
        <w:rFonts w:ascii="Symbol" w:hAnsi="Symbol" w:hint="default"/>
      </w:rPr>
    </w:lvl>
    <w:lvl w:ilvl="7" w:tplc="04070003" w:tentative="1">
      <w:start w:val="1"/>
      <w:numFmt w:val="bullet"/>
      <w:lvlText w:val="o"/>
      <w:lvlJc w:val="left"/>
      <w:pPr>
        <w:ind w:left="6497" w:hanging="360"/>
      </w:pPr>
      <w:rPr>
        <w:rFonts w:ascii="Courier New" w:hAnsi="Courier New" w:cs="Courier New" w:hint="default"/>
      </w:rPr>
    </w:lvl>
    <w:lvl w:ilvl="8" w:tplc="04070005" w:tentative="1">
      <w:start w:val="1"/>
      <w:numFmt w:val="bullet"/>
      <w:lvlText w:val=""/>
      <w:lvlJc w:val="left"/>
      <w:pPr>
        <w:ind w:left="7217" w:hanging="360"/>
      </w:pPr>
      <w:rPr>
        <w:rFonts w:ascii="Wingdings" w:hAnsi="Wingdings" w:hint="default"/>
      </w:rPr>
    </w:lvl>
  </w:abstractNum>
  <w:abstractNum w:abstractNumId="2">
    <w:nsid w:val="4FDC69DC"/>
    <w:multiLevelType w:val="hybridMultilevel"/>
    <w:tmpl w:val="53E626B8"/>
    <w:lvl w:ilvl="0" w:tplc="4DC02C1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25A13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00"/>
  <w:displayHorizontalDrawingGridEvery w:val="2"/>
  <w:characterSpacingControl w:val="doNotCompress"/>
  <w:hdrShapeDefaults>
    <o:shapedefaults v:ext="edit" spidmax="52226"/>
  </w:hdrShapeDefaults>
  <w:footnotePr>
    <w:footnote w:id="0"/>
    <w:footnote w:id="1"/>
  </w:footnotePr>
  <w:endnotePr>
    <w:endnote w:id="0"/>
    <w:endnote w:id="1"/>
  </w:endnotePr>
  <w:compat>
    <w:useFELayout/>
  </w:compat>
  <w:rsids>
    <w:rsidRoot w:val="00C86A6B"/>
    <w:rsid w:val="00040D8D"/>
    <w:rsid w:val="00057EBE"/>
    <w:rsid w:val="00065FF8"/>
    <w:rsid w:val="000727C2"/>
    <w:rsid w:val="000814B7"/>
    <w:rsid w:val="0008440A"/>
    <w:rsid w:val="000A0A4E"/>
    <w:rsid w:val="000A60D0"/>
    <w:rsid w:val="000F5BA4"/>
    <w:rsid w:val="00182D2F"/>
    <w:rsid w:val="001970C3"/>
    <w:rsid w:val="00240F6F"/>
    <w:rsid w:val="0027080C"/>
    <w:rsid w:val="002D08E3"/>
    <w:rsid w:val="003248A0"/>
    <w:rsid w:val="003453FF"/>
    <w:rsid w:val="00387145"/>
    <w:rsid w:val="003F7289"/>
    <w:rsid w:val="00442C83"/>
    <w:rsid w:val="00460C97"/>
    <w:rsid w:val="004B4631"/>
    <w:rsid w:val="004C2ED2"/>
    <w:rsid w:val="00510AB6"/>
    <w:rsid w:val="00513BB0"/>
    <w:rsid w:val="00527BFE"/>
    <w:rsid w:val="0057546E"/>
    <w:rsid w:val="00586AFE"/>
    <w:rsid w:val="00591BB4"/>
    <w:rsid w:val="005C125F"/>
    <w:rsid w:val="005C46C2"/>
    <w:rsid w:val="005E08A9"/>
    <w:rsid w:val="00650D37"/>
    <w:rsid w:val="0070145C"/>
    <w:rsid w:val="00737DEF"/>
    <w:rsid w:val="00746981"/>
    <w:rsid w:val="00763BE5"/>
    <w:rsid w:val="00775D36"/>
    <w:rsid w:val="0081777D"/>
    <w:rsid w:val="008442F1"/>
    <w:rsid w:val="0085665D"/>
    <w:rsid w:val="008D5018"/>
    <w:rsid w:val="009024A7"/>
    <w:rsid w:val="00943CE9"/>
    <w:rsid w:val="00975C91"/>
    <w:rsid w:val="009857E0"/>
    <w:rsid w:val="009C4873"/>
    <w:rsid w:val="009C5009"/>
    <w:rsid w:val="009D343D"/>
    <w:rsid w:val="00A35157"/>
    <w:rsid w:val="00AD3831"/>
    <w:rsid w:val="00AE0E21"/>
    <w:rsid w:val="00AF1087"/>
    <w:rsid w:val="00B3564F"/>
    <w:rsid w:val="00B87A24"/>
    <w:rsid w:val="00B93DFE"/>
    <w:rsid w:val="00BC166A"/>
    <w:rsid w:val="00BD30E5"/>
    <w:rsid w:val="00C04F48"/>
    <w:rsid w:val="00C31C1B"/>
    <w:rsid w:val="00C35949"/>
    <w:rsid w:val="00C3638F"/>
    <w:rsid w:val="00C40E9E"/>
    <w:rsid w:val="00C64549"/>
    <w:rsid w:val="00C86A6B"/>
    <w:rsid w:val="00C87A07"/>
    <w:rsid w:val="00CB44D0"/>
    <w:rsid w:val="00CB6BA9"/>
    <w:rsid w:val="00CC4BDE"/>
    <w:rsid w:val="00D756EA"/>
    <w:rsid w:val="00DA29C1"/>
    <w:rsid w:val="00DE13A0"/>
    <w:rsid w:val="00E4667A"/>
    <w:rsid w:val="00E508DC"/>
    <w:rsid w:val="00E6332C"/>
    <w:rsid w:val="00E917B8"/>
    <w:rsid w:val="00ED6E44"/>
    <w:rsid w:val="00F02528"/>
    <w:rsid w:val="00F77240"/>
    <w:rsid w:val="00F97C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546E"/>
    <w:rPr>
      <w:rFonts w:ascii="Arial" w:hAnsi="Arial"/>
      <w:sz w:val="20"/>
    </w:rPr>
  </w:style>
  <w:style w:type="paragraph" w:styleId="berschrift1">
    <w:name w:val="heading 1"/>
    <w:basedOn w:val="Standard"/>
    <w:next w:val="StandartmitEinzug"/>
    <w:link w:val="berschrift1Zchn"/>
    <w:uiPriority w:val="9"/>
    <w:qFormat/>
    <w:rsid w:val="00C04F48"/>
    <w:pPr>
      <w:keepNext/>
      <w:keepLines/>
      <w:numPr>
        <w:numId w:val="2"/>
      </w:numPr>
      <w:spacing w:before="480" w:after="120"/>
      <w:ind w:left="737" w:hanging="737"/>
      <w:outlineLvl w:val="0"/>
    </w:pPr>
    <w:rPr>
      <w:rFonts w:eastAsiaTheme="majorEastAsia" w:cstheme="majorBidi"/>
      <w:b/>
      <w:bCs/>
      <w:sz w:val="28"/>
      <w:szCs w:val="28"/>
    </w:rPr>
  </w:style>
  <w:style w:type="paragraph" w:styleId="berschrift2">
    <w:name w:val="heading 2"/>
    <w:basedOn w:val="Standard"/>
    <w:next w:val="StandartmitEinzug"/>
    <w:link w:val="berschrift2Zchn"/>
    <w:uiPriority w:val="9"/>
    <w:unhideWhenUsed/>
    <w:qFormat/>
    <w:rsid w:val="00F97C41"/>
    <w:pPr>
      <w:keepNext/>
      <w:keepLines/>
      <w:numPr>
        <w:ilvl w:val="1"/>
        <w:numId w:val="2"/>
      </w:numPr>
      <w:spacing w:before="200" w:after="0"/>
      <w:ind w:left="737" w:hanging="737"/>
      <w:outlineLvl w:val="1"/>
    </w:pPr>
    <w:rPr>
      <w:rFonts w:eastAsiaTheme="majorEastAsia" w:cstheme="majorBidi"/>
      <w:b/>
      <w:bCs/>
      <w:sz w:val="24"/>
      <w:szCs w:val="26"/>
    </w:rPr>
  </w:style>
  <w:style w:type="paragraph" w:styleId="berschrift3">
    <w:name w:val="heading 3"/>
    <w:basedOn w:val="Standard"/>
    <w:next w:val="StandartmitEinzug"/>
    <w:link w:val="berschrift3Zchn"/>
    <w:uiPriority w:val="9"/>
    <w:unhideWhenUsed/>
    <w:qFormat/>
    <w:rsid w:val="00F97C41"/>
    <w:pPr>
      <w:keepNext/>
      <w:keepLines/>
      <w:numPr>
        <w:ilvl w:val="2"/>
        <w:numId w:val="2"/>
      </w:numPr>
      <w:spacing w:before="200" w:after="0"/>
      <w:ind w:left="737" w:hanging="737"/>
      <w:outlineLvl w:val="2"/>
    </w:pPr>
    <w:rPr>
      <w:rFonts w:eastAsiaTheme="majorEastAsia" w:cstheme="majorBidi"/>
      <w:b/>
      <w:bCs/>
    </w:rPr>
  </w:style>
  <w:style w:type="paragraph" w:styleId="berschrift4">
    <w:name w:val="heading 4"/>
    <w:basedOn w:val="berschrift2"/>
    <w:next w:val="Standard"/>
    <w:link w:val="berschrift4Zchn"/>
    <w:uiPriority w:val="9"/>
    <w:semiHidden/>
    <w:unhideWhenUsed/>
    <w:qFormat/>
    <w:rsid w:val="00F97C41"/>
    <w:pPr>
      <w:numPr>
        <w:ilvl w:val="3"/>
      </w:numPr>
      <w:ind w:left="737" w:hanging="737"/>
      <w:outlineLvl w:val="3"/>
    </w:pPr>
    <w:rPr>
      <w:b w:val="0"/>
      <w:bCs w:val="0"/>
      <w:iCs/>
      <w:sz w:val="20"/>
    </w:rPr>
  </w:style>
  <w:style w:type="paragraph" w:styleId="berschrift5">
    <w:name w:val="heading 5"/>
    <w:basedOn w:val="Standard"/>
    <w:next w:val="Standard"/>
    <w:link w:val="berschrift5Zchn"/>
    <w:uiPriority w:val="9"/>
    <w:semiHidden/>
    <w:unhideWhenUsed/>
    <w:qFormat/>
    <w:rsid w:val="00F97C4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97C4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97C4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97C41"/>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97C4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C86A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86A6B"/>
  </w:style>
  <w:style w:type="paragraph" w:styleId="Fuzeile">
    <w:name w:val="footer"/>
    <w:basedOn w:val="Standard"/>
    <w:link w:val="FuzeileZchn"/>
    <w:uiPriority w:val="99"/>
    <w:unhideWhenUsed/>
    <w:rsid w:val="000814B7"/>
    <w:pPr>
      <w:tabs>
        <w:tab w:val="center" w:pos="4536"/>
        <w:tab w:val="right" w:pos="9072"/>
      </w:tabs>
      <w:spacing w:after="0" w:line="240" w:lineRule="auto"/>
    </w:pPr>
    <w:rPr>
      <w:color w:val="7F7F7F" w:themeColor="text1" w:themeTint="80"/>
      <w:sz w:val="16"/>
    </w:rPr>
  </w:style>
  <w:style w:type="character" w:customStyle="1" w:styleId="FuzeileZchn">
    <w:name w:val="Fußzeile Zchn"/>
    <w:basedOn w:val="Absatz-Standardschriftart"/>
    <w:link w:val="Fuzeile"/>
    <w:uiPriority w:val="99"/>
    <w:rsid w:val="000814B7"/>
    <w:rPr>
      <w:rFonts w:ascii="Arial" w:hAnsi="Arial"/>
      <w:color w:val="7F7F7F" w:themeColor="text1" w:themeTint="80"/>
      <w:sz w:val="16"/>
    </w:rPr>
  </w:style>
  <w:style w:type="paragraph" w:styleId="Sprechblasentext">
    <w:name w:val="Balloon Text"/>
    <w:basedOn w:val="Standard"/>
    <w:link w:val="SprechblasentextZchn"/>
    <w:uiPriority w:val="99"/>
    <w:semiHidden/>
    <w:unhideWhenUsed/>
    <w:rsid w:val="00C86A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A6B"/>
    <w:rPr>
      <w:rFonts w:ascii="Tahoma" w:hAnsi="Tahoma" w:cs="Tahoma"/>
      <w:sz w:val="16"/>
      <w:szCs w:val="16"/>
    </w:rPr>
  </w:style>
  <w:style w:type="table" w:styleId="Tabellengitternetz">
    <w:name w:val="Table Grid"/>
    <w:basedOn w:val="NormaleTabelle"/>
    <w:uiPriority w:val="59"/>
    <w:rsid w:val="005E0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zeile">
    <w:name w:val="Adresszeile"/>
    <w:basedOn w:val="Standard"/>
    <w:qFormat/>
    <w:rsid w:val="00763BE5"/>
    <w:pPr>
      <w:spacing w:after="0" w:line="240" w:lineRule="auto"/>
    </w:pPr>
    <w:rPr>
      <w:rFonts w:ascii="BankGothicBT" w:hAnsi="BankGothicBT"/>
      <w:color w:val="808080" w:themeColor="background1" w:themeShade="80"/>
      <w:sz w:val="16"/>
    </w:rPr>
  </w:style>
  <w:style w:type="paragraph" w:styleId="Untertitel">
    <w:name w:val="Subtitle"/>
    <w:basedOn w:val="Standard"/>
    <w:next w:val="Standard"/>
    <w:link w:val="UntertitelZchn"/>
    <w:uiPriority w:val="11"/>
    <w:qFormat/>
    <w:rsid w:val="00F97C41"/>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F97C41"/>
    <w:rPr>
      <w:rFonts w:ascii="Arial" w:eastAsiaTheme="majorEastAsia" w:hAnsi="Arial" w:cstheme="majorBidi"/>
      <w:b/>
      <w:iCs/>
      <w:spacing w:val="15"/>
      <w:sz w:val="24"/>
      <w:szCs w:val="24"/>
    </w:rPr>
  </w:style>
  <w:style w:type="paragraph" w:styleId="Titel">
    <w:name w:val="Title"/>
    <w:basedOn w:val="Standard"/>
    <w:next w:val="Standard"/>
    <w:link w:val="TitelZchn"/>
    <w:uiPriority w:val="10"/>
    <w:qFormat/>
    <w:rsid w:val="00F97C41"/>
    <w:pPr>
      <w:spacing w:before="360" w:line="240" w:lineRule="auto"/>
      <w:contextualSpacing/>
    </w:pPr>
    <w:rPr>
      <w:rFonts w:eastAsiaTheme="majorEastAsia" w:cstheme="majorBidi"/>
      <w:b/>
      <w:spacing w:val="5"/>
      <w:kern w:val="28"/>
      <w:sz w:val="32"/>
      <w:szCs w:val="52"/>
    </w:rPr>
  </w:style>
  <w:style w:type="character" w:customStyle="1" w:styleId="TitelZchn">
    <w:name w:val="Titel Zchn"/>
    <w:basedOn w:val="Absatz-Standardschriftart"/>
    <w:link w:val="Titel"/>
    <w:uiPriority w:val="10"/>
    <w:rsid w:val="00F97C41"/>
    <w:rPr>
      <w:rFonts w:ascii="Arial" w:eastAsiaTheme="majorEastAsia" w:hAnsi="Arial" w:cstheme="majorBidi"/>
      <w:b/>
      <w:spacing w:val="5"/>
      <w:kern w:val="28"/>
      <w:sz w:val="32"/>
      <w:szCs w:val="52"/>
    </w:rPr>
  </w:style>
  <w:style w:type="paragraph" w:styleId="KeinLeerraum">
    <w:name w:val="No Spacing"/>
    <w:uiPriority w:val="1"/>
    <w:qFormat/>
    <w:rsid w:val="0057546E"/>
    <w:pPr>
      <w:spacing w:after="0" w:line="240" w:lineRule="auto"/>
    </w:pPr>
    <w:rPr>
      <w:rFonts w:ascii="Arial" w:hAnsi="Arial"/>
      <w:sz w:val="2"/>
    </w:rPr>
  </w:style>
  <w:style w:type="character" w:customStyle="1" w:styleId="berschrift1Zchn">
    <w:name w:val="Überschrift 1 Zchn"/>
    <w:basedOn w:val="Absatz-Standardschriftart"/>
    <w:link w:val="berschrift1"/>
    <w:uiPriority w:val="9"/>
    <w:rsid w:val="00C04F48"/>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F97C41"/>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F97C41"/>
    <w:rPr>
      <w:rFonts w:ascii="Arial" w:eastAsiaTheme="majorEastAsia" w:hAnsi="Arial" w:cstheme="majorBidi"/>
      <w:b/>
      <w:bCs/>
      <w:sz w:val="20"/>
    </w:rPr>
  </w:style>
  <w:style w:type="character" w:customStyle="1" w:styleId="berschrift4Zchn">
    <w:name w:val="Überschrift 4 Zchn"/>
    <w:basedOn w:val="Absatz-Standardschriftart"/>
    <w:link w:val="berschrift4"/>
    <w:uiPriority w:val="9"/>
    <w:semiHidden/>
    <w:rsid w:val="00F97C41"/>
    <w:rPr>
      <w:rFonts w:ascii="Arial" w:eastAsiaTheme="majorEastAsia" w:hAnsi="Arial" w:cstheme="majorBidi"/>
      <w:iCs/>
      <w:sz w:val="20"/>
      <w:szCs w:val="26"/>
    </w:rPr>
  </w:style>
  <w:style w:type="character" w:customStyle="1" w:styleId="berschrift5Zchn">
    <w:name w:val="Überschrift 5 Zchn"/>
    <w:basedOn w:val="Absatz-Standardschriftart"/>
    <w:link w:val="berschrift5"/>
    <w:uiPriority w:val="9"/>
    <w:semiHidden/>
    <w:rsid w:val="00F97C41"/>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F97C41"/>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F97C41"/>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F97C4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97C41"/>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F97C41"/>
    <w:rPr>
      <w:b/>
      <w:bCs/>
      <w:iCs/>
      <w:color w:val="FF7D00"/>
    </w:rPr>
  </w:style>
  <w:style w:type="character" w:styleId="SchwacherVerweis">
    <w:name w:val="Subtle Reference"/>
    <w:basedOn w:val="Absatz-Standardschriftart"/>
    <w:uiPriority w:val="31"/>
    <w:qFormat/>
    <w:rsid w:val="00F97C41"/>
    <w:rPr>
      <w:smallCaps/>
      <w:color w:val="FF7D00"/>
      <w:u w:val="single"/>
    </w:rPr>
  </w:style>
  <w:style w:type="character" w:styleId="IntensiverVerweis">
    <w:name w:val="Intense Reference"/>
    <w:basedOn w:val="Absatz-Standardschriftart"/>
    <w:uiPriority w:val="32"/>
    <w:rsid w:val="00F97C41"/>
    <w:rPr>
      <w:b/>
      <w:bCs/>
      <w:smallCaps/>
      <w:color w:val="FF7D00"/>
      <w:spacing w:val="5"/>
      <w:u w:val="single"/>
    </w:rPr>
  </w:style>
  <w:style w:type="paragraph" w:styleId="IntensivesAnfhrungszeichen">
    <w:name w:val="Intense Quote"/>
    <w:basedOn w:val="Standard"/>
    <w:next w:val="Standard"/>
    <w:link w:val="IntensivesAnfhrungszeichenZchn"/>
    <w:uiPriority w:val="30"/>
    <w:rsid w:val="00F97C41"/>
    <w:pPr>
      <w:spacing w:before="200" w:after="280"/>
      <w:ind w:left="936" w:right="936"/>
    </w:pPr>
    <w:rPr>
      <w:b/>
      <w:bCs/>
      <w:i/>
      <w:iCs/>
      <w:color w:val="FF7D00"/>
    </w:rPr>
  </w:style>
  <w:style w:type="character" w:customStyle="1" w:styleId="IntensivesAnfhrungszeichenZchn">
    <w:name w:val="Intensives Anführungszeichen Zchn"/>
    <w:basedOn w:val="Absatz-Standardschriftart"/>
    <w:link w:val="IntensivesAnfhrungszeichen"/>
    <w:uiPriority w:val="30"/>
    <w:rsid w:val="00F97C41"/>
    <w:rPr>
      <w:rFonts w:ascii="Arial" w:hAnsi="Arial"/>
      <w:b/>
      <w:bCs/>
      <w:i/>
      <w:iCs/>
      <w:color w:val="FF7D00"/>
      <w:sz w:val="20"/>
    </w:rPr>
  </w:style>
  <w:style w:type="paragraph" w:customStyle="1" w:styleId="StandartmitEinzug">
    <w:name w:val="Standart mit Einzug"/>
    <w:basedOn w:val="Standard"/>
    <w:qFormat/>
    <w:rsid w:val="00C04F48"/>
    <w:pPr>
      <w:ind w:left="737"/>
    </w:pPr>
  </w:style>
  <w:style w:type="character" w:styleId="Fett">
    <w:name w:val="Strong"/>
    <w:basedOn w:val="Absatz-Standardschriftart"/>
    <w:uiPriority w:val="22"/>
    <w:qFormat/>
    <w:rsid w:val="00C04F48"/>
    <w:rPr>
      <w:b/>
      <w:bCs/>
    </w:rPr>
  </w:style>
  <w:style w:type="character" w:styleId="Hyperlink">
    <w:name w:val="Hyperlink"/>
    <w:basedOn w:val="Absatz-Standardschriftart"/>
    <w:uiPriority w:val="99"/>
    <w:unhideWhenUsed/>
    <w:rsid w:val="00C04F48"/>
    <w:rPr>
      <w:color w:val="0000FF" w:themeColor="hyperlink"/>
      <w:u w:val="single"/>
    </w:rPr>
  </w:style>
  <w:style w:type="paragraph" w:customStyle="1" w:styleId="Nummerierung">
    <w:name w:val="Nummerierung"/>
    <w:basedOn w:val="StandartmitEinzug"/>
    <w:qFormat/>
    <w:rsid w:val="00746981"/>
    <w:pPr>
      <w:numPr>
        <w:numId w:val="4"/>
      </w:numPr>
    </w:pPr>
  </w:style>
  <w:style w:type="character" w:styleId="Platzhaltertext">
    <w:name w:val="Placeholder Text"/>
    <w:basedOn w:val="Absatz-Standardschriftart"/>
    <w:uiPriority w:val="99"/>
    <w:semiHidden/>
    <w:rsid w:val="00040D8D"/>
    <w:rPr>
      <w:color w:val="808080"/>
    </w:rPr>
  </w:style>
  <w:style w:type="character" w:styleId="SchwacheHervorhebung">
    <w:name w:val="Subtle Emphasis"/>
    <w:basedOn w:val="Absatz-Standardschriftart"/>
    <w:uiPriority w:val="19"/>
    <w:qFormat/>
    <w:rsid w:val="00AF1087"/>
    <w:rPr>
      <w:i/>
      <w:iCs/>
      <w:color w:val="808080" w:themeColor="text1" w:themeTint="7F"/>
    </w:rPr>
  </w:style>
  <w:style w:type="paragraph" w:customStyle="1" w:styleId="PHPCode">
    <w:name w:val="PHPCode"/>
    <w:basedOn w:val="Standard"/>
    <w:qFormat/>
    <w:rsid w:val="009024A7"/>
    <w:pPr>
      <w:pBdr>
        <w:top w:val="single" w:sz="4" w:space="5" w:color="auto"/>
        <w:left w:val="single" w:sz="4" w:space="5" w:color="auto"/>
        <w:bottom w:val="single" w:sz="4" w:space="5" w:color="auto"/>
        <w:right w:val="single" w:sz="4" w:space="5" w:color="auto"/>
      </w:pBdr>
      <w:shd w:val="solid" w:color="EEECE1" w:themeColor="background2" w:fill="auto"/>
      <w:ind w:left="113" w:right="113"/>
    </w:pPr>
    <w:rPr>
      <w:rFonts w:ascii="Courier" w:hAnsi="Courier"/>
      <w:noProof/>
      <w:color w:val="808080" w:themeColor="background1" w:themeShade="80"/>
    </w:rPr>
  </w:style>
  <w:style w:type="paragraph" w:customStyle="1" w:styleId="CodeAnpassungstabelle">
    <w:name w:val="Code Anpassungstabelle"/>
    <w:basedOn w:val="Standard"/>
    <w:qFormat/>
    <w:rsid w:val="009024A7"/>
    <w:pPr>
      <w:spacing w:after="0"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customweb.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A4A1F-406C-4009-90AF-1B5E17C5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Sanitär Anlagen und Installationen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Hunziker</dc:creator>
  <cp:keywords/>
  <dc:description/>
  <cp:lastModifiedBy> </cp:lastModifiedBy>
  <cp:revision>30</cp:revision>
  <cp:lastPrinted>2008-05-18T14:49:00Z</cp:lastPrinted>
  <dcterms:created xsi:type="dcterms:W3CDTF">2007-05-18T09:49:00Z</dcterms:created>
  <dcterms:modified xsi:type="dcterms:W3CDTF">2008-09-22T13:11:00Z</dcterms:modified>
</cp:coreProperties>
</file>