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文本分类方法</w:t>
      </w:r>
    </w:p>
    <w:p>
      <w:r>
        <w:t>文本分类是NLP中的一项基础任务，其目标是将文本自动归类到预定义的类别中。</w:t>
      </w:r>
    </w:p>
    <w:p>
      <w:r>
        <w:t>传统的文本分类方法包括：基于规则的方法、基于统计的方法（如朴素贝叶斯、支持向量机等）。</w:t>
      </w:r>
    </w:p>
    <w:p>
      <w:r>
        <w:t>基于深度学习的文本分类方法包括：卷积神经网络（CNN）、循环神经网络（RNN）、Transformer等。</w:t>
      </w:r>
    </w:p>
    <w:p>
      <w:r>
        <w:t>文本分类的一般流程包括：数据预处理、特征提取、模型训练和预测。</w:t>
      </w:r>
    </w:p>
    <w:p>
      <w:r>
        <w:t>评估指标通常包括准确率（Accuracy）、精确率（Precision）、召回率（Recall）和F1分数等。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