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index特效:(轮播图、选项卡、倒计时、二级导航、置顶)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列表页特效:(瀑布流、轮播、楼层滚动、选项卡、二级导航)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详情页特效:(放大镜、选项卡、二级导航)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登录页特效:(拖动、</w:t>
      </w:r>
      <w:bookmarkStart w:id="0" w:name="_GoBack"/>
      <w:bookmarkEnd w:id="0"/>
      <w:r>
        <w:rPr>
          <w:rFonts w:hint="eastAsia"/>
          <w:lang w:val="en-US" w:eastAsia="zh-CN"/>
        </w:rPr>
        <w:t>选项卡、二级导航)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注册页特效:(ajax用户名验证、选项卡、二级导航)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290182"/>
    <w:rsid w:val="6E707F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</dc:creator>
  <cp:lastModifiedBy>11</cp:lastModifiedBy>
  <dcterms:modified xsi:type="dcterms:W3CDTF">2018-05-21T07:31:15Z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