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5590" w14:textId="28713525" w:rsidR="009A23E5" w:rsidRPr="009A23E5" w:rsidRDefault="009A23E5" w:rsidP="00065C21">
      <w:pPr>
        <w:jc w:val="both"/>
        <w:rPr>
          <w:rFonts w:ascii="Calibri" w:hAnsi="Calibri" w:cs="Calibri"/>
          <w:b/>
          <w:bCs/>
          <w:color w:val="000000"/>
        </w:rPr>
      </w:pPr>
      <w:r w:rsidRPr="009A23E5">
        <w:rPr>
          <w:rFonts w:ascii="Calibri" w:hAnsi="Calibri" w:cs="Calibri"/>
          <w:b/>
          <w:bCs/>
          <w:color w:val="000000"/>
        </w:rPr>
        <w:t>Versión corta</w:t>
      </w:r>
    </w:p>
    <w:p w14:paraId="460A48C2" w14:textId="468B46DD" w:rsidR="00065C21" w:rsidRDefault="00065C21" w:rsidP="00065C21">
      <w:pPr>
        <w:jc w:val="both"/>
        <w:rPr>
          <w:rFonts w:ascii="Calibri" w:hAnsi="Calibri" w:cs="Calibri"/>
          <w:color w:val="000000"/>
        </w:rPr>
      </w:pPr>
      <w:r w:rsidRPr="00065C21">
        <w:rPr>
          <w:rFonts w:ascii="Calibri" w:hAnsi="Calibri" w:cs="Calibri"/>
          <w:color w:val="000000"/>
        </w:rPr>
        <w:t>Tomar decisiones con consecuencias a largo plazo, como elegir planes de seguro</w:t>
      </w:r>
      <w:r>
        <w:rPr>
          <w:rFonts w:ascii="Calibri" w:hAnsi="Calibri" w:cs="Calibri"/>
          <w:color w:val="000000"/>
        </w:rPr>
        <w:t xml:space="preserve">, </w:t>
      </w:r>
      <w:r w:rsidRPr="00065C21">
        <w:rPr>
          <w:rFonts w:ascii="Calibri" w:hAnsi="Calibri" w:cs="Calibri"/>
          <w:color w:val="000000"/>
        </w:rPr>
        <w:t>tratamientos de salud</w:t>
      </w:r>
      <w:r w:rsidR="004A31DC">
        <w:rPr>
          <w:rFonts w:ascii="Calibri" w:hAnsi="Calibri" w:cs="Calibri"/>
          <w:color w:val="000000"/>
        </w:rPr>
        <w:t xml:space="preserve"> o alternativas de jubilación,</w:t>
      </w:r>
      <w:r w:rsidRPr="00065C21">
        <w:rPr>
          <w:rFonts w:ascii="Calibri" w:hAnsi="Calibri" w:cs="Calibri"/>
          <w:color w:val="000000"/>
        </w:rPr>
        <w:t xml:space="preserve"> requiere comparar </w:t>
      </w:r>
      <w:r w:rsidR="004A31DC">
        <w:rPr>
          <w:rFonts w:ascii="Calibri" w:hAnsi="Calibri" w:cs="Calibri"/>
          <w:color w:val="000000"/>
        </w:rPr>
        <w:t xml:space="preserve">múltiples </w:t>
      </w:r>
      <w:r w:rsidRPr="00065C21">
        <w:rPr>
          <w:rFonts w:ascii="Calibri" w:hAnsi="Calibri" w:cs="Calibri"/>
          <w:color w:val="000000"/>
        </w:rPr>
        <w:t xml:space="preserve">atributos, interpretar riesgos y anticipar efectos bajo limitaciones de tiempo y cognitivas. Muchas personas tienen dificultades para tomar estas decisiones y comprender la información relevante. Las investigaciones se han centrado principalmente en herramientas que mejoran la presentación de la información, pero hay poca evidencia sobre métodos que potencien el aprendizaje necesario para decidir mejor. La literatura educativa sugiere que la secuenciación y selección de contenidos según conocimientos previos y restricciones cognitivas mejora la comprensión, lo que abre una oportunidad: pasar de mejorar la </w:t>
      </w:r>
      <w:r w:rsidR="009A23E5">
        <w:rPr>
          <w:rFonts w:ascii="Calibri" w:hAnsi="Calibri" w:cs="Calibri"/>
          <w:color w:val="000000"/>
        </w:rPr>
        <w:t>forma de presentar la información</w:t>
      </w:r>
      <w:r w:rsidRPr="00065C21">
        <w:rPr>
          <w:rFonts w:ascii="Calibri" w:hAnsi="Calibri" w:cs="Calibri"/>
          <w:color w:val="000000"/>
        </w:rPr>
        <w:t xml:space="preserve"> a optimizar el aprendizaje para la toma de decisiones. Este trabajo propone integrar esa perspectiva mediante la selección y secuenciación óptima de contenidos para apoyar decisiones informadas en escenarios reales.</w:t>
      </w:r>
    </w:p>
    <w:p w14:paraId="3DB00CB4" w14:textId="509798BF" w:rsidR="00C80FE9" w:rsidRPr="00C80FE9" w:rsidRDefault="00C80FE9" w:rsidP="00C80FE9">
      <w:pPr>
        <w:rPr>
          <w:rFonts w:ascii="Calibri" w:hAnsi="Calibri" w:cs="Calibri"/>
          <w:color w:val="000000"/>
        </w:rPr>
      </w:pPr>
      <w:r w:rsidRPr="00C80FE9">
        <w:rPr>
          <w:rFonts w:ascii="Calibri" w:hAnsi="Calibri" w:cs="Calibri"/>
          <w:color w:val="000000"/>
        </w:rPr>
        <w:t xml:space="preserve">Para evaluar el enfoque, realizamos un experimento online </w:t>
      </w:r>
      <w:proofErr w:type="spellStart"/>
      <w:r w:rsidRPr="00C80FE9">
        <w:rPr>
          <w:rFonts w:ascii="Calibri" w:hAnsi="Calibri" w:cs="Calibri"/>
          <w:color w:val="000000"/>
        </w:rPr>
        <w:t>entre-sujetos</w:t>
      </w:r>
      <w:proofErr w:type="spellEnd"/>
      <w:r w:rsidRPr="00C80FE9">
        <w:rPr>
          <w:rFonts w:ascii="Calibri" w:hAnsi="Calibri" w:cs="Calibri"/>
          <w:color w:val="000000"/>
        </w:rPr>
        <w:t xml:space="preserve"> en Chile con aproximadamente 400 personas reclutadas por </w:t>
      </w:r>
      <w:proofErr w:type="spellStart"/>
      <w:r w:rsidRPr="00C80FE9">
        <w:rPr>
          <w:rFonts w:ascii="Calibri" w:hAnsi="Calibri" w:cs="Calibri"/>
          <w:color w:val="000000"/>
        </w:rPr>
        <w:t>Netquest</w:t>
      </w:r>
      <w:proofErr w:type="spellEnd"/>
      <w:r w:rsidRPr="00C80FE9">
        <w:rPr>
          <w:rFonts w:ascii="Calibri" w:hAnsi="Calibri" w:cs="Calibri"/>
          <w:color w:val="000000"/>
        </w:rPr>
        <w:t xml:space="preserve">. Cada participante fue clasificado en uno de cuatro </w:t>
      </w:r>
      <w:r w:rsidR="00A02E45">
        <w:rPr>
          <w:rFonts w:ascii="Calibri" w:hAnsi="Calibri" w:cs="Calibri"/>
          <w:color w:val="000000"/>
        </w:rPr>
        <w:t>perfiles</w:t>
      </w:r>
      <w:r w:rsidRPr="00C80FE9">
        <w:rPr>
          <w:rFonts w:ascii="Calibri" w:hAnsi="Calibri" w:cs="Calibri"/>
          <w:color w:val="000000"/>
        </w:rPr>
        <w:t xml:space="preserve"> según dos atributos binarios relacionados con la jubilación y luego asignado aleatoriamente a una secuencia optimizada guiada o a navegación libre. Registramos los logs de interacción, medimos aprendizaje y carga cognitiva, y analizamos tiempo en tarea y patrones de navegación.</w:t>
      </w:r>
    </w:p>
    <w:p w14:paraId="01674BBD" w14:textId="77777777" w:rsidR="009A23E5" w:rsidRPr="00065C21" w:rsidRDefault="009A23E5" w:rsidP="00065C21">
      <w:pPr>
        <w:jc w:val="both"/>
        <w:rPr>
          <w:rFonts w:ascii="Calibri" w:hAnsi="Calibri" w:cs="Calibri"/>
          <w:color w:val="000000"/>
        </w:rPr>
      </w:pPr>
    </w:p>
    <w:p w14:paraId="75B5BCB0" w14:textId="77777777" w:rsidR="00065C21" w:rsidRDefault="00065C21" w:rsidP="00065C21">
      <w:pPr>
        <w:jc w:val="both"/>
        <w:rPr>
          <w:rFonts w:ascii="Calibri" w:hAnsi="Calibri" w:cs="Calibri"/>
        </w:rPr>
      </w:pPr>
    </w:p>
    <w:p w14:paraId="290BF635" w14:textId="77777777" w:rsidR="00065C21" w:rsidRDefault="00065C21" w:rsidP="00065C21">
      <w:pPr>
        <w:jc w:val="both"/>
        <w:rPr>
          <w:rFonts w:ascii="Calibri" w:hAnsi="Calibri" w:cs="Calibri"/>
        </w:rPr>
      </w:pPr>
    </w:p>
    <w:p w14:paraId="1EE804BB" w14:textId="22FC04A3" w:rsidR="00065C21" w:rsidRPr="009A23E5" w:rsidRDefault="009A23E5" w:rsidP="00065C21">
      <w:pPr>
        <w:jc w:val="both"/>
        <w:rPr>
          <w:rFonts w:ascii="Calibri" w:hAnsi="Calibri" w:cs="Calibri"/>
          <w:b/>
          <w:bCs/>
        </w:rPr>
      </w:pPr>
      <w:r w:rsidRPr="009A23E5">
        <w:rPr>
          <w:rFonts w:ascii="Calibri" w:hAnsi="Calibri" w:cs="Calibri"/>
          <w:b/>
          <w:bCs/>
        </w:rPr>
        <w:t>Versión Extendida</w:t>
      </w:r>
    </w:p>
    <w:p w14:paraId="424E3DF5" w14:textId="4AF11CBB" w:rsidR="00065C21" w:rsidRDefault="00B724EE" w:rsidP="00065C21">
      <w:pPr>
        <w:jc w:val="both"/>
        <w:rPr>
          <w:rFonts w:ascii="Calibri" w:hAnsi="Calibri" w:cs="Calibri"/>
        </w:rPr>
      </w:pPr>
      <w:r w:rsidRPr="00B724EE">
        <w:rPr>
          <w:rFonts w:ascii="Calibri" w:hAnsi="Calibri" w:cs="Calibri"/>
        </w:rPr>
        <w:t>Las decisiones complejas</w:t>
      </w:r>
      <w:r w:rsidR="00394EA9">
        <w:rPr>
          <w:rFonts w:ascii="Calibri" w:hAnsi="Calibri" w:cs="Calibri"/>
        </w:rPr>
        <w:t xml:space="preserve"> </w:t>
      </w:r>
      <w:r w:rsidR="00F507ED">
        <w:rPr>
          <w:rFonts w:ascii="Calibri" w:hAnsi="Calibri" w:cs="Calibri"/>
        </w:rPr>
        <w:t xml:space="preserve">que tienen </w:t>
      </w:r>
      <w:r w:rsidR="00394EA9">
        <w:rPr>
          <w:rFonts w:ascii="Calibri" w:hAnsi="Calibri" w:cs="Calibri"/>
        </w:rPr>
        <w:t>consecuencias</w:t>
      </w:r>
      <w:r w:rsidR="00F507ED">
        <w:rPr>
          <w:rFonts w:ascii="Calibri" w:hAnsi="Calibri" w:cs="Calibri"/>
        </w:rPr>
        <w:t xml:space="preserve"> a largo plazo</w:t>
      </w:r>
      <w:r w:rsidRPr="00B724EE">
        <w:rPr>
          <w:rFonts w:ascii="Calibri" w:hAnsi="Calibri" w:cs="Calibri"/>
        </w:rPr>
        <w:t xml:space="preserve">, como la selección de planes de seguro, tratamientos de salud o alternativas de jubilación, </w:t>
      </w:r>
      <w:r>
        <w:rPr>
          <w:rFonts w:ascii="Calibri" w:hAnsi="Calibri" w:cs="Calibri"/>
        </w:rPr>
        <w:t xml:space="preserve">a menudo </w:t>
      </w:r>
      <w:r w:rsidR="00D15157">
        <w:rPr>
          <w:rFonts w:ascii="Calibri" w:hAnsi="Calibri" w:cs="Calibri"/>
        </w:rPr>
        <w:t>obligan</w:t>
      </w:r>
      <w:r w:rsidR="00F507ED">
        <w:rPr>
          <w:rFonts w:ascii="Calibri" w:hAnsi="Calibri" w:cs="Calibri"/>
        </w:rPr>
        <w:t xml:space="preserve"> a las personas</w:t>
      </w:r>
      <w:r w:rsidR="00D15157">
        <w:rPr>
          <w:rFonts w:ascii="Calibri" w:hAnsi="Calibri" w:cs="Calibri"/>
        </w:rPr>
        <w:t xml:space="preserve"> a </w:t>
      </w:r>
      <w:r w:rsidRPr="00B724EE">
        <w:rPr>
          <w:rFonts w:ascii="Calibri" w:hAnsi="Calibri" w:cs="Calibri"/>
        </w:rPr>
        <w:t>compar</w:t>
      </w:r>
      <w:r w:rsidR="00D15157">
        <w:rPr>
          <w:rFonts w:ascii="Calibri" w:hAnsi="Calibri" w:cs="Calibri"/>
        </w:rPr>
        <w:t xml:space="preserve">ar </w:t>
      </w:r>
      <w:r w:rsidR="00F40072">
        <w:rPr>
          <w:rFonts w:ascii="Calibri" w:hAnsi="Calibri" w:cs="Calibri"/>
        </w:rPr>
        <w:t>múltiples</w:t>
      </w:r>
      <w:r w:rsidRPr="00B724EE">
        <w:rPr>
          <w:rFonts w:ascii="Calibri" w:hAnsi="Calibri" w:cs="Calibri"/>
        </w:rPr>
        <w:t xml:space="preserve"> atributos</w:t>
      </w:r>
      <w:r w:rsidR="00F40072">
        <w:rPr>
          <w:rFonts w:ascii="Calibri" w:hAnsi="Calibri" w:cs="Calibri"/>
        </w:rPr>
        <w:t xml:space="preserve">, interpretar riesgos </w:t>
      </w:r>
      <w:r w:rsidR="00E35199">
        <w:rPr>
          <w:rFonts w:ascii="Calibri" w:hAnsi="Calibri" w:cs="Calibri"/>
        </w:rPr>
        <w:t xml:space="preserve">e incertidumbre </w:t>
      </w:r>
      <w:r w:rsidRPr="00B724EE">
        <w:rPr>
          <w:rFonts w:ascii="Calibri" w:hAnsi="Calibri" w:cs="Calibri"/>
        </w:rPr>
        <w:t>y anticip</w:t>
      </w:r>
      <w:r w:rsidR="00E35199">
        <w:rPr>
          <w:rFonts w:ascii="Calibri" w:hAnsi="Calibri" w:cs="Calibri"/>
        </w:rPr>
        <w:t>ar</w:t>
      </w:r>
      <w:r w:rsidRPr="00B724EE">
        <w:rPr>
          <w:rFonts w:ascii="Calibri" w:hAnsi="Calibri" w:cs="Calibri"/>
        </w:rPr>
        <w:t xml:space="preserve"> </w:t>
      </w:r>
      <w:r w:rsidR="00E35199">
        <w:rPr>
          <w:rFonts w:ascii="Calibri" w:hAnsi="Calibri" w:cs="Calibri"/>
        </w:rPr>
        <w:t>efectos a largo plazo</w:t>
      </w:r>
      <w:r w:rsidR="00FA18E6">
        <w:rPr>
          <w:rFonts w:ascii="Calibri" w:hAnsi="Calibri" w:cs="Calibri"/>
        </w:rPr>
        <w:t xml:space="preserve"> </w:t>
      </w:r>
      <w:r w:rsidRPr="00B724EE">
        <w:rPr>
          <w:rFonts w:ascii="Calibri" w:hAnsi="Calibri" w:cs="Calibri"/>
        </w:rPr>
        <w:t xml:space="preserve">bajo restricciones cognitivas y de tiempo. </w:t>
      </w:r>
      <w:r w:rsidR="00D36300">
        <w:rPr>
          <w:rFonts w:ascii="Calibri" w:hAnsi="Calibri" w:cs="Calibri"/>
        </w:rPr>
        <w:t>E</w:t>
      </w:r>
      <w:r w:rsidR="00F507ED" w:rsidRPr="00F507ED">
        <w:rPr>
          <w:rFonts w:ascii="Calibri" w:hAnsi="Calibri" w:cs="Calibri"/>
        </w:rPr>
        <w:t xml:space="preserve">n estos contextos, muchas personas no saben cómo elegir y tienen problemas para comprender información relevante y traducirla en una decisión consistente con sus preferencias. </w:t>
      </w:r>
      <w:r w:rsidR="00136334">
        <w:rPr>
          <w:rFonts w:ascii="Calibri" w:hAnsi="Calibri" w:cs="Calibri"/>
        </w:rPr>
        <w:t xml:space="preserve">La mayoría de las investigaciones </w:t>
      </w:r>
      <w:r w:rsidR="0044581D">
        <w:rPr>
          <w:rFonts w:ascii="Calibri" w:hAnsi="Calibri" w:cs="Calibri"/>
        </w:rPr>
        <w:t xml:space="preserve">actuales </w:t>
      </w:r>
      <w:r w:rsidR="006D3DD7">
        <w:rPr>
          <w:rFonts w:ascii="Calibri" w:hAnsi="Calibri" w:cs="Calibri"/>
        </w:rPr>
        <w:t xml:space="preserve">se ha enfocado en el </w:t>
      </w:r>
      <w:r w:rsidR="00F507ED" w:rsidRPr="00F507ED">
        <w:rPr>
          <w:rFonts w:ascii="Calibri" w:hAnsi="Calibri" w:cs="Calibri"/>
        </w:rPr>
        <w:t>desarroll</w:t>
      </w:r>
      <w:r w:rsidR="006D3DD7">
        <w:rPr>
          <w:rFonts w:ascii="Calibri" w:hAnsi="Calibri" w:cs="Calibri"/>
        </w:rPr>
        <w:t>o de</w:t>
      </w:r>
      <w:r w:rsidR="00F507ED" w:rsidRPr="00F507ED">
        <w:rPr>
          <w:rFonts w:ascii="Calibri" w:hAnsi="Calibri" w:cs="Calibri"/>
        </w:rPr>
        <w:t xml:space="preserve"> </w:t>
      </w:r>
      <w:r w:rsidR="0044581D">
        <w:rPr>
          <w:rFonts w:ascii="Calibri" w:hAnsi="Calibri" w:cs="Calibri"/>
        </w:rPr>
        <w:t xml:space="preserve">herramientas </w:t>
      </w:r>
      <w:r w:rsidR="00D97272">
        <w:rPr>
          <w:rFonts w:ascii="Calibri" w:hAnsi="Calibri" w:cs="Calibri"/>
        </w:rPr>
        <w:t>tipo “</w:t>
      </w:r>
      <w:proofErr w:type="spellStart"/>
      <w:r w:rsidR="00D97272">
        <w:rPr>
          <w:rFonts w:ascii="Calibri" w:hAnsi="Calibri" w:cs="Calibri"/>
        </w:rPr>
        <w:t>decisions</w:t>
      </w:r>
      <w:proofErr w:type="spellEnd"/>
      <w:r w:rsidR="00D97272">
        <w:rPr>
          <w:rFonts w:ascii="Calibri" w:hAnsi="Calibri" w:cs="Calibri"/>
        </w:rPr>
        <w:t xml:space="preserve"> </w:t>
      </w:r>
      <w:proofErr w:type="spellStart"/>
      <w:r w:rsidR="00D97272">
        <w:rPr>
          <w:rFonts w:ascii="Calibri" w:hAnsi="Calibri" w:cs="Calibri"/>
        </w:rPr>
        <w:t>aids</w:t>
      </w:r>
      <w:proofErr w:type="spellEnd"/>
      <w:r w:rsidR="00D97272">
        <w:rPr>
          <w:rFonts w:ascii="Calibri" w:hAnsi="Calibri" w:cs="Calibri"/>
        </w:rPr>
        <w:t xml:space="preserve">” o </w:t>
      </w:r>
      <w:r w:rsidR="00AE1051">
        <w:rPr>
          <w:rFonts w:ascii="Calibri" w:hAnsi="Calibri" w:cs="Calibri"/>
        </w:rPr>
        <w:t xml:space="preserve">rediseños de la arquitectura </w:t>
      </w:r>
      <w:r w:rsidR="00154EC2">
        <w:rPr>
          <w:rFonts w:ascii="Calibri" w:hAnsi="Calibri" w:cs="Calibri"/>
        </w:rPr>
        <w:t>informacional</w:t>
      </w:r>
      <w:r w:rsidR="00AE1051">
        <w:rPr>
          <w:rFonts w:ascii="Calibri" w:hAnsi="Calibri" w:cs="Calibri"/>
        </w:rPr>
        <w:t xml:space="preserve"> que mejoran el formato de </w:t>
      </w:r>
      <w:r w:rsidR="00154EC2">
        <w:rPr>
          <w:rFonts w:ascii="Calibri" w:hAnsi="Calibri" w:cs="Calibri"/>
        </w:rPr>
        <w:t xml:space="preserve">la información (organización, simplificación, comparación, etc.) </w:t>
      </w:r>
      <w:r w:rsidR="0027333E">
        <w:rPr>
          <w:rFonts w:ascii="Calibri" w:hAnsi="Calibri" w:cs="Calibri"/>
        </w:rPr>
        <w:t xml:space="preserve">mostrando que estos cambios pueden influir en las elecciones. Sin embargo, existe menos evidencia </w:t>
      </w:r>
      <w:r w:rsidR="00F507ED" w:rsidRPr="00F507ED">
        <w:rPr>
          <w:rFonts w:ascii="Calibri" w:hAnsi="Calibri" w:cs="Calibri"/>
        </w:rPr>
        <w:t xml:space="preserve">centrada en mejorar explícitamente el aprendizaje necesario para decidir mejor, es decir, en cómo las personas adquieren progresivamente los conceptos y habilidades que sostienen una decisión </w:t>
      </w:r>
      <w:r w:rsidR="00F507ED" w:rsidRPr="00F507ED">
        <w:rPr>
          <w:rFonts w:ascii="Calibri" w:hAnsi="Calibri" w:cs="Calibri"/>
        </w:rPr>
        <w:lastRenderedPageBreak/>
        <w:t xml:space="preserve">informada. La literatura que sí aborda el aprendizaje se ha desarrollado principalmente en educación (aprendizaje adaptativo y sistemas educativos inteligentes), donde se estudia cómo seleccionar y organizar contenidos según conocimiento previo y dependencias conceptuales, y donde se reconoce que la secuenciación afecta comprensión y retención y debe respetar restricciones de carga cognitiva. Esto deja una brecha clara: trasladar el foco desde “presentar mejor” hacia aprender para decidir, poniendo en el centro qué contenidos se entregan y en qué orden, dada una red de </w:t>
      </w:r>
      <w:proofErr w:type="spellStart"/>
      <w:r w:rsidR="00F507ED" w:rsidRPr="00F507ED">
        <w:rPr>
          <w:rFonts w:ascii="Calibri" w:hAnsi="Calibri" w:cs="Calibri"/>
        </w:rPr>
        <w:t>prerequisitos</w:t>
      </w:r>
      <w:proofErr w:type="spellEnd"/>
      <w:r w:rsidR="00F507ED" w:rsidRPr="00F507ED">
        <w:rPr>
          <w:rFonts w:ascii="Calibri" w:hAnsi="Calibri" w:cs="Calibri"/>
        </w:rPr>
        <w:t xml:space="preserve"> y limitaciones cognitivas</w:t>
      </w:r>
      <w:r w:rsidR="00812BBE">
        <w:rPr>
          <w:rFonts w:ascii="Calibri" w:hAnsi="Calibri" w:cs="Calibri"/>
        </w:rPr>
        <w:t xml:space="preserve"> y de tiempo</w:t>
      </w:r>
      <w:r w:rsidR="00F507ED" w:rsidRPr="00F507ED">
        <w:rPr>
          <w:rFonts w:ascii="Calibri" w:hAnsi="Calibri" w:cs="Calibri"/>
        </w:rPr>
        <w:t xml:space="preserve">. Este trabajo se ubica precisamente en ese punto intermedio, integrando </w:t>
      </w:r>
      <w:r w:rsidR="00087565">
        <w:rPr>
          <w:rFonts w:ascii="Calibri" w:hAnsi="Calibri" w:cs="Calibri"/>
        </w:rPr>
        <w:t xml:space="preserve">el aprendizaje a través de un enfoque </w:t>
      </w:r>
      <w:r w:rsidR="005E556D">
        <w:rPr>
          <w:rFonts w:ascii="Calibri" w:hAnsi="Calibri" w:cs="Calibri"/>
        </w:rPr>
        <w:t>de selección y secuenciación optimizada de contenidos para mejorar la toma de decisiones en contextos reales.</w:t>
      </w:r>
    </w:p>
    <w:p w14:paraId="21A6B1A4" w14:textId="77777777" w:rsidR="00C80FE9" w:rsidRDefault="00BA3A00" w:rsidP="00065C21">
      <w:pPr>
        <w:jc w:val="both"/>
        <w:rPr>
          <w:rFonts w:ascii="Calibri" w:hAnsi="Calibri" w:cs="Calibri"/>
        </w:rPr>
      </w:pPr>
      <w:r w:rsidRPr="00BA3A00">
        <w:rPr>
          <w:rFonts w:ascii="Calibri" w:hAnsi="Calibri" w:cs="Calibri"/>
        </w:rPr>
        <w:t xml:space="preserve">Para evaluar este enfoque, realizamos un experimento online </w:t>
      </w:r>
      <w:proofErr w:type="spellStart"/>
      <w:r w:rsidRPr="00BA3A00">
        <w:rPr>
          <w:rFonts w:ascii="Calibri" w:hAnsi="Calibri" w:cs="Calibri"/>
        </w:rPr>
        <w:t>entre-sujetos</w:t>
      </w:r>
      <w:proofErr w:type="spellEnd"/>
      <w:r w:rsidRPr="00BA3A00">
        <w:rPr>
          <w:rFonts w:ascii="Calibri" w:hAnsi="Calibri" w:cs="Calibri"/>
        </w:rPr>
        <w:t xml:space="preserve"> en Chile</w:t>
      </w:r>
      <w:r w:rsidR="008E74C7">
        <w:rPr>
          <w:rFonts w:ascii="Calibri" w:hAnsi="Calibri" w:cs="Calibri"/>
        </w:rPr>
        <w:t xml:space="preserve">, </w:t>
      </w:r>
      <w:r w:rsidRPr="00BA3A00">
        <w:rPr>
          <w:rFonts w:ascii="Calibri" w:hAnsi="Calibri" w:cs="Calibri"/>
        </w:rPr>
        <w:t>reclutados mediante un panel</w:t>
      </w:r>
      <w:r w:rsidR="008E74C7">
        <w:rPr>
          <w:rFonts w:ascii="Calibri" w:hAnsi="Calibri" w:cs="Calibri"/>
        </w:rPr>
        <w:t xml:space="preserve"> online</w:t>
      </w:r>
      <w:r w:rsidRPr="00BA3A00">
        <w:rPr>
          <w:rFonts w:ascii="Calibri" w:hAnsi="Calibri" w:cs="Calibri"/>
        </w:rPr>
        <w:t xml:space="preserve"> (</w:t>
      </w:r>
      <w:proofErr w:type="spellStart"/>
      <w:r w:rsidRPr="00BA3A00">
        <w:rPr>
          <w:rFonts w:ascii="Calibri" w:hAnsi="Calibri" w:cs="Calibri"/>
        </w:rPr>
        <w:t>Netquest</w:t>
      </w:r>
      <w:proofErr w:type="spellEnd"/>
      <w:r w:rsidRPr="00BA3A00">
        <w:rPr>
          <w:rFonts w:ascii="Calibri" w:hAnsi="Calibri" w:cs="Calibri"/>
        </w:rPr>
        <w:t xml:space="preserve">), con N objetivo ≈ 400 participantes. Antes de la intervención, cada participante es clasificado en uno de cuatro “casos tipo” definidos por dos atributos binarios relevantes para el proceso de jubilación (derecho a SCOMP: sí/no y presencia de beneficiarios legales: sí/no); luego se aplica </w:t>
      </w:r>
      <w:proofErr w:type="spellStart"/>
      <w:r w:rsidRPr="00BA3A00">
        <w:rPr>
          <w:rFonts w:ascii="Calibri" w:hAnsi="Calibri" w:cs="Calibri"/>
        </w:rPr>
        <w:t>randomización</w:t>
      </w:r>
      <w:proofErr w:type="spellEnd"/>
      <w:r w:rsidRPr="00BA3A00">
        <w:rPr>
          <w:rFonts w:ascii="Calibri" w:hAnsi="Calibri" w:cs="Calibri"/>
        </w:rPr>
        <w:t xml:space="preserve"> 1:1 estratificada por caso tipo a una de dos condiciones: (i) secuencia optimizada/personalizada (navegación guiada y orden predefinido por perfil, basada en dependencias conceptuales; progreso controlado por el sistema) versus (</w:t>
      </w:r>
      <w:proofErr w:type="spellStart"/>
      <w:r w:rsidRPr="00BA3A00">
        <w:rPr>
          <w:rFonts w:ascii="Calibri" w:hAnsi="Calibri" w:cs="Calibri"/>
        </w:rPr>
        <w:t>ii</w:t>
      </w:r>
      <w:proofErr w:type="spellEnd"/>
      <w:r w:rsidRPr="00BA3A00">
        <w:rPr>
          <w:rFonts w:ascii="Calibri" w:hAnsi="Calibri" w:cs="Calibri"/>
        </w:rPr>
        <w:t xml:space="preserve">) control de navegación libre </w:t>
      </w:r>
      <w:r w:rsidR="009461F0">
        <w:rPr>
          <w:rFonts w:ascii="Calibri" w:hAnsi="Calibri" w:cs="Calibri"/>
        </w:rPr>
        <w:t>con</w:t>
      </w:r>
      <w:r w:rsidRPr="00BA3A00">
        <w:rPr>
          <w:rFonts w:ascii="Calibri" w:hAnsi="Calibri" w:cs="Calibri"/>
        </w:rPr>
        <w:t xml:space="preserve"> exploración autónoma desde un menú. La plataforma registra logs de interacción (páginas visitadas, clics, </w:t>
      </w:r>
      <w:proofErr w:type="spellStart"/>
      <w:r w:rsidRPr="00BA3A00">
        <w:rPr>
          <w:rFonts w:ascii="Calibri" w:hAnsi="Calibri" w:cs="Calibri"/>
        </w:rPr>
        <w:t>timestamps</w:t>
      </w:r>
      <w:proofErr w:type="spellEnd"/>
      <w:r w:rsidRPr="00BA3A00">
        <w:rPr>
          <w:rFonts w:ascii="Calibri" w:hAnsi="Calibri" w:cs="Calibri"/>
        </w:rPr>
        <w:t>) y el estudio mide aprendizaje (cuestionario de conocimiento alineado al caso) y carga cognitiva, además de indicadores complementarios como tiempo en tarea y patrones de navegación.</w:t>
      </w:r>
      <w:r w:rsidR="00F62166">
        <w:rPr>
          <w:rFonts w:ascii="Calibri" w:hAnsi="Calibri" w:cs="Calibri"/>
        </w:rPr>
        <w:t xml:space="preserve"> </w:t>
      </w:r>
    </w:p>
    <w:p w14:paraId="3AE975F8" w14:textId="77777777" w:rsidR="00542B23" w:rsidRDefault="00542B23" w:rsidP="00065C21">
      <w:pPr>
        <w:jc w:val="both"/>
        <w:rPr>
          <w:rFonts w:ascii="Calibri" w:hAnsi="Calibri" w:cs="Calibri"/>
        </w:rPr>
      </w:pPr>
    </w:p>
    <w:p w14:paraId="518CAA36" w14:textId="77777777" w:rsidR="00542B23" w:rsidRDefault="00542B23" w:rsidP="00065C21">
      <w:pPr>
        <w:jc w:val="both"/>
        <w:rPr>
          <w:rFonts w:ascii="Calibri" w:hAnsi="Calibri" w:cs="Calibri"/>
        </w:rPr>
      </w:pPr>
    </w:p>
    <w:p w14:paraId="43344F88" w14:textId="77777777" w:rsidR="00542B23" w:rsidRDefault="00542B23" w:rsidP="00065C21">
      <w:pPr>
        <w:jc w:val="both"/>
        <w:rPr>
          <w:rFonts w:ascii="Calibri" w:hAnsi="Calibri" w:cs="Calibri"/>
        </w:rPr>
      </w:pPr>
    </w:p>
    <w:p w14:paraId="37CE5E61" w14:textId="77777777" w:rsidR="00542B23" w:rsidRDefault="00542B23" w:rsidP="00065C21">
      <w:pPr>
        <w:jc w:val="both"/>
        <w:rPr>
          <w:rFonts w:ascii="Calibri" w:hAnsi="Calibri" w:cs="Calibri"/>
        </w:rPr>
      </w:pPr>
    </w:p>
    <w:p w14:paraId="521D01B5" w14:textId="7F99EB39" w:rsidR="00542B23" w:rsidRDefault="007A1964" w:rsidP="00065C21">
      <w:pPr>
        <w:jc w:val="both"/>
        <w:rPr>
          <w:rFonts w:ascii="Calibri" w:hAnsi="Calibri" w:cs="Calibri"/>
        </w:rPr>
      </w:pPr>
      <w:r>
        <w:rPr>
          <w:rFonts w:ascii="Calibri" w:hAnsi="Calibri" w:cs="Calibri"/>
        </w:rPr>
        <w:t xml:space="preserve">Actividades </w:t>
      </w:r>
      <w:proofErr w:type="spellStart"/>
      <w:r>
        <w:rPr>
          <w:rFonts w:ascii="Calibri" w:hAnsi="Calibri" w:cs="Calibri"/>
        </w:rPr>
        <w:t>prxima</w:t>
      </w:r>
      <w:proofErr w:type="spellEnd"/>
      <w:r>
        <w:rPr>
          <w:rFonts w:ascii="Calibri" w:hAnsi="Calibri" w:cs="Calibri"/>
        </w:rPr>
        <w:t xml:space="preserve"> semana</w:t>
      </w:r>
    </w:p>
    <w:p w14:paraId="488487AC" w14:textId="2F6EADF1" w:rsidR="007A1964" w:rsidRPr="007A1964" w:rsidRDefault="007A1964" w:rsidP="007A1964">
      <w:pPr>
        <w:pStyle w:val="Prrafodelista"/>
        <w:numPr>
          <w:ilvl w:val="0"/>
          <w:numId w:val="4"/>
        </w:numPr>
        <w:jc w:val="both"/>
        <w:rPr>
          <w:rFonts w:ascii="Calibri" w:hAnsi="Calibri" w:cs="Calibri"/>
        </w:rPr>
      </w:pPr>
      <w:r w:rsidRPr="007A1964">
        <w:rPr>
          <w:rFonts w:ascii="Calibri" w:hAnsi="Calibri" w:cs="Calibri"/>
        </w:rPr>
        <w:t xml:space="preserve">Revisar instrumento principal con todas las cosas que hemos modificado hoy </w:t>
      </w:r>
    </w:p>
    <w:p w14:paraId="05361825" w14:textId="3FE0BA80" w:rsidR="007A1964" w:rsidRDefault="001444A2" w:rsidP="007A1964">
      <w:pPr>
        <w:pStyle w:val="Prrafodelista"/>
        <w:numPr>
          <w:ilvl w:val="0"/>
          <w:numId w:val="4"/>
        </w:numPr>
        <w:jc w:val="both"/>
        <w:rPr>
          <w:rFonts w:ascii="Calibri" w:hAnsi="Calibri" w:cs="Calibri"/>
        </w:rPr>
      </w:pPr>
      <w:r>
        <w:rPr>
          <w:rFonts w:ascii="Calibri" w:hAnsi="Calibri" w:cs="Calibri"/>
        </w:rPr>
        <w:t xml:space="preserve">Montar en </w:t>
      </w:r>
      <w:proofErr w:type="spellStart"/>
      <w:r>
        <w:rPr>
          <w:rFonts w:ascii="Calibri" w:hAnsi="Calibri" w:cs="Calibri"/>
        </w:rPr>
        <w:t>qualtrics</w:t>
      </w:r>
      <w:proofErr w:type="spellEnd"/>
      <w:r>
        <w:rPr>
          <w:rFonts w:ascii="Calibri" w:hAnsi="Calibri" w:cs="Calibri"/>
        </w:rPr>
        <w:t xml:space="preserve"> </w:t>
      </w:r>
    </w:p>
    <w:p w14:paraId="0272226A" w14:textId="1D3BAA29" w:rsidR="001D673E" w:rsidRDefault="001D673E" w:rsidP="007A1964">
      <w:pPr>
        <w:pStyle w:val="Prrafodelista"/>
        <w:numPr>
          <w:ilvl w:val="0"/>
          <w:numId w:val="4"/>
        </w:numPr>
        <w:jc w:val="both"/>
        <w:rPr>
          <w:rFonts w:ascii="Calibri" w:hAnsi="Calibri" w:cs="Calibri"/>
        </w:rPr>
      </w:pPr>
      <w:r>
        <w:rPr>
          <w:rFonts w:ascii="Calibri" w:hAnsi="Calibri" w:cs="Calibri"/>
        </w:rPr>
        <w:t xml:space="preserve">Desde la próxima semana trabajamos en incertidumbre cognitiva </w:t>
      </w:r>
    </w:p>
    <w:p w14:paraId="615B7AD1" w14:textId="77777777" w:rsidR="005905FC" w:rsidRPr="007A1964" w:rsidRDefault="005905FC" w:rsidP="007A1964">
      <w:pPr>
        <w:pStyle w:val="Prrafodelista"/>
        <w:numPr>
          <w:ilvl w:val="0"/>
          <w:numId w:val="4"/>
        </w:numPr>
        <w:jc w:val="both"/>
        <w:rPr>
          <w:rFonts w:ascii="Calibri" w:hAnsi="Calibri" w:cs="Calibri"/>
        </w:rPr>
      </w:pPr>
    </w:p>
    <w:sectPr w:rsidR="005905FC" w:rsidRPr="007A19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509B213A"/>
    <w:multiLevelType w:val="hybridMultilevel"/>
    <w:tmpl w:val="E9D8C6EC"/>
    <w:lvl w:ilvl="0" w:tplc="2C32F18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2BB380E"/>
    <w:multiLevelType w:val="multilevel"/>
    <w:tmpl w:val="A05C9B3C"/>
    <w:lvl w:ilvl="0">
      <w:start w:val="1"/>
      <w:numFmt w:val="bullet"/>
      <w:lvlText w:val=""/>
      <w:lvlJc w:val="left"/>
      <w:pPr>
        <w:ind w:left="720" w:hanging="360"/>
      </w:pPr>
      <w:rPr>
        <w:rFonts w:ascii="Symbol" w:eastAsiaTheme="minorHAnsi" w:hAnsi="Symbol"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7C232B9B"/>
    <w:multiLevelType w:val="multilevel"/>
    <w:tmpl w:val="4952645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3747275">
    <w:abstractNumId w:val="3"/>
  </w:num>
  <w:num w:numId="2" w16cid:durableId="498886491">
    <w:abstractNumId w:val="0"/>
  </w:num>
  <w:num w:numId="3" w16cid:durableId="820511617">
    <w:abstractNumId w:val="2"/>
  </w:num>
  <w:num w:numId="4" w16cid:durableId="1788429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09"/>
    <w:rsid w:val="000002DE"/>
    <w:rsid w:val="00001E36"/>
    <w:rsid w:val="00012213"/>
    <w:rsid w:val="000210FF"/>
    <w:rsid w:val="00021794"/>
    <w:rsid w:val="00023130"/>
    <w:rsid w:val="00027CDD"/>
    <w:rsid w:val="00053159"/>
    <w:rsid w:val="00054211"/>
    <w:rsid w:val="00065C21"/>
    <w:rsid w:val="00073055"/>
    <w:rsid w:val="00087565"/>
    <w:rsid w:val="00097BE9"/>
    <w:rsid w:val="000B3431"/>
    <w:rsid w:val="000B69BD"/>
    <w:rsid w:val="000C53DC"/>
    <w:rsid w:val="000C6C5F"/>
    <w:rsid w:val="000D0AC9"/>
    <w:rsid w:val="000D72AB"/>
    <w:rsid w:val="000F6ACB"/>
    <w:rsid w:val="0010447A"/>
    <w:rsid w:val="001337CD"/>
    <w:rsid w:val="00135C33"/>
    <w:rsid w:val="00136334"/>
    <w:rsid w:val="0014095C"/>
    <w:rsid w:val="00142DC9"/>
    <w:rsid w:val="001444A2"/>
    <w:rsid w:val="00154EC2"/>
    <w:rsid w:val="001728F7"/>
    <w:rsid w:val="0019220D"/>
    <w:rsid w:val="00193D8B"/>
    <w:rsid w:val="001A147B"/>
    <w:rsid w:val="001B4746"/>
    <w:rsid w:val="001B7CF3"/>
    <w:rsid w:val="001D673E"/>
    <w:rsid w:val="001E2DCE"/>
    <w:rsid w:val="001F1627"/>
    <w:rsid w:val="001F481E"/>
    <w:rsid w:val="00210328"/>
    <w:rsid w:val="00211960"/>
    <w:rsid w:val="00213828"/>
    <w:rsid w:val="00234374"/>
    <w:rsid w:val="002501A9"/>
    <w:rsid w:val="0025220D"/>
    <w:rsid w:val="002553B2"/>
    <w:rsid w:val="00256D20"/>
    <w:rsid w:val="00270507"/>
    <w:rsid w:val="00271943"/>
    <w:rsid w:val="0027333E"/>
    <w:rsid w:val="0028234F"/>
    <w:rsid w:val="00291181"/>
    <w:rsid w:val="002929AA"/>
    <w:rsid w:val="00293458"/>
    <w:rsid w:val="002A1C96"/>
    <w:rsid w:val="002A287D"/>
    <w:rsid w:val="002A5DC7"/>
    <w:rsid w:val="002C2A90"/>
    <w:rsid w:val="002C4C30"/>
    <w:rsid w:val="002D0BDD"/>
    <w:rsid w:val="002D23DF"/>
    <w:rsid w:val="002D324E"/>
    <w:rsid w:val="002F077C"/>
    <w:rsid w:val="002F1F38"/>
    <w:rsid w:val="002F61A4"/>
    <w:rsid w:val="00301081"/>
    <w:rsid w:val="003023AC"/>
    <w:rsid w:val="00302A6F"/>
    <w:rsid w:val="00304D17"/>
    <w:rsid w:val="003063AB"/>
    <w:rsid w:val="00307178"/>
    <w:rsid w:val="00311B8A"/>
    <w:rsid w:val="00311FD3"/>
    <w:rsid w:val="003410ED"/>
    <w:rsid w:val="00360CFA"/>
    <w:rsid w:val="00361DC7"/>
    <w:rsid w:val="00362259"/>
    <w:rsid w:val="00364790"/>
    <w:rsid w:val="003669D6"/>
    <w:rsid w:val="003728A6"/>
    <w:rsid w:val="00386A97"/>
    <w:rsid w:val="00394EA9"/>
    <w:rsid w:val="003B6072"/>
    <w:rsid w:val="003C08D4"/>
    <w:rsid w:val="003C7140"/>
    <w:rsid w:val="003E1301"/>
    <w:rsid w:val="003E3218"/>
    <w:rsid w:val="00412DBB"/>
    <w:rsid w:val="00414756"/>
    <w:rsid w:val="00424B2F"/>
    <w:rsid w:val="00426451"/>
    <w:rsid w:val="00432F58"/>
    <w:rsid w:val="00442D80"/>
    <w:rsid w:val="0044581D"/>
    <w:rsid w:val="00451302"/>
    <w:rsid w:val="00463C6E"/>
    <w:rsid w:val="004729BE"/>
    <w:rsid w:val="00473F3A"/>
    <w:rsid w:val="00487D38"/>
    <w:rsid w:val="00496292"/>
    <w:rsid w:val="004A31DC"/>
    <w:rsid w:val="004B5C20"/>
    <w:rsid w:val="004C6385"/>
    <w:rsid w:val="004F627E"/>
    <w:rsid w:val="004F7A45"/>
    <w:rsid w:val="00513EAD"/>
    <w:rsid w:val="00515E70"/>
    <w:rsid w:val="0051728C"/>
    <w:rsid w:val="00531773"/>
    <w:rsid w:val="00542B23"/>
    <w:rsid w:val="00564E0B"/>
    <w:rsid w:val="00581AC0"/>
    <w:rsid w:val="005851D6"/>
    <w:rsid w:val="005905FC"/>
    <w:rsid w:val="00597E45"/>
    <w:rsid w:val="005A2E8F"/>
    <w:rsid w:val="005A37FB"/>
    <w:rsid w:val="005A5A17"/>
    <w:rsid w:val="005A65F5"/>
    <w:rsid w:val="005B35C5"/>
    <w:rsid w:val="005C6DBA"/>
    <w:rsid w:val="005E2306"/>
    <w:rsid w:val="005E556D"/>
    <w:rsid w:val="00601D8D"/>
    <w:rsid w:val="0061280E"/>
    <w:rsid w:val="00632178"/>
    <w:rsid w:val="006403BB"/>
    <w:rsid w:val="00644C45"/>
    <w:rsid w:val="006678BC"/>
    <w:rsid w:val="00675E1D"/>
    <w:rsid w:val="0067630B"/>
    <w:rsid w:val="0068443B"/>
    <w:rsid w:val="006864B1"/>
    <w:rsid w:val="006C170D"/>
    <w:rsid w:val="006C266C"/>
    <w:rsid w:val="006D3DD7"/>
    <w:rsid w:val="006D661F"/>
    <w:rsid w:val="006F1479"/>
    <w:rsid w:val="006F15E0"/>
    <w:rsid w:val="00700CD4"/>
    <w:rsid w:val="0071725D"/>
    <w:rsid w:val="00723B0C"/>
    <w:rsid w:val="00744663"/>
    <w:rsid w:val="00757ED8"/>
    <w:rsid w:val="00773CB6"/>
    <w:rsid w:val="00795BB0"/>
    <w:rsid w:val="007A17EE"/>
    <w:rsid w:val="007A1964"/>
    <w:rsid w:val="007B35DA"/>
    <w:rsid w:val="007B707C"/>
    <w:rsid w:val="007C1567"/>
    <w:rsid w:val="007F5D91"/>
    <w:rsid w:val="00812BBE"/>
    <w:rsid w:val="00822B7A"/>
    <w:rsid w:val="00824D2D"/>
    <w:rsid w:val="0082731E"/>
    <w:rsid w:val="008427D1"/>
    <w:rsid w:val="008504FB"/>
    <w:rsid w:val="0085755C"/>
    <w:rsid w:val="008644DC"/>
    <w:rsid w:val="00865703"/>
    <w:rsid w:val="00866A96"/>
    <w:rsid w:val="00873593"/>
    <w:rsid w:val="00873C1F"/>
    <w:rsid w:val="00882B32"/>
    <w:rsid w:val="008A0508"/>
    <w:rsid w:val="008B091D"/>
    <w:rsid w:val="008C7034"/>
    <w:rsid w:val="008D0AF7"/>
    <w:rsid w:val="008E0896"/>
    <w:rsid w:val="008E4ABA"/>
    <w:rsid w:val="008E74C7"/>
    <w:rsid w:val="00901483"/>
    <w:rsid w:val="00905DEE"/>
    <w:rsid w:val="00932D6A"/>
    <w:rsid w:val="00934F1D"/>
    <w:rsid w:val="009351CF"/>
    <w:rsid w:val="009441CA"/>
    <w:rsid w:val="009461F0"/>
    <w:rsid w:val="009665D7"/>
    <w:rsid w:val="0096765D"/>
    <w:rsid w:val="0099182A"/>
    <w:rsid w:val="009A23E5"/>
    <w:rsid w:val="009B03B6"/>
    <w:rsid w:val="009C0470"/>
    <w:rsid w:val="009C592E"/>
    <w:rsid w:val="009C6122"/>
    <w:rsid w:val="009C6665"/>
    <w:rsid w:val="009D0B9F"/>
    <w:rsid w:val="009D0C4C"/>
    <w:rsid w:val="009D4FC5"/>
    <w:rsid w:val="009E76DC"/>
    <w:rsid w:val="00A00B36"/>
    <w:rsid w:val="00A02E45"/>
    <w:rsid w:val="00A05870"/>
    <w:rsid w:val="00A06E03"/>
    <w:rsid w:val="00A1513A"/>
    <w:rsid w:val="00A333A9"/>
    <w:rsid w:val="00A45D8D"/>
    <w:rsid w:val="00A46EAE"/>
    <w:rsid w:val="00A46ECF"/>
    <w:rsid w:val="00A51114"/>
    <w:rsid w:val="00A53046"/>
    <w:rsid w:val="00A717C7"/>
    <w:rsid w:val="00A72B82"/>
    <w:rsid w:val="00A946EC"/>
    <w:rsid w:val="00AC5A02"/>
    <w:rsid w:val="00AE1051"/>
    <w:rsid w:val="00B129F6"/>
    <w:rsid w:val="00B25C53"/>
    <w:rsid w:val="00B273C1"/>
    <w:rsid w:val="00B3172C"/>
    <w:rsid w:val="00B53F63"/>
    <w:rsid w:val="00B565C4"/>
    <w:rsid w:val="00B57FC8"/>
    <w:rsid w:val="00B62980"/>
    <w:rsid w:val="00B6388F"/>
    <w:rsid w:val="00B65BCC"/>
    <w:rsid w:val="00B72079"/>
    <w:rsid w:val="00B724EE"/>
    <w:rsid w:val="00B9583A"/>
    <w:rsid w:val="00B95CE0"/>
    <w:rsid w:val="00BA3A00"/>
    <w:rsid w:val="00C000DD"/>
    <w:rsid w:val="00C32CCB"/>
    <w:rsid w:val="00C80FE9"/>
    <w:rsid w:val="00C810F1"/>
    <w:rsid w:val="00C85266"/>
    <w:rsid w:val="00C914A7"/>
    <w:rsid w:val="00C93231"/>
    <w:rsid w:val="00CA10DA"/>
    <w:rsid w:val="00CD1986"/>
    <w:rsid w:val="00CE5DAA"/>
    <w:rsid w:val="00CF07BD"/>
    <w:rsid w:val="00CF2A9A"/>
    <w:rsid w:val="00D0469C"/>
    <w:rsid w:val="00D11A09"/>
    <w:rsid w:val="00D14F8D"/>
    <w:rsid w:val="00D15157"/>
    <w:rsid w:val="00D15AAA"/>
    <w:rsid w:val="00D3435D"/>
    <w:rsid w:val="00D36300"/>
    <w:rsid w:val="00D37DDE"/>
    <w:rsid w:val="00D45F21"/>
    <w:rsid w:val="00D558D6"/>
    <w:rsid w:val="00D75F52"/>
    <w:rsid w:val="00D82FFA"/>
    <w:rsid w:val="00D97272"/>
    <w:rsid w:val="00DA73CF"/>
    <w:rsid w:val="00DB33D9"/>
    <w:rsid w:val="00DB571E"/>
    <w:rsid w:val="00DB5799"/>
    <w:rsid w:val="00DC135D"/>
    <w:rsid w:val="00DC4597"/>
    <w:rsid w:val="00DC7B49"/>
    <w:rsid w:val="00DD330F"/>
    <w:rsid w:val="00E27E6B"/>
    <w:rsid w:val="00E35199"/>
    <w:rsid w:val="00E364A2"/>
    <w:rsid w:val="00E64284"/>
    <w:rsid w:val="00E646EA"/>
    <w:rsid w:val="00E766D0"/>
    <w:rsid w:val="00E82C35"/>
    <w:rsid w:val="00EA0E23"/>
    <w:rsid w:val="00EA1D61"/>
    <w:rsid w:val="00EB4B26"/>
    <w:rsid w:val="00EC02B9"/>
    <w:rsid w:val="00EC60BF"/>
    <w:rsid w:val="00ED53D0"/>
    <w:rsid w:val="00ED60CE"/>
    <w:rsid w:val="00EE6908"/>
    <w:rsid w:val="00EF2653"/>
    <w:rsid w:val="00F026FE"/>
    <w:rsid w:val="00F05849"/>
    <w:rsid w:val="00F05B8D"/>
    <w:rsid w:val="00F10E06"/>
    <w:rsid w:val="00F25103"/>
    <w:rsid w:val="00F302C4"/>
    <w:rsid w:val="00F31B98"/>
    <w:rsid w:val="00F33955"/>
    <w:rsid w:val="00F40072"/>
    <w:rsid w:val="00F4441E"/>
    <w:rsid w:val="00F505E9"/>
    <w:rsid w:val="00F507ED"/>
    <w:rsid w:val="00F508AC"/>
    <w:rsid w:val="00F62166"/>
    <w:rsid w:val="00F6295E"/>
    <w:rsid w:val="00F63024"/>
    <w:rsid w:val="00F677F4"/>
    <w:rsid w:val="00F73977"/>
    <w:rsid w:val="00F7413A"/>
    <w:rsid w:val="00FA18E6"/>
    <w:rsid w:val="00FB1ED3"/>
    <w:rsid w:val="00FC45FC"/>
    <w:rsid w:val="00FE1F46"/>
    <w:rsid w:val="00FE2724"/>
    <w:rsid w:val="030FB895"/>
    <w:rsid w:val="3B16F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7637"/>
  <w15:chartTrackingRefBased/>
  <w15:docId w15:val="{0DD48A5B-FFEB-4A6B-9C3B-D3C9A2D9A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semiHidden/>
    <w:unhideWhenUsed/>
    <w:qFormat/>
    <w:rsid w:val="00D1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1"/>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D11A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A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A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A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A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A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11A09"/>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11A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A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A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A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A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A09"/>
    <w:rPr>
      <w:rFonts w:eastAsiaTheme="majorEastAsia" w:cstheme="majorBidi"/>
      <w:color w:val="272727" w:themeColor="text1" w:themeTint="D8"/>
    </w:rPr>
  </w:style>
  <w:style w:type="paragraph" w:styleId="Ttulo">
    <w:name w:val="Title"/>
    <w:basedOn w:val="Normal"/>
    <w:next w:val="Normal"/>
    <w:link w:val="TtuloCar"/>
    <w:uiPriority w:val="10"/>
    <w:qFormat/>
    <w:rsid w:val="00D1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A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A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A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A09"/>
    <w:pPr>
      <w:spacing w:before="160"/>
      <w:jc w:val="center"/>
    </w:pPr>
    <w:rPr>
      <w:i/>
      <w:iCs/>
      <w:color w:val="404040" w:themeColor="text1" w:themeTint="BF"/>
    </w:rPr>
  </w:style>
  <w:style w:type="character" w:customStyle="1" w:styleId="CitaCar">
    <w:name w:val="Cita Car"/>
    <w:basedOn w:val="Fuentedeprrafopredeter"/>
    <w:link w:val="Cita"/>
    <w:uiPriority w:val="29"/>
    <w:rsid w:val="00D11A09"/>
    <w:rPr>
      <w:i/>
      <w:iCs/>
      <w:color w:val="404040" w:themeColor="text1" w:themeTint="BF"/>
    </w:rPr>
  </w:style>
  <w:style w:type="character" w:styleId="nfasisintenso">
    <w:name w:val="Intense Emphasis"/>
    <w:basedOn w:val="Fuentedeprrafopredeter"/>
    <w:uiPriority w:val="21"/>
    <w:qFormat/>
    <w:rsid w:val="00D11A09"/>
    <w:rPr>
      <w:i/>
      <w:iCs/>
      <w:color w:val="0F4761" w:themeColor="accent1" w:themeShade="BF"/>
    </w:rPr>
  </w:style>
  <w:style w:type="paragraph" w:styleId="Citadestacada">
    <w:name w:val="Intense Quote"/>
    <w:basedOn w:val="Normal"/>
    <w:next w:val="Normal"/>
    <w:link w:val="CitadestacadaCar"/>
    <w:uiPriority w:val="30"/>
    <w:qFormat/>
    <w:rsid w:val="00D1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A09"/>
    <w:rPr>
      <w:i/>
      <w:iCs/>
      <w:color w:val="0F4761" w:themeColor="accent1" w:themeShade="BF"/>
    </w:rPr>
  </w:style>
  <w:style w:type="character" w:styleId="Referenciaintensa">
    <w:name w:val="Intense Reference"/>
    <w:basedOn w:val="Fuentedeprrafopredeter"/>
    <w:uiPriority w:val="32"/>
    <w:qFormat/>
    <w:rsid w:val="00D11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649</Words>
  <Characters>3970</Characters>
  <Application>Microsoft Office Word</Application>
  <DocSecurity>0</DocSecurity>
  <Lines>65</Lines>
  <Paragraphs>10</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49</cp:revision>
  <dcterms:created xsi:type="dcterms:W3CDTF">2026-02-27T19:34:00Z</dcterms:created>
  <dcterms:modified xsi:type="dcterms:W3CDTF">2026-03-06T23:31:00Z</dcterms:modified>
</cp:coreProperties>
</file>