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1E62A" w14:textId="50DFCA4C" w:rsidR="00F5669F" w:rsidRPr="008426CE" w:rsidRDefault="00000000">
      <w:pPr>
        <w:pStyle w:val="Ttulo1"/>
        <w:rPr>
          <w:lang w:val="es-CL"/>
        </w:rPr>
      </w:pPr>
      <w:r w:rsidRPr="008426CE">
        <w:rPr>
          <w:lang w:val="es-CL"/>
        </w:rPr>
        <w:t>Concepto: Causas Finalizaci</w:t>
      </w:r>
      <w:r w:rsidR="008426CE" w:rsidRPr="008426CE">
        <w:rPr>
          <w:lang w:val="es-CL"/>
        </w:rPr>
        <w:t>ó</w:t>
      </w:r>
      <w:r w:rsidRPr="008426CE">
        <w:rPr>
          <w:lang w:val="es-CL"/>
        </w:rPr>
        <w:t>n Proceso</w:t>
      </w:r>
    </w:p>
    <w:p w14:paraId="1B279B0C" w14:textId="77777777" w:rsidR="00F5669F" w:rsidRDefault="00000000">
      <w:pPr>
        <w:rPr>
          <w:lang w:val="es-CL"/>
        </w:rPr>
      </w:pPr>
      <w:r w:rsidRPr="008426CE">
        <w:rPr>
          <w:lang w:val="es-CL"/>
        </w:rPr>
        <w:t>Definición: El proceso del SCOMP puede finalizar sin concretarse una pensión en las siguientes situaciones: Rechazo explícito de todas las ofertas, lo que permite iniciar una nueva consulta. Recepción y aceptación de una oferta externa superior a la interna. Realización de un remate exitoso que mejora la oferta. Desistimiento del trámite (válido en ciertos casos) que cancela el proceso. Firma del formulario de aceptación y selección de modalidad, lo que también cierra el proceso como elección formalizada.</w:t>
      </w:r>
    </w:p>
    <w:p w14:paraId="0DDD1CFC" w14:textId="77777777" w:rsidR="00F16B98" w:rsidRPr="001901B8" w:rsidRDefault="00F16B98" w:rsidP="00F16B98">
      <w:pPr>
        <w:rPr>
          <w:rFonts w:ascii="Cambria" w:hAnsi="Cambria"/>
          <w:color w:val="000000"/>
          <w:lang w:val="es-CL"/>
        </w:rPr>
      </w:pPr>
      <w:r w:rsidRPr="001901B8">
        <w:rPr>
          <w:rFonts w:ascii="Cambria" w:hAnsi="Cambria"/>
          <w:color w:val="000000"/>
          <w:lang w:val="es-CL"/>
        </w:rPr>
        <w:t>Nodos anteriores:</w:t>
      </w:r>
    </w:p>
    <w:p w14:paraId="328285CA" w14:textId="154BD2EF" w:rsidR="00F16B98" w:rsidRPr="001901B8" w:rsidRDefault="00F16B98" w:rsidP="00D80C78">
      <w:pPr>
        <w:spacing w:after="0"/>
        <w:rPr>
          <w:rFonts w:ascii="Cambria" w:hAnsi="Cambria"/>
          <w:b/>
          <w:bCs/>
          <w:color w:val="000000"/>
          <w:lang w:val="es-CL"/>
        </w:rPr>
      </w:pPr>
      <w:r w:rsidRPr="001901B8">
        <w:rPr>
          <w:rFonts w:ascii="Cambria" w:hAnsi="Cambria"/>
          <w:b/>
          <w:bCs/>
          <w:color w:val="000000"/>
          <w:lang w:val="es-CL"/>
        </w:rPr>
        <w:t>Certificado de Oferta</w:t>
      </w:r>
      <w:r w:rsidR="001901B8" w:rsidRPr="001901B8">
        <w:rPr>
          <w:rFonts w:ascii="Cambria" w:hAnsi="Cambria"/>
          <w:b/>
          <w:bCs/>
          <w:color w:val="000000"/>
          <w:lang w:val="es-CL"/>
        </w:rPr>
        <w:tab/>
      </w:r>
      <w:r w:rsidR="001901B8" w:rsidRPr="001901B8">
        <w:rPr>
          <w:rFonts w:ascii="Cambria" w:hAnsi="Cambria"/>
          <w:b/>
          <w:bCs/>
          <w:color w:val="000000"/>
          <w:lang w:val="es-CL"/>
        </w:rPr>
        <w:tab/>
      </w:r>
      <w:r w:rsidR="001901B8" w:rsidRPr="001901B8">
        <w:rPr>
          <w:rFonts w:ascii="Cambria" w:hAnsi="Cambria"/>
          <w:b/>
          <w:bCs/>
          <w:color w:val="000000"/>
          <w:lang w:val="es-CL"/>
        </w:rPr>
        <w:tab/>
      </w:r>
      <w:r w:rsidR="001901B8" w:rsidRPr="001901B8">
        <w:rPr>
          <w:rFonts w:ascii="Cambria" w:hAnsi="Cambria"/>
          <w:b/>
          <w:bCs/>
          <w:color w:val="000000"/>
          <w:lang w:val="es-CL"/>
        </w:rPr>
        <w:tab/>
      </w:r>
      <w:r w:rsidRPr="001901B8">
        <w:rPr>
          <w:rFonts w:ascii="Cambria" w:hAnsi="Cambria"/>
          <w:b/>
          <w:bCs/>
          <w:color w:val="000000"/>
          <w:lang w:val="es-CL"/>
        </w:rPr>
        <w:t>Condiciones Especiales RV</w:t>
      </w:r>
    </w:p>
    <w:p w14:paraId="3AF550ED" w14:textId="284CFCBA" w:rsidR="00F16B98" w:rsidRPr="001901B8" w:rsidRDefault="00F16B98" w:rsidP="00D80C78">
      <w:pPr>
        <w:spacing w:after="0"/>
        <w:rPr>
          <w:rFonts w:ascii="Cambria" w:hAnsi="Cambria"/>
          <w:b/>
          <w:bCs/>
          <w:color w:val="000000"/>
          <w:lang w:val="es-CL"/>
        </w:rPr>
      </w:pPr>
      <w:r w:rsidRPr="001901B8">
        <w:rPr>
          <w:rFonts w:ascii="Cambria" w:hAnsi="Cambria"/>
          <w:b/>
          <w:bCs/>
          <w:color w:val="000000"/>
          <w:lang w:val="es-CL"/>
        </w:rPr>
        <w:t>RVI</w:t>
      </w:r>
      <w:r w:rsidR="00267643" w:rsidRPr="001901B8">
        <w:rPr>
          <w:rFonts w:ascii="Cambria" w:hAnsi="Cambria"/>
          <w:b/>
          <w:bCs/>
          <w:color w:val="000000"/>
          <w:lang w:val="es-CL"/>
        </w:rPr>
        <w:t xml:space="preserve"> con</w:t>
      </w:r>
      <w:r w:rsidRPr="001901B8">
        <w:rPr>
          <w:rFonts w:ascii="Cambria" w:hAnsi="Cambria"/>
          <w:b/>
          <w:bCs/>
          <w:color w:val="000000"/>
          <w:lang w:val="es-CL"/>
        </w:rPr>
        <w:t xml:space="preserve"> RP</w:t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Pr="001901B8">
        <w:rPr>
          <w:rFonts w:ascii="Cambria" w:hAnsi="Cambria"/>
          <w:b/>
          <w:bCs/>
          <w:color w:val="000000"/>
          <w:lang w:val="es-CL"/>
        </w:rPr>
        <w:t xml:space="preserve">RT </w:t>
      </w:r>
      <w:r w:rsidR="00267643" w:rsidRPr="001901B8">
        <w:rPr>
          <w:rFonts w:ascii="Cambria" w:hAnsi="Cambria"/>
          <w:b/>
          <w:bCs/>
          <w:color w:val="000000"/>
          <w:lang w:val="es-CL"/>
        </w:rPr>
        <w:t xml:space="preserve">con </w:t>
      </w:r>
      <w:r w:rsidRPr="001901B8">
        <w:rPr>
          <w:rFonts w:ascii="Cambria" w:hAnsi="Cambria"/>
          <w:b/>
          <w:bCs/>
          <w:color w:val="000000"/>
          <w:lang w:val="es-CL"/>
        </w:rPr>
        <w:t>RVD</w:t>
      </w:r>
    </w:p>
    <w:p w14:paraId="02E0D611" w14:textId="70ED33D8" w:rsidR="00F16B98" w:rsidRPr="001901B8" w:rsidRDefault="00F16B98" w:rsidP="00D80C78">
      <w:pPr>
        <w:spacing w:after="0"/>
        <w:rPr>
          <w:rFonts w:ascii="Cambria" w:hAnsi="Cambria"/>
          <w:b/>
          <w:bCs/>
          <w:color w:val="000000"/>
          <w:lang w:val="es-CL"/>
        </w:rPr>
      </w:pPr>
      <w:r w:rsidRPr="001901B8">
        <w:rPr>
          <w:rFonts w:ascii="Cambria" w:hAnsi="Cambria"/>
          <w:b/>
          <w:bCs/>
          <w:color w:val="000000"/>
          <w:lang w:val="es-CL"/>
        </w:rPr>
        <w:t>Solicitud de Ofertas</w:t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Pr="001901B8">
        <w:rPr>
          <w:rFonts w:ascii="Cambria" w:hAnsi="Cambria"/>
          <w:b/>
          <w:bCs/>
          <w:color w:val="000000"/>
          <w:lang w:val="es-CL"/>
        </w:rPr>
        <w:t>Beneficiarios Legales</w:t>
      </w:r>
    </w:p>
    <w:p w14:paraId="042B5652" w14:textId="1911FECB" w:rsidR="00F16B98" w:rsidRPr="001901B8" w:rsidRDefault="00F16B98" w:rsidP="00D80C78">
      <w:pPr>
        <w:spacing w:after="0"/>
        <w:rPr>
          <w:rFonts w:ascii="Cambria" w:hAnsi="Cambria"/>
          <w:b/>
          <w:bCs/>
          <w:color w:val="000000"/>
          <w:lang w:val="es-CL"/>
        </w:rPr>
      </w:pPr>
      <w:r w:rsidRPr="001901B8">
        <w:rPr>
          <w:rFonts w:ascii="Cambria" w:hAnsi="Cambria"/>
          <w:b/>
          <w:bCs/>
          <w:color w:val="000000"/>
          <w:lang w:val="es-CL"/>
        </w:rPr>
        <w:t>Diferencia AFP CSV</w:t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Pr="001901B8">
        <w:rPr>
          <w:rFonts w:ascii="Cambria" w:hAnsi="Cambria"/>
          <w:b/>
          <w:bCs/>
          <w:color w:val="000000"/>
          <w:lang w:val="es-CL"/>
        </w:rPr>
        <w:t>Requisitos RV</w:t>
      </w:r>
    </w:p>
    <w:p w14:paraId="63C6BFE0" w14:textId="14FBE498" w:rsidR="00F16B98" w:rsidRPr="001901B8" w:rsidRDefault="00F16B98" w:rsidP="00D80C78">
      <w:pPr>
        <w:spacing w:after="0"/>
        <w:rPr>
          <w:rFonts w:ascii="Cambria" w:hAnsi="Cambria"/>
          <w:b/>
          <w:bCs/>
          <w:color w:val="000000"/>
          <w:lang w:val="es-CL"/>
        </w:rPr>
      </w:pPr>
      <w:r w:rsidRPr="001901B8">
        <w:rPr>
          <w:rFonts w:ascii="Cambria" w:hAnsi="Cambria"/>
          <w:b/>
          <w:bCs/>
          <w:color w:val="000000"/>
          <w:lang w:val="es-CL"/>
        </w:rPr>
        <w:t>Requisitos RP</w:t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Pr="001901B8">
        <w:rPr>
          <w:rFonts w:ascii="Cambria" w:hAnsi="Cambria"/>
          <w:b/>
          <w:bCs/>
          <w:color w:val="000000"/>
          <w:lang w:val="es-CL"/>
        </w:rPr>
        <w:t>Certificado de Saldo</w:t>
      </w:r>
    </w:p>
    <w:p w14:paraId="2A28F5AC" w14:textId="181EA114" w:rsidR="00F16B98" w:rsidRPr="001901B8" w:rsidRDefault="00F16B98" w:rsidP="00D80C78">
      <w:pPr>
        <w:spacing w:after="0"/>
        <w:rPr>
          <w:rFonts w:ascii="Cambria" w:hAnsi="Cambria"/>
          <w:b/>
          <w:bCs/>
          <w:color w:val="000000"/>
          <w:lang w:val="es-CL"/>
        </w:rPr>
      </w:pPr>
      <w:r w:rsidRPr="001901B8">
        <w:rPr>
          <w:rFonts w:ascii="Cambria" w:hAnsi="Cambria"/>
          <w:b/>
          <w:bCs/>
          <w:color w:val="000000"/>
          <w:lang w:val="es-CL"/>
        </w:rPr>
        <w:t>Definición SCOMP</w:t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Pr="001901B8">
        <w:rPr>
          <w:rFonts w:ascii="Cambria" w:hAnsi="Cambria"/>
          <w:b/>
          <w:bCs/>
          <w:color w:val="000000"/>
          <w:lang w:val="es-CL"/>
        </w:rPr>
        <w:t>Pensión de Sobrevivencia</w:t>
      </w:r>
    </w:p>
    <w:p w14:paraId="7E8A3F49" w14:textId="5B6B7BDF" w:rsidR="00F16B98" w:rsidRPr="001901B8" w:rsidRDefault="00F16B98" w:rsidP="00D80C78">
      <w:pPr>
        <w:spacing w:after="0"/>
        <w:rPr>
          <w:rFonts w:ascii="Cambria" w:hAnsi="Cambria"/>
          <w:b/>
          <w:bCs/>
          <w:color w:val="000000"/>
          <w:lang w:val="es-CL"/>
        </w:rPr>
      </w:pPr>
      <w:r w:rsidRPr="001901B8">
        <w:rPr>
          <w:rFonts w:ascii="Cambria" w:hAnsi="Cambria"/>
          <w:b/>
          <w:bCs/>
          <w:color w:val="000000"/>
          <w:lang w:val="es-CL"/>
        </w:rPr>
        <w:t>AFP</w:t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Pr="001901B8">
        <w:rPr>
          <w:rFonts w:ascii="Cambria" w:hAnsi="Cambria"/>
          <w:b/>
          <w:bCs/>
          <w:color w:val="000000"/>
          <w:lang w:val="es-CL"/>
        </w:rPr>
        <w:t>Compañía de Seguros</w:t>
      </w:r>
    </w:p>
    <w:p w14:paraId="52D36974" w14:textId="2BCDB3BF" w:rsidR="00F16B98" w:rsidRPr="001901B8" w:rsidRDefault="00F16B98" w:rsidP="00D80C78">
      <w:pPr>
        <w:spacing w:after="0"/>
        <w:rPr>
          <w:rFonts w:ascii="Cambria" w:hAnsi="Cambria"/>
          <w:b/>
          <w:bCs/>
          <w:color w:val="000000"/>
          <w:lang w:val="es-CL"/>
        </w:rPr>
      </w:pPr>
      <w:r w:rsidRPr="001901B8">
        <w:rPr>
          <w:rFonts w:ascii="Cambria" w:hAnsi="Cambria"/>
          <w:b/>
          <w:bCs/>
          <w:color w:val="000000"/>
          <w:lang w:val="es-CL"/>
        </w:rPr>
        <w:t>Renta Vitalicia</w:t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Pr="001901B8">
        <w:rPr>
          <w:rFonts w:ascii="Cambria" w:hAnsi="Cambria"/>
          <w:b/>
          <w:bCs/>
          <w:color w:val="000000"/>
          <w:lang w:val="es-CL"/>
        </w:rPr>
        <w:t>Retiro Programado</w:t>
      </w:r>
    </w:p>
    <w:p w14:paraId="6C0F96B8" w14:textId="6F60B249" w:rsidR="00F16B98" w:rsidRPr="001901B8" w:rsidRDefault="00F16B98" w:rsidP="00D80C78">
      <w:pPr>
        <w:spacing w:after="0"/>
        <w:rPr>
          <w:rFonts w:ascii="Cambria" w:hAnsi="Cambria"/>
          <w:b/>
          <w:bCs/>
          <w:color w:val="000000"/>
          <w:lang w:val="es-CL"/>
        </w:rPr>
      </w:pPr>
      <w:r w:rsidRPr="001901B8">
        <w:rPr>
          <w:rFonts w:ascii="Cambria" w:hAnsi="Cambria"/>
          <w:b/>
          <w:bCs/>
          <w:color w:val="000000"/>
          <w:lang w:val="es-CL"/>
        </w:rPr>
        <w:t>Saldo Cuenta Individual</w:t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Pr="001901B8">
        <w:rPr>
          <w:rFonts w:ascii="Cambria" w:hAnsi="Cambria"/>
          <w:b/>
          <w:bCs/>
          <w:color w:val="000000"/>
          <w:lang w:val="es-CL"/>
        </w:rPr>
        <w:t>Definición APV</w:t>
      </w:r>
    </w:p>
    <w:p w14:paraId="5E86AA78" w14:textId="4516DF5A" w:rsidR="00F16B98" w:rsidRPr="001901B8" w:rsidRDefault="00F16B98" w:rsidP="00D80C78">
      <w:pPr>
        <w:spacing w:after="0"/>
        <w:rPr>
          <w:rFonts w:ascii="Cambria" w:hAnsi="Cambria"/>
          <w:b/>
          <w:bCs/>
          <w:color w:val="000000"/>
          <w:lang w:val="es-CL"/>
        </w:rPr>
      </w:pPr>
      <w:r w:rsidRPr="001901B8">
        <w:rPr>
          <w:rFonts w:ascii="Cambria" w:hAnsi="Cambria"/>
          <w:b/>
          <w:bCs/>
          <w:color w:val="000000"/>
          <w:lang w:val="es-CL"/>
        </w:rPr>
        <w:t>Proceso de Solicitud</w:t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Pr="001901B8">
        <w:rPr>
          <w:rFonts w:ascii="Cambria" w:hAnsi="Cambria"/>
          <w:b/>
          <w:bCs/>
          <w:color w:val="000000"/>
          <w:lang w:val="es-CL"/>
        </w:rPr>
        <w:t>Rentabilidad</w:t>
      </w:r>
    </w:p>
    <w:p w14:paraId="2704561A" w14:textId="1DCB59C6" w:rsidR="00F16B98" w:rsidRPr="001901B8" w:rsidRDefault="00F16B98" w:rsidP="00D80C78">
      <w:pPr>
        <w:spacing w:after="0"/>
        <w:rPr>
          <w:rFonts w:ascii="Cambria" w:hAnsi="Cambria"/>
          <w:b/>
          <w:bCs/>
          <w:color w:val="000000"/>
          <w:lang w:val="es-CL"/>
        </w:rPr>
      </w:pPr>
      <w:r w:rsidRPr="001901B8">
        <w:rPr>
          <w:rFonts w:ascii="Cambria" w:hAnsi="Cambria"/>
          <w:b/>
          <w:bCs/>
          <w:color w:val="000000"/>
          <w:lang w:val="es-CL"/>
        </w:rPr>
        <w:t>Pensión Autofinanciada</w:t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Pr="001901B8">
        <w:rPr>
          <w:rFonts w:ascii="Cambria" w:hAnsi="Cambria"/>
          <w:b/>
          <w:bCs/>
          <w:color w:val="000000"/>
          <w:lang w:val="es-CL"/>
        </w:rPr>
        <w:t>Modalidades de Pensiones</w:t>
      </w:r>
    </w:p>
    <w:p w14:paraId="73E75DC6" w14:textId="1BA10771" w:rsidR="00F16B98" w:rsidRPr="001901B8" w:rsidRDefault="00F16B98" w:rsidP="00D80C78">
      <w:pPr>
        <w:spacing w:after="0"/>
        <w:rPr>
          <w:rFonts w:ascii="Cambria" w:hAnsi="Cambria"/>
          <w:b/>
          <w:bCs/>
          <w:color w:val="000000"/>
          <w:lang w:val="es-CL"/>
        </w:rPr>
      </w:pPr>
      <w:r w:rsidRPr="001901B8">
        <w:rPr>
          <w:rFonts w:ascii="Cambria" w:hAnsi="Cambria"/>
          <w:b/>
          <w:bCs/>
          <w:color w:val="000000"/>
          <w:lang w:val="es-CL"/>
        </w:rPr>
        <w:t>Riesgo de Longevidad</w:t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Pr="001901B8">
        <w:rPr>
          <w:rFonts w:ascii="Cambria" w:hAnsi="Cambria"/>
          <w:b/>
          <w:bCs/>
          <w:color w:val="000000"/>
          <w:lang w:val="es-CL"/>
        </w:rPr>
        <w:t>Cotizaciones Previsionales</w:t>
      </w:r>
    </w:p>
    <w:p w14:paraId="21F98A1D" w14:textId="4C764B2D" w:rsidR="00F16B98" w:rsidRPr="001901B8" w:rsidRDefault="00F16B98" w:rsidP="00D80C78">
      <w:pPr>
        <w:spacing w:after="0"/>
        <w:rPr>
          <w:rFonts w:ascii="Cambria" w:hAnsi="Cambria"/>
          <w:b/>
          <w:bCs/>
          <w:color w:val="000000"/>
        </w:rPr>
      </w:pPr>
      <w:r w:rsidRPr="001901B8">
        <w:rPr>
          <w:rFonts w:ascii="Cambria" w:hAnsi="Cambria"/>
          <w:b/>
          <w:bCs/>
          <w:color w:val="000000"/>
          <w:lang w:val="es-CL"/>
        </w:rPr>
        <w:t>¿Qué es pensión?</w:t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r w:rsidR="001901B8">
        <w:rPr>
          <w:rFonts w:ascii="Cambria" w:hAnsi="Cambria"/>
          <w:b/>
          <w:bCs/>
          <w:color w:val="000000"/>
          <w:lang w:val="es-CL"/>
        </w:rPr>
        <w:tab/>
      </w:r>
      <w:proofErr w:type="spellStart"/>
      <w:r w:rsidRPr="001901B8">
        <w:rPr>
          <w:rFonts w:ascii="Cambria" w:hAnsi="Cambria"/>
          <w:b/>
          <w:bCs/>
          <w:color w:val="000000"/>
        </w:rPr>
        <w:t>Expectativa</w:t>
      </w:r>
      <w:proofErr w:type="spellEnd"/>
      <w:r w:rsidRPr="001901B8">
        <w:rPr>
          <w:rFonts w:ascii="Cambria" w:hAnsi="Cambria"/>
          <w:b/>
          <w:bCs/>
          <w:color w:val="000000"/>
        </w:rPr>
        <w:t xml:space="preserve"> de Vida</w:t>
      </w:r>
    </w:p>
    <w:p w14:paraId="76E5C5F1" w14:textId="2535F4B5" w:rsidR="008426CE" w:rsidRPr="001901B8" w:rsidRDefault="00F16B98" w:rsidP="001901B8">
      <w:pPr>
        <w:rPr>
          <w:rFonts w:ascii="Cambria" w:hAnsi="Cambria"/>
          <w:b/>
          <w:bCs/>
          <w:color w:val="000000"/>
        </w:rPr>
      </w:pPr>
      <w:proofErr w:type="spellStart"/>
      <w:r w:rsidRPr="001901B8">
        <w:rPr>
          <w:rFonts w:ascii="Cambria" w:hAnsi="Cambria"/>
          <w:b/>
          <w:bCs/>
          <w:color w:val="000000"/>
        </w:rPr>
        <w:t>Jubilación</w:t>
      </w:r>
      <w:proofErr w:type="spellEnd"/>
    </w:p>
    <w:p w14:paraId="5973E144" w14:textId="77777777" w:rsidR="00F5669F" w:rsidRPr="008426CE" w:rsidRDefault="00000000">
      <w:pPr>
        <w:rPr>
          <w:lang w:val="es-CL"/>
        </w:rPr>
      </w:pPr>
      <w:r w:rsidRPr="008426CE">
        <w:rPr>
          <w:lang w:val="es-CL"/>
        </w:rPr>
        <w:t>¿Para comprender el concepto “</w:t>
      </w:r>
      <w:proofErr w:type="gramStart"/>
      <w:r w:rsidRPr="008426CE">
        <w:rPr>
          <w:lang w:val="es-CL"/>
        </w:rPr>
        <w:t xml:space="preserve">Causas </w:t>
      </w:r>
      <w:proofErr w:type="spellStart"/>
      <w:r w:rsidRPr="008426CE">
        <w:rPr>
          <w:lang w:val="es-CL"/>
        </w:rPr>
        <w:t>Finalizacion</w:t>
      </w:r>
      <w:proofErr w:type="spellEnd"/>
      <w:r w:rsidRPr="008426CE">
        <w:rPr>
          <w:lang w:val="es-CL"/>
        </w:rPr>
        <w:t xml:space="preserve"> Proceso”, es necesario conocer los siguientes conceptos?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1"/>
        <w:gridCol w:w="2162"/>
        <w:gridCol w:w="2189"/>
        <w:gridCol w:w="2114"/>
      </w:tblGrid>
      <w:tr w:rsidR="008426CE" w14:paraId="74673A2E" w14:textId="4D46CDC5" w:rsidTr="008426CE">
        <w:tc>
          <w:tcPr>
            <w:tcW w:w="2391" w:type="dxa"/>
          </w:tcPr>
          <w:p w14:paraId="4D95D999" w14:textId="77777777" w:rsidR="008426CE" w:rsidRDefault="008426CE">
            <w:proofErr w:type="spellStart"/>
            <w:r>
              <w:t>Contenido</w:t>
            </w:r>
            <w:proofErr w:type="spellEnd"/>
          </w:p>
        </w:tc>
        <w:tc>
          <w:tcPr>
            <w:tcW w:w="2162" w:type="dxa"/>
          </w:tcPr>
          <w:p w14:paraId="08C9B201" w14:textId="77777777" w:rsidR="008426CE" w:rsidRDefault="008426CE">
            <w:r>
              <w:t>Sí</w:t>
            </w:r>
          </w:p>
        </w:tc>
        <w:tc>
          <w:tcPr>
            <w:tcW w:w="2189" w:type="dxa"/>
          </w:tcPr>
          <w:p w14:paraId="3CBE87A9" w14:textId="77777777" w:rsidR="008426CE" w:rsidRDefault="008426CE">
            <w:r>
              <w:t>No</w:t>
            </w:r>
          </w:p>
        </w:tc>
        <w:tc>
          <w:tcPr>
            <w:tcW w:w="2114" w:type="dxa"/>
          </w:tcPr>
          <w:p w14:paraId="3050DC61" w14:textId="5EE98279" w:rsidR="008426CE" w:rsidRDefault="008426CE">
            <w:r>
              <w:t>?</w:t>
            </w:r>
          </w:p>
        </w:tc>
      </w:tr>
      <w:tr w:rsidR="008426CE" w14:paraId="04B3190E" w14:textId="5D575060" w:rsidTr="008426CE">
        <w:tc>
          <w:tcPr>
            <w:tcW w:w="2391" w:type="dxa"/>
          </w:tcPr>
          <w:p w14:paraId="3D61E01F" w14:textId="77777777" w:rsidR="008426CE" w:rsidRDefault="008426CE">
            <w:r>
              <w:t>Remate</w:t>
            </w:r>
          </w:p>
        </w:tc>
        <w:tc>
          <w:tcPr>
            <w:tcW w:w="2162" w:type="dxa"/>
          </w:tcPr>
          <w:p w14:paraId="6EDFCA1E" w14:textId="77777777" w:rsidR="008426CE" w:rsidRDefault="008426CE"/>
        </w:tc>
        <w:tc>
          <w:tcPr>
            <w:tcW w:w="2189" w:type="dxa"/>
          </w:tcPr>
          <w:p w14:paraId="1A59DE55" w14:textId="77777777" w:rsidR="008426CE" w:rsidRDefault="008426CE"/>
        </w:tc>
        <w:tc>
          <w:tcPr>
            <w:tcW w:w="2114" w:type="dxa"/>
          </w:tcPr>
          <w:p w14:paraId="79B36A28" w14:textId="77777777" w:rsidR="008426CE" w:rsidRDefault="008426CE"/>
        </w:tc>
      </w:tr>
      <w:tr w:rsidR="008426CE" w14:paraId="74067546" w14:textId="299BB2CF" w:rsidTr="008426CE">
        <w:tc>
          <w:tcPr>
            <w:tcW w:w="2391" w:type="dxa"/>
          </w:tcPr>
          <w:p w14:paraId="65D4EE13" w14:textId="77777777" w:rsidR="008426CE" w:rsidRDefault="008426CE">
            <w:proofErr w:type="spellStart"/>
            <w:r>
              <w:t>Acepta</w:t>
            </w:r>
            <w:proofErr w:type="spellEnd"/>
            <w:r>
              <w:t xml:space="preserve"> </w:t>
            </w:r>
            <w:proofErr w:type="spellStart"/>
            <w:r>
              <w:t>Rechazo</w:t>
            </w:r>
            <w:proofErr w:type="spellEnd"/>
            <w:r>
              <w:t xml:space="preserve"> </w:t>
            </w:r>
            <w:proofErr w:type="spellStart"/>
            <w:r>
              <w:t>Oferta</w:t>
            </w:r>
            <w:proofErr w:type="spellEnd"/>
          </w:p>
        </w:tc>
        <w:tc>
          <w:tcPr>
            <w:tcW w:w="2162" w:type="dxa"/>
          </w:tcPr>
          <w:p w14:paraId="34BE2D63" w14:textId="77777777" w:rsidR="008426CE" w:rsidRDefault="008426CE"/>
        </w:tc>
        <w:tc>
          <w:tcPr>
            <w:tcW w:w="2189" w:type="dxa"/>
          </w:tcPr>
          <w:p w14:paraId="7EE00AAC" w14:textId="77777777" w:rsidR="008426CE" w:rsidRDefault="008426CE"/>
        </w:tc>
        <w:tc>
          <w:tcPr>
            <w:tcW w:w="2114" w:type="dxa"/>
          </w:tcPr>
          <w:p w14:paraId="55277AE0" w14:textId="77777777" w:rsidR="008426CE" w:rsidRDefault="008426CE"/>
        </w:tc>
      </w:tr>
    </w:tbl>
    <w:p w14:paraId="36CDE3F5" w14:textId="77777777" w:rsidR="00F5669F" w:rsidRPr="008426CE" w:rsidRDefault="00000000">
      <w:pPr>
        <w:rPr>
          <w:lang w:val="es-CL"/>
        </w:rPr>
      </w:pPr>
      <w:r w:rsidRPr="008426CE">
        <w:rPr>
          <w:lang w:val="es-CL"/>
        </w:rPr>
        <w:br/>
        <w:t>Otros conceptos que considere necesarios:</w:t>
      </w:r>
    </w:p>
    <w:p w14:paraId="13AF0CA4" w14:textId="77777777" w:rsidR="00F5669F" w:rsidRDefault="00000000">
      <w:r>
        <w:t>____________________________________________________________________</w:t>
      </w:r>
    </w:p>
    <w:p w14:paraId="592EF5DD" w14:textId="77777777" w:rsidR="008426CE" w:rsidRDefault="008426CE" w:rsidP="008426CE">
      <w:r>
        <w:t>____________________________________________________________________</w:t>
      </w:r>
    </w:p>
    <w:p w14:paraId="4A7F04D9" w14:textId="77777777" w:rsidR="008426CE" w:rsidRDefault="008426CE" w:rsidP="008426CE">
      <w:r>
        <w:t>____________________________________________________________________</w:t>
      </w:r>
    </w:p>
    <w:p w14:paraId="753B6E0D" w14:textId="77777777" w:rsidR="008426CE" w:rsidRDefault="008426CE" w:rsidP="008426CE">
      <w:r>
        <w:t>____________________________________________________________________</w:t>
      </w:r>
    </w:p>
    <w:p w14:paraId="24ABE662" w14:textId="77777777" w:rsidR="008426CE" w:rsidRDefault="008426CE" w:rsidP="008426CE">
      <w:r>
        <w:t>____________________________________________________________________</w:t>
      </w:r>
    </w:p>
    <w:p w14:paraId="790E385A" w14:textId="77777777" w:rsidR="008426CE" w:rsidRDefault="008426CE"/>
    <w:sectPr w:rsidR="008426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358808">
    <w:abstractNumId w:val="8"/>
  </w:num>
  <w:num w:numId="2" w16cid:durableId="1765221182">
    <w:abstractNumId w:val="6"/>
  </w:num>
  <w:num w:numId="3" w16cid:durableId="1819957367">
    <w:abstractNumId w:val="5"/>
  </w:num>
  <w:num w:numId="4" w16cid:durableId="283271651">
    <w:abstractNumId w:val="4"/>
  </w:num>
  <w:num w:numId="5" w16cid:durableId="1483885606">
    <w:abstractNumId w:val="7"/>
  </w:num>
  <w:num w:numId="6" w16cid:durableId="2030839386">
    <w:abstractNumId w:val="3"/>
  </w:num>
  <w:num w:numId="7" w16cid:durableId="281806740">
    <w:abstractNumId w:val="2"/>
  </w:num>
  <w:num w:numId="8" w16cid:durableId="1138956257">
    <w:abstractNumId w:val="1"/>
  </w:num>
  <w:num w:numId="9" w16cid:durableId="115373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1B8"/>
    <w:rsid w:val="00267643"/>
    <w:rsid w:val="0029639D"/>
    <w:rsid w:val="00326F90"/>
    <w:rsid w:val="00602CBC"/>
    <w:rsid w:val="008426CE"/>
    <w:rsid w:val="00AA1D8D"/>
    <w:rsid w:val="00B47730"/>
    <w:rsid w:val="00CB0664"/>
    <w:rsid w:val="00CE7243"/>
    <w:rsid w:val="00D80C78"/>
    <w:rsid w:val="00F16B98"/>
    <w:rsid w:val="00F566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BB3FB4F-7910-45BE-B299-99D866F0D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254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7</cp:revision>
  <dcterms:created xsi:type="dcterms:W3CDTF">2013-12-23T23:15:00Z</dcterms:created>
  <dcterms:modified xsi:type="dcterms:W3CDTF">2025-08-25T21:28:00Z</dcterms:modified>
  <cp:category/>
</cp:coreProperties>
</file>