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424" w14:textId="26DDDCBA" w:rsidR="006D44BD" w:rsidRPr="00786D42" w:rsidRDefault="00D337A6" w:rsidP="006D44BD">
      <w:pPr>
        <w:pStyle w:val="papertitle"/>
        <w:spacing w:before="100" w:beforeAutospacing="1" w:after="100" w:afterAutospacing="1"/>
        <w:rPr>
          <w:rFonts w:ascii="Verdana" w:hAnsi="Verdana"/>
          <w:b/>
          <w:bCs/>
          <w:sz w:val="20"/>
          <w:szCs w:val="20"/>
          <w:lang w:val="es-CL"/>
        </w:rPr>
      </w:pPr>
      <w:r w:rsidRPr="00786D42">
        <w:rPr>
          <w:rFonts w:ascii="Verdana" w:hAnsi="Verdana"/>
          <w:b/>
          <w:bCs/>
          <w:sz w:val="20"/>
          <w:szCs w:val="20"/>
          <w:lang w:val="es-CL"/>
        </w:rPr>
        <w:t xml:space="preserve">Generación y </w:t>
      </w:r>
      <w:r w:rsidR="006D44BD" w:rsidRPr="00786D42">
        <w:rPr>
          <w:rFonts w:ascii="Verdana" w:hAnsi="Verdana"/>
          <w:b/>
          <w:bCs/>
          <w:sz w:val="20"/>
          <w:szCs w:val="20"/>
          <w:lang w:val="es-CL"/>
        </w:rPr>
        <w:t>Validación de una Secuencia de Aprendizaje para Decisiones Irreversibles: El caso de la jubilación en Chile.</w:t>
      </w:r>
    </w:p>
    <w:p w14:paraId="0EE7DBCF" w14:textId="5EA68447" w:rsidR="006D44BD" w:rsidRPr="00786D42" w:rsidRDefault="006D44BD" w:rsidP="006D44BD">
      <w:pPr>
        <w:pStyle w:val="papertitle"/>
        <w:spacing w:before="100" w:beforeAutospacing="1" w:after="100" w:afterAutospacing="1"/>
        <w:rPr>
          <w:rFonts w:ascii="Verdana" w:hAnsi="Verdana" w:cs="Calibri"/>
          <w:b/>
          <w:bCs/>
          <w:sz w:val="20"/>
          <w:szCs w:val="20"/>
          <w:lang w:val="es-CL"/>
        </w:rPr>
      </w:pPr>
      <w:r w:rsidRPr="00786D42">
        <w:rPr>
          <w:rFonts w:ascii="Verdana" w:hAnsi="Verdana" w:cs="Calibri"/>
          <w:b/>
          <w:bCs/>
          <w:sz w:val="20"/>
          <w:szCs w:val="20"/>
          <w:lang w:val="es-CL"/>
        </w:rPr>
        <w:t>Resumen</w:t>
      </w:r>
    </w:p>
    <w:p w14:paraId="2EE55D90" w14:textId="2534B4D3" w:rsidR="006D44BD" w:rsidRPr="00786D42" w:rsidRDefault="00F2168D" w:rsidP="00F2168D">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 xml:space="preserve">El presente estudio tiene como propósito validar una secuencia de contenidos de aprendizaje sobre el proceso de jubilación en adultos mayores en Chile. Se utilizará un diseño experimental con dos grupos: ambos precedidos por un perfilamiento inicial que permitirá caracterizar a los participantes según criterios establecidos. Un grupo accederá a los contenidos mediante una secuencia óptima personalizada, determinada a partir de un modelo de optimización; el otro grupo podrá explorar los mismos contenidos mediante navegación libre, sin un orden sugerido. La muestra estará compuesta por adultos mayores próximos a la edad de jubilación, con un tamaño estimado de 800 participantes. El aprendizaje será medido a través de un cuestionario de entrada y salida con las mismas preguntas, que permitirá evaluar el nivel de comprensión alcanzado tras la exposición a los contenidos. Se espera que los participantes expuestos a la secuencia óptima logren mayores incrementos en su puntaje de aprendizaje que aquellos con navegación libre. Los resultados del estudio contribuirán a diseñar estrategias más efectivas de educación previsional, aportando evidencia empírica para mejorar plataformas digitales que apoyen la toma de decisiones irreversibles de manera informada y autónoma, como en este caso lo es la decisión de jubilar. </w:t>
      </w:r>
    </w:p>
    <w:p w14:paraId="1E36A5FF" w14:textId="137CADA8" w:rsidR="00A12457" w:rsidRPr="00786D42" w:rsidRDefault="00A12457" w:rsidP="00A12457">
      <w:pPr>
        <w:pStyle w:val="papertitle"/>
        <w:spacing w:before="100" w:beforeAutospacing="1" w:after="100" w:afterAutospacing="1"/>
        <w:rPr>
          <w:rFonts w:ascii="Verdana" w:hAnsi="Verdana" w:cs="Calibri"/>
          <w:sz w:val="20"/>
          <w:szCs w:val="20"/>
          <w:lang w:val="es-CL"/>
        </w:rPr>
      </w:pPr>
      <w:r w:rsidRPr="00786D42">
        <w:rPr>
          <w:rFonts w:ascii="Verdana" w:hAnsi="Verdana" w:cs="Calibri"/>
          <w:b/>
          <w:bCs/>
          <w:sz w:val="20"/>
          <w:szCs w:val="20"/>
          <w:lang w:val="es-CL"/>
        </w:rPr>
        <w:t>Formulación</w:t>
      </w:r>
      <w:r w:rsidR="0008600B" w:rsidRPr="00786D42">
        <w:rPr>
          <w:rFonts w:ascii="Verdana" w:hAnsi="Verdana" w:cs="Calibri"/>
          <w:b/>
          <w:bCs/>
          <w:sz w:val="20"/>
          <w:szCs w:val="20"/>
          <w:lang w:val="es-CL"/>
        </w:rPr>
        <w:t xml:space="preserve"> e hipótesis</w:t>
      </w:r>
    </w:p>
    <w:p w14:paraId="3B9CAAF7" w14:textId="5E007063" w:rsidR="001B4BC4" w:rsidRPr="00786D42" w:rsidRDefault="001B4BC4" w:rsidP="001B4BC4">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Las decisiones de una sola vez, o one-shot decisions, se distinguen de aquellas que pueden repetirse o corregirse en el tiempo. Su característica esencial es la irreversibilidad: una vez tomadas, generan consecuencias de largo plazo que no pueden deshacerse fácilmente</w:t>
      </w:r>
      <w:r w:rsidR="008B6DF9" w:rsidRPr="00786D42">
        <w:rPr>
          <w:rFonts w:ascii="Verdana" w:hAnsi="Verdana" w:cs="Calibri"/>
          <w:sz w:val="20"/>
          <w:szCs w:val="20"/>
          <w:lang w:val="es-CL"/>
        </w:rPr>
        <w:t xml:space="preserve">, </w:t>
      </w:r>
      <w:r w:rsidR="00D76F85" w:rsidRPr="00786D42">
        <w:rPr>
          <w:rFonts w:ascii="Verdana" w:hAnsi="Verdana" w:cs="Calibri"/>
          <w:sz w:val="20"/>
          <w:szCs w:val="20"/>
          <w:lang w:val="es-CL"/>
        </w:rPr>
        <w:t xml:space="preserve">reafirmando la </w:t>
      </w:r>
      <w:r w:rsidR="00395773" w:rsidRPr="00786D42">
        <w:rPr>
          <w:rFonts w:ascii="Verdana" w:hAnsi="Verdana" w:cs="Calibri"/>
          <w:sz w:val="20"/>
          <w:szCs w:val="20"/>
          <w:lang w:val="es-CL"/>
        </w:rPr>
        <w:t>importancia de contar con información clara y oportuna</w:t>
      </w:r>
      <w:r w:rsidR="00743241" w:rsidRPr="00786D42">
        <w:rPr>
          <w:rFonts w:ascii="Verdana" w:hAnsi="Verdana" w:cs="Calibri"/>
          <w:sz w:val="20"/>
          <w:szCs w:val="20"/>
          <w:lang w:val="es-CL"/>
        </w:rPr>
        <w:t xml:space="preserve"> </w:t>
      </w:r>
      <w:r w:rsidR="00481DC5" w:rsidRPr="00786D42">
        <w:rPr>
          <w:rFonts w:ascii="Verdana" w:hAnsi="Verdana" w:cs="Calibri"/>
          <w:sz w:val="20"/>
          <w:szCs w:val="20"/>
          <w:lang w:val="es-CL"/>
        </w:rPr>
        <w:fldChar w:fldCharType="begin"/>
      </w:r>
      <w:r w:rsidR="007D1AC0" w:rsidRPr="00786D42">
        <w:rPr>
          <w:rFonts w:ascii="Verdana" w:hAnsi="Verdana" w:cs="Calibri"/>
          <w:sz w:val="20"/>
          <w:szCs w:val="20"/>
          <w:lang w:val="es-CL"/>
        </w:rPr>
        <w:instrText xml:space="preserve"> ADDIN ZOTERO_ITEM CSL_CITATION {"citationID":"iSw9VzAc","properties":{"formattedCitation":"(Arrow &amp; Fisher, 1974; Guo, 2014)","plainCitation":"(Arrow &amp; Fisher, 1974; Guo, 2014)","noteIndex":0},"citationItems":[{"id":1629,"uris":["http://zotero.org/users/13764168/items/LA3VNH7G"],"itemData":{"id":1629,"type":"article-journal","container-title":"The Quarterly Journal of Economics","DOI":"10.2307/1883074","ISSN":"00335533","issue":"2","journalAbbreviation":"The Quarterly Journal of Economics","page":"312","source":"DOI.org (Crossref)","title":"Environmental Preservation, Uncertainty, and Irreversibility","volume":"88","author":[{"family":"Arrow","given":"Kenneth J."},{"family":"Fisher","given":"Anthony C."}],"issued":{"date-parts":[["1974",5]]}}},{"id":1628,"uris":["http://zotero.org/users/13764168/items/9N9XNPIU"],"itemData":{"id":1628,"type":"chapter","container-title":"Human-Centric Decision-Making Models for Social Sciences","event-place":"Berlin, Heidelberg","ISBN":"978-3-642-39306-8","language":"en","note":"collection-title: Studies in Computational Intelligence\nDOI: 10.1007/978-3-642-39307-5_2","page":"33-55","publisher":"Springer Berlin Heidelberg","publisher-place":"Berlin, Heidelberg","source":"DOI.org (Crossref)","title":"One-Shot Decision Theory: A Fundamental Alternative for Decision Under Uncertainty","title-short":"One-Shot Decision Theory","URL":"https://link.springer.com/10.1007/978-3-642-39307-5_2","volume":"502","editor":[{"family":"Guo","given":"Peijun"},{"family":"Pedrycz","given":"Witold"}],"author":[{"family":"Guo","given":"Peijun"}],"accessed":{"date-parts":[["2025",8,21]]},"issued":{"date-parts":[["2014"]]}}}],"schema":"https://github.com/citation-style-language/schema/raw/master/csl-citation.json"} </w:instrText>
      </w:r>
      <w:r w:rsidR="00481DC5" w:rsidRPr="00786D42">
        <w:rPr>
          <w:rFonts w:ascii="Verdana" w:hAnsi="Verdana" w:cs="Calibri"/>
          <w:sz w:val="20"/>
          <w:szCs w:val="20"/>
          <w:lang w:val="es-CL"/>
        </w:rPr>
        <w:fldChar w:fldCharType="separate"/>
      </w:r>
      <w:r w:rsidR="007D1AC0" w:rsidRPr="00786D42">
        <w:rPr>
          <w:rFonts w:ascii="Verdana" w:hAnsi="Verdana"/>
          <w:sz w:val="20"/>
          <w:szCs w:val="20"/>
          <w:lang w:val="es-CL"/>
        </w:rPr>
        <w:t>(Arrow &amp; Fisher, 1974; Guo, 2014)</w:t>
      </w:r>
      <w:r w:rsidR="00481DC5" w:rsidRPr="00786D42">
        <w:rPr>
          <w:rFonts w:ascii="Verdana" w:hAnsi="Verdana" w:cs="Calibri"/>
          <w:sz w:val="20"/>
          <w:szCs w:val="20"/>
          <w:lang w:val="es-CL"/>
        </w:rPr>
        <w:fldChar w:fldCharType="end"/>
      </w:r>
      <w:r w:rsidRPr="00786D42">
        <w:rPr>
          <w:rFonts w:ascii="Verdana" w:hAnsi="Verdana" w:cs="Calibri"/>
          <w:sz w:val="20"/>
          <w:szCs w:val="20"/>
          <w:lang w:val="es-CL"/>
        </w:rPr>
        <w:t>. Este tipo de decisiones demanda altos niveles de información, comprensión y confianza en el propio juicio, ya que el costo de un error suele ser significativo tanto en lo económico como en lo personal. En este contexto, el proceso de aprendizaje previo se vuelve crítico, pues el modo en que las personas adquieren</w:t>
      </w:r>
      <w:r w:rsidR="00D74D7B" w:rsidRPr="00786D42">
        <w:rPr>
          <w:rFonts w:ascii="Verdana" w:hAnsi="Verdana" w:cs="Calibri"/>
          <w:sz w:val="20"/>
          <w:szCs w:val="20"/>
          <w:lang w:val="es-CL"/>
        </w:rPr>
        <w:t>,</w:t>
      </w:r>
      <w:r w:rsidRPr="00786D42">
        <w:rPr>
          <w:rFonts w:ascii="Verdana" w:hAnsi="Verdana" w:cs="Calibri"/>
          <w:sz w:val="20"/>
          <w:szCs w:val="20"/>
          <w:lang w:val="es-CL"/>
        </w:rPr>
        <w:t xml:space="preserve"> estructuran</w:t>
      </w:r>
      <w:r w:rsidR="00D74D7B" w:rsidRPr="00786D42">
        <w:rPr>
          <w:rFonts w:ascii="Verdana" w:hAnsi="Verdana" w:cs="Calibri"/>
          <w:sz w:val="20"/>
          <w:szCs w:val="20"/>
          <w:lang w:val="es-CL"/>
        </w:rPr>
        <w:t xml:space="preserve"> y </w:t>
      </w:r>
      <w:r w:rsidR="00C91CA9" w:rsidRPr="00786D42">
        <w:rPr>
          <w:rFonts w:ascii="Verdana" w:hAnsi="Verdana" w:cs="Calibri"/>
          <w:sz w:val="20"/>
          <w:szCs w:val="20"/>
          <w:lang w:val="es-CL"/>
        </w:rPr>
        <w:t xml:space="preserve">relacionan contenidos </w:t>
      </w:r>
      <w:r w:rsidRPr="00786D42">
        <w:rPr>
          <w:rFonts w:ascii="Verdana" w:hAnsi="Verdana" w:cs="Calibri"/>
          <w:sz w:val="20"/>
          <w:szCs w:val="20"/>
          <w:lang w:val="es-CL"/>
        </w:rPr>
        <w:t xml:space="preserve">incide directamente en la calidad de las decisiones que tomarán </w:t>
      </w:r>
      <w:r w:rsidR="007D1AC0" w:rsidRPr="00786D42">
        <w:rPr>
          <w:rFonts w:ascii="Verdana" w:hAnsi="Verdana" w:cs="Calibri"/>
          <w:sz w:val="20"/>
          <w:szCs w:val="20"/>
          <w:lang w:val="es-CL"/>
        </w:rPr>
        <w:fldChar w:fldCharType="begin"/>
      </w:r>
      <w:r w:rsidR="007D1AC0" w:rsidRPr="00786D42">
        <w:rPr>
          <w:rFonts w:ascii="Verdana" w:hAnsi="Verdana" w:cs="Calibri"/>
          <w:sz w:val="20"/>
          <w:szCs w:val="20"/>
          <w:lang w:val="es-CL"/>
        </w:rPr>
        <w:instrText xml:space="preserve"> ADDIN ZOTERO_ITEM CSL_CITATION {"citationID":"2CsZ4GMW","properties":{"formattedCitation":"(Krava et\\uc0\\u160{}al., 2021)","plainCitation":"(Krava et al., 2021)","noteIndex":0},"citationItems":[{"id":1631,"uris":["http://zotero.org/users/13764168/items/9IJHTIRR"],"itemData":{"id":1631,"type":"article-journal","abstract":"The dual-system approach holds that deliberative decisions and in-depth evaluation processes lead people to better financial decisions. However, research identifies situations where optimal economic decisions may stem from a more intuitive decision process. In the current work, we present three experimental studies that examined how these two modes-of-thought affect financial decisions. In Study 1, deliberative processes were indeed associated with better one-shot descriptive-based financial decisions. However, Study 2 showed that when participants were asked to make repeated decisions and were required to learn from their experience, the advantage of deliberative over intuitive processes was eliminated. In addition, when participants employed intuitive processes, the quality of their financial decisions improved significantly with experience. Finally, Study 3 showed that the deliberative processing style may lose its advantage when information is not fully available. Overall, these findings suggest that deliberation may contribute to financial decision-making in one-shot decisions. However, when information is lacking, and decisions are repetitive, intuitive processes might be just as good.","container-title":"Frontiers in Psychology","DOI":"10.3389/fpsyg.2021.735823","ISSN":"1664-1078","journalAbbreviation":"Front. Psychol.","page":"735823","source":"DOI.org (Crossref)","title":"Time Is Money: The Effect of Mode-of-Thought on Financial Decision-Making","title-short":"Time Is Money","volume":"12","author":[{"family":"Krava","given":"Lidor"},{"family":"Ayal","given":"Shahar"},{"family":"Hochman","given":"Guy"}],"issued":{"date-parts":[["2021",9,27]]}}}],"schema":"https://github.com/citation-style-language/schema/raw/master/csl-citation.json"} </w:instrText>
      </w:r>
      <w:r w:rsidR="007D1AC0" w:rsidRPr="00786D42">
        <w:rPr>
          <w:rFonts w:ascii="Verdana" w:hAnsi="Verdana" w:cs="Calibri"/>
          <w:sz w:val="20"/>
          <w:szCs w:val="20"/>
          <w:lang w:val="es-CL"/>
        </w:rPr>
        <w:fldChar w:fldCharType="separate"/>
      </w:r>
      <w:r w:rsidR="007D1AC0" w:rsidRPr="00786D42">
        <w:rPr>
          <w:rFonts w:ascii="Verdana" w:hAnsi="Verdana"/>
          <w:sz w:val="20"/>
          <w:szCs w:val="20"/>
          <w:lang w:val="es-CL"/>
        </w:rPr>
        <w:t>(Krava et al., 2021)</w:t>
      </w:r>
      <w:r w:rsidR="007D1AC0" w:rsidRPr="00786D42">
        <w:rPr>
          <w:rFonts w:ascii="Verdana" w:hAnsi="Verdana" w:cs="Calibri"/>
          <w:sz w:val="20"/>
          <w:szCs w:val="20"/>
          <w:lang w:val="es-CL"/>
        </w:rPr>
        <w:fldChar w:fldCharType="end"/>
      </w:r>
      <w:r w:rsidRPr="00786D42">
        <w:rPr>
          <w:rFonts w:ascii="Verdana" w:hAnsi="Verdana" w:cs="Calibri"/>
          <w:sz w:val="20"/>
          <w:szCs w:val="20"/>
          <w:lang w:val="es-CL"/>
        </w:rPr>
        <w:t>.</w:t>
      </w:r>
    </w:p>
    <w:p w14:paraId="2D97B7FC" w14:textId="18B2B0EB" w:rsidR="001B4BC4" w:rsidRPr="00786D42" w:rsidRDefault="001B4BC4" w:rsidP="001B4BC4">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La literatura</w:t>
      </w:r>
      <w:r w:rsidR="009701AE" w:rsidRPr="00786D42">
        <w:rPr>
          <w:rFonts w:ascii="Verdana" w:hAnsi="Verdana" w:cs="Calibri"/>
          <w:sz w:val="20"/>
          <w:szCs w:val="20"/>
          <w:lang w:val="es-CL"/>
        </w:rPr>
        <w:t xml:space="preserve"> </w:t>
      </w:r>
      <w:r w:rsidRPr="00786D42">
        <w:rPr>
          <w:rFonts w:ascii="Verdana" w:hAnsi="Verdana" w:cs="Calibri"/>
          <w:sz w:val="20"/>
          <w:szCs w:val="20"/>
          <w:lang w:val="es-CL"/>
        </w:rPr>
        <w:t xml:space="preserve">sobre sistemas educativos adaptativos ha mostrado </w:t>
      </w:r>
      <w:r w:rsidR="00A840A5" w:rsidRPr="00786D42">
        <w:rPr>
          <w:rFonts w:ascii="Verdana" w:hAnsi="Verdana" w:cs="Calibri"/>
          <w:sz w:val="20"/>
          <w:szCs w:val="20"/>
          <w:lang w:val="es-CL"/>
        </w:rPr>
        <w:t xml:space="preserve">de manera consistente </w:t>
      </w:r>
      <w:r w:rsidRPr="00786D42">
        <w:rPr>
          <w:rFonts w:ascii="Verdana" w:hAnsi="Verdana" w:cs="Calibri"/>
          <w:sz w:val="20"/>
          <w:szCs w:val="20"/>
          <w:lang w:val="es-CL"/>
        </w:rPr>
        <w:t xml:space="preserve">que el orden y la estructura en que se presentan los contenidos influyen directamente en la comprensión y en la retención del conocimiento </w:t>
      </w:r>
      <w:r w:rsidR="005C0D4A" w:rsidRPr="00786D42">
        <w:rPr>
          <w:rFonts w:ascii="Verdana" w:hAnsi="Verdana" w:cs="Calibri"/>
          <w:sz w:val="20"/>
          <w:szCs w:val="20"/>
          <w:lang w:val="es-CL"/>
        </w:rPr>
        <w:fldChar w:fldCharType="begin"/>
      </w:r>
      <w:r w:rsidR="005C0D4A" w:rsidRPr="00786D42">
        <w:rPr>
          <w:rFonts w:ascii="Verdana" w:hAnsi="Verdana" w:cs="Calibri"/>
          <w:sz w:val="20"/>
          <w:szCs w:val="20"/>
          <w:lang w:val="es-CL"/>
        </w:rPr>
        <w:instrText xml:space="preserve"> ADDIN ZOTERO_ITEM CSL_CITATION {"citationID":"3QswX3Nh","properties":{"formattedCitation":"(Brusilovsky,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5C0D4A" w:rsidRPr="00786D42">
        <w:rPr>
          <w:rFonts w:ascii="Verdana" w:hAnsi="Verdana" w:cs="Calibri"/>
          <w:sz w:val="20"/>
          <w:szCs w:val="20"/>
          <w:lang w:val="es-CL"/>
        </w:rPr>
        <w:fldChar w:fldCharType="separate"/>
      </w:r>
      <w:r w:rsidR="005C0D4A" w:rsidRPr="00786D42">
        <w:rPr>
          <w:rFonts w:ascii="Verdana" w:hAnsi="Verdana"/>
          <w:sz w:val="20"/>
          <w:szCs w:val="20"/>
          <w:lang w:val="es-CL"/>
        </w:rPr>
        <w:t>(Brusilovsky, 2000; Brusilovsky et al., 1996; Brusilovsky &amp; Vassileva, 2003)</w:t>
      </w:r>
      <w:r w:rsidR="005C0D4A" w:rsidRPr="00786D42">
        <w:rPr>
          <w:rFonts w:ascii="Verdana" w:hAnsi="Verdana" w:cs="Calibri"/>
          <w:sz w:val="20"/>
          <w:szCs w:val="20"/>
          <w:lang w:val="es-CL"/>
        </w:rPr>
        <w:fldChar w:fldCharType="end"/>
      </w:r>
      <w:r w:rsidRPr="00786D42">
        <w:rPr>
          <w:rFonts w:ascii="Verdana" w:hAnsi="Verdana" w:cs="Calibri"/>
          <w:sz w:val="20"/>
          <w:szCs w:val="20"/>
          <w:lang w:val="es-CL"/>
        </w:rPr>
        <w:t>. No basta con definir qué contenidos deben enseñarse, sino también en qué secuencia deben presentarse para favorecer la comprensión, minimizar redundancias y respetar las limitaciones cognitivas y de tiempo de los estudiantes. Este desafío ha sido formalizado en el denominado problema de secuenciación curricular (Curriculum Sequencing Problem, CSP), que desde los trabajos pioneros de Brusilovsky ha sido abordado como una función de selección y organización dinámica de contenidos de aprendizaje, considerando tanto el conocimiento previo como las necesidades del estudiante.</w:t>
      </w:r>
    </w:p>
    <w:p w14:paraId="612AC423" w14:textId="77777777" w:rsidR="002F456A" w:rsidRPr="00786D42" w:rsidRDefault="004E07AD" w:rsidP="00A52EA2">
      <w:pPr>
        <w:ind w:left="708"/>
        <w:jc w:val="both"/>
        <w:rPr>
          <w:rFonts w:ascii="Verdana" w:hAnsi="Verdana"/>
          <w:i/>
          <w:iCs/>
          <w:sz w:val="20"/>
          <w:szCs w:val="20"/>
        </w:rPr>
      </w:pPr>
      <w:r w:rsidRPr="00786D42">
        <w:rPr>
          <w:rFonts w:ascii="Verdana" w:hAnsi="Verdana" w:cs="Calibri"/>
          <w:i/>
          <w:iCs/>
          <w:sz w:val="20"/>
          <w:szCs w:val="20"/>
        </w:rPr>
        <w:t xml:space="preserve">H1: </w:t>
      </w:r>
      <w:r w:rsidR="002F456A" w:rsidRPr="00786D42">
        <w:rPr>
          <w:rFonts w:ascii="Verdana" w:hAnsi="Verdana"/>
          <w:i/>
          <w:iCs/>
          <w:sz w:val="20"/>
          <w:szCs w:val="20"/>
        </w:rPr>
        <w:t>La secuencia óptima personalizada producirá mayores ganancias de aprendizaje que la navegación libre sobre el mismo conjunto de contenidos.</w:t>
      </w:r>
    </w:p>
    <w:p w14:paraId="332CFEF2" w14:textId="65C2E78E" w:rsidR="007D6A34" w:rsidRPr="00786D42" w:rsidRDefault="001B4BC4" w:rsidP="007D6A34">
      <w:pPr>
        <w:jc w:val="both"/>
        <w:rPr>
          <w:rFonts w:ascii="Verdana" w:hAnsi="Verdana"/>
          <w:sz w:val="20"/>
          <w:szCs w:val="20"/>
        </w:rPr>
      </w:pPr>
      <w:r w:rsidRPr="00786D42">
        <w:rPr>
          <w:rFonts w:ascii="Verdana" w:hAnsi="Verdana" w:cs="Calibri"/>
          <w:sz w:val="20"/>
          <w:szCs w:val="20"/>
        </w:rPr>
        <w:t xml:space="preserve">El CSP ha recibido un sustento matemático a través de la teoría de los Knowledge Spaces desarrollada por Doignon y Falmagne </w:t>
      </w:r>
      <w:r w:rsidR="00DD12E1" w:rsidRPr="00786D42">
        <w:rPr>
          <w:rFonts w:ascii="Verdana" w:hAnsi="Verdana" w:cs="Calibri"/>
          <w:sz w:val="20"/>
          <w:szCs w:val="20"/>
        </w:rPr>
        <w:fldChar w:fldCharType="begin"/>
      </w:r>
      <w:r w:rsidR="00EB12F2" w:rsidRPr="00786D42">
        <w:rPr>
          <w:rFonts w:ascii="Verdana" w:hAnsi="Verdana" w:cs="Calibri"/>
          <w:sz w:val="20"/>
          <w:szCs w:val="20"/>
        </w:rPr>
        <w:instrText xml:space="preserve"> ADDIN ZOTERO_ITEM CSL_CITATION {"citationID":"1tW4wY0q","properties":{"formattedCitation":"(Doignon &amp; Falmagne, 1999)","plainCitation":"(Doignon &amp; Falmagne, 1999)","dontUpdate":true,"noteIndex":0},"citationItems":[{"id":1642,"uris":["http://zotero.org/users/13764168/items/Y2XG5SJ5"],"itemData":{"id":1642,"type":"book","event-place":"Berlin,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DD12E1" w:rsidRPr="00786D42">
        <w:rPr>
          <w:rFonts w:ascii="Verdana" w:hAnsi="Verdana" w:cs="Calibri"/>
          <w:sz w:val="20"/>
          <w:szCs w:val="20"/>
        </w:rPr>
        <w:fldChar w:fldCharType="separate"/>
      </w:r>
      <w:r w:rsidR="00DD12E1" w:rsidRPr="00786D42">
        <w:rPr>
          <w:rFonts w:ascii="Verdana" w:hAnsi="Verdana"/>
          <w:sz w:val="20"/>
          <w:szCs w:val="20"/>
        </w:rPr>
        <w:t>(1999)</w:t>
      </w:r>
      <w:r w:rsidR="00DD12E1" w:rsidRPr="00786D42">
        <w:rPr>
          <w:rFonts w:ascii="Verdana" w:hAnsi="Verdana" w:cs="Calibri"/>
          <w:sz w:val="20"/>
          <w:szCs w:val="20"/>
        </w:rPr>
        <w:fldChar w:fldCharType="end"/>
      </w:r>
      <w:r w:rsidRPr="00786D42">
        <w:rPr>
          <w:rFonts w:ascii="Verdana" w:hAnsi="Verdana" w:cs="Calibri"/>
          <w:sz w:val="20"/>
          <w:szCs w:val="20"/>
        </w:rPr>
        <w:t xml:space="preserve">, quienes representaron el dominio </w:t>
      </w:r>
      <w:r w:rsidRPr="00786D42">
        <w:rPr>
          <w:rFonts w:ascii="Verdana" w:hAnsi="Verdana" w:cs="Calibri"/>
          <w:sz w:val="20"/>
          <w:szCs w:val="20"/>
        </w:rPr>
        <w:lastRenderedPageBreak/>
        <w:t>conceptual como un grafo de dependencias entre contenidos</w:t>
      </w:r>
      <w:r w:rsidR="00786914" w:rsidRPr="00786D42">
        <w:rPr>
          <w:rFonts w:ascii="Verdana" w:hAnsi="Verdana" w:cs="Calibri"/>
          <w:sz w:val="20"/>
          <w:szCs w:val="20"/>
        </w:rPr>
        <w:t>. Esta representación permite explicitar prerrequisitos y alcances de cada concepto, ofreciendo un soporte formal para diseñar progresiones instruccionales que respeten la precedencia</w:t>
      </w:r>
      <w:r w:rsidRPr="00786D42">
        <w:rPr>
          <w:rFonts w:ascii="Verdana" w:hAnsi="Verdana" w:cs="Calibri"/>
          <w:sz w:val="20"/>
          <w:szCs w:val="20"/>
        </w:rPr>
        <w:t xml:space="preserve">. A su vez, en la investigación de operaciones este tipo de problemas se ha formalizado como variantes del problema de la mochila con ítems secuenciados (Knapsack Problem with scheduled items, KPsi), que integra no solo la selección de ítems bajo restricciones de capacidad, sino también la necesidad de respetar relaciones de precedencia y orden </w:t>
      </w:r>
      <w:r w:rsidR="00074004" w:rsidRPr="00786D42">
        <w:rPr>
          <w:rFonts w:ascii="Verdana" w:hAnsi="Verdana" w:cs="Calibri"/>
          <w:sz w:val="20"/>
          <w:szCs w:val="20"/>
        </w:rPr>
        <w:fldChar w:fldCharType="begin"/>
      </w:r>
      <w:r w:rsidR="00D5124B" w:rsidRPr="00786D42">
        <w:rPr>
          <w:rFonts w:ascii="Verdana" w:hAnsi="Verdana" w:cs="Calibri"/>
          <w:sz w:val="20"/>
          <w:szCs w:val="20"/>
        </w:rPr>
        <w:instrText xml:space="preserve"> ADDIN ZOTERO_ITEM CSL_CITATION {"citationID":"U2TZMOrX","properties":{"formattedCitation":"(D\\uc0\\u237{}az-N\\uc0\\u250{}\\uc0\\u241{}ez et\\uc0\\u160{}al., 2018; Kellerer et\\uc0\\u160{}al., 2004)","plainCitation":"(Díaz-Núñez et al., 2018; Kellerer et al., 2004)","noteIndex":0},"citationItems":[{"id":1644,"uris":["http://zotero.org/users/13764168/items/4FYN3TKE"],"itemData":{"id":1644,"type":"article-journal","container-title":"Electronic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C."}],"issued":{"date-parts":[["2018",8]]}}},{"id":1650,"uris":["http://zotero.org/users/13764168/items/HL3H2YUS"],"itemData":{"id":1650,"type":"chapter","container-title":"Knapsack Problems","event-place":"Berlin, Heidelberg","ISBN":"978-3-642-07311-3","language":"en","note":"DOI: 10.1007/978-3-540-24777-7_9","page":"235-283","publisher":"Springer Berlin Heidelberg","publisher-place":"Berlin, Heidelberg","source":"DOI.org (Crossref)","title":"Multidimensional Knapsack Problems","URL":"http://link.springer.com/10.1007/978-3-540-24777-7_9","container-author":[{"family":"Kellerer","given":"Hans"},{"family":"Pferschy","given":"Ulrich"},{"family":"Pisinger","given":"David"}],"author":[{"family":"Kellerer","given":"Hans"},{"family":"Pferschy","given":"Ulrich"},{"family":"Pisinger","given":"David"}],"accessed":{"date-parts":[["2025",9,5]]},"issued":{"date-parts":[["2004"]]}}}],"schema":"https://github.com/citation-style-language/schema/raw/master/csl-citation.json"} </w:instrText>
      </w:r>
      <w:r w:rsidR="00074004" w:rsidRPr="00786D42">
        <w:rPr>
          <w:rFonts w:ascii="Verdana" w:hAnsi="Verdana" w:cs="Calibri"/>
          <w:sz w:val="20"/>
          <w:szCs w:val="20"/>
        </w:rPr>
        <w:fldChar w:fldCharType="separate"/>
      </w:r>
      <w:r w:rsidR="00D5124B" w:rsidRPr="00786D42">
        <w:rPr>
          <w:rFonts w:ascii="Verdana" w:hAnsi="Verdana" w:cs="Times New Roman"/>
          <w:kern w:val="0"/>
          <w:sz w:val="20"/>
          <w:szCs w:val="20"/>
        </w:rPr>
        <w:t>(Díaz-Núñez et al., 2018; Kellerer et al., 2004)</w:t>
      </w:r>
      <w:r w:rsidR="00074004" w:rsidRPr="00786D42">
        <w:rPr>
          <w:rFonts w:ascii="Verdana" w:hAnsi="Verdana" w:cs="Calibri"/>
          <w:sz w:val="20"/>
          <w:szCs w:val="20"/>
        </w:rPr>
        <w:fldChar w:fldCharType="end"/>
      </w:r>
      <w:r w:rsidRPr="00786D42">
        <w:rPr>
          <w:rFonts w:ascii="Verdana" w:hAnsi="Verdana" w:cs="Calibri"/>
          <w:sz w:val="20"/>
          <w:szCs w:val="20"/>
        </w:rPr>
        <w:t xml:space="preserve">. </w:t>
      </w:r>
      <w:r w:rsidR="007D6A34" w:rsidRPr="00786D42">
        <w:rPr>
          <w:rFonts w:ascii="Verdana" w:hAnsi="Verdana"/>
          <w:sz w:val="20"/>
          <w:szCs w:val="20"/>
        </w:rPr>
        <w:t>Este enfoque aporta un mecanismo explícito: dada una ventana temporal limitada y una red de prerrequisitos, existe un itinerario que domina a otros en términos de comprensión esperada, y ese itinerario puede personalizarse según un perfil inicial del participante.</w:t>
      </w:r>
    </w:p>
    <w:p w14:paraId="5E011768" w14:textId="77777777" w:rsidR="00A52EA2" w:rsidRPr="00786D42" w:rsidRDefault="00A52EA2" w:rsidP="00A52EA2">
      <w:pPr>
        <w:ind w:left="705"/>
        <w:jc w:val="both"/>
        <w:rPr>
          <w:rFonts w:ascii="Verdana" w:hAnsi="Verdana"/>
          <w:i/>
          <w:iCs/>
          <w:sz w:val="20"/>
          <w:szCs w:val="20"/>
        </w:rPr>
      </w:pPr>
      <w:r w:rsidRPr="00786D42">
        <w:rPr>
          <w:rFonts w:ascii="Verdana" w:hAnsi="Verdana"/>
          <w:i/>
          <w:iCs/>
          <w:sz w:val="20"/>
          <w:szCs w:val="20"/>
        </w:rPr>
        <w:t>H2: La secuencia óptima alcanzará igual o mayor ganancia con menor tiempo efectivo y/o menos interacciones que la navegación libre.</w:t>
      </w:r>
    </w:p>
    <w:p w14:paraId="6BE2270D" w14:textId="6203BF4B" w:rsidR="00A52EA2" w:rsidRPr="00786D42" w:rsidRDefault="00A52EA2" w:rsidP="00A52EA2">
      <w:pPr>
        <w:ind w:left="705"/>
        <w:jc w:val="both"/>
        <w:rPr>
          <w:rFonts w:ascii="Verdana" w:hAnsi="Verdana"/>
          <w:i/>
          <w:iCs/>
          <w:sz w:val="20"/>
          <w:szCs w:val="20"/>
        </w:rPr>
      </w:pPr>
      <w:r w:rsidRPr="00786D42">
        <w:rPr>
          <w:rFonts w:ascii="Verdana" w:hAnsi="Verdana"/>
          <w:i/>
          <w:iCs/>
          <w:sz w:val="20"/>
          <w:szCs w:val="20"/>
        </w:rPr>
        <w:t>H3: En la secuencia óptima habrá menos retrocesos que en la navegación libre.</w:t>
      </w:r>
    </w:p>
    <w:p w14:paraId="1BA7AC4C" w14:textId="46B6A097" w:rsidR="00C471C7" w:rsidRPr="00786D42" w:rsidRDefault="00D95DE2" w:rsidP="007D6A34">
      <w:pPr>
        <w:jc w:val="both"/>
        <w:rPr>
          <w:rFonts w:ascii="Verdana" w:hAnsi="Verdana"/>
          <w:sz w:val="20"/>
          <w:szCs w:val="20"/>
        </w:rPr>
      </w:pPr>
      <w:r w:rsidRPr="00786D42">
        <w:rPr>
          <w:rFonts w:ascii="Verdana" w:hAnsi="Verdana"/>
          <w:sz w:val="20"/>
          <w:szCs w:val="20"/>
        </w:rPr>
        <w:t>La teoría de carga cognitiva y la evidencia de aprendizaje multimedia refuerzan esta lógica. Presentar los contenidos respetando la progresión de prerrequisitos y segmentándolos en unidades manejables reduce la carga extrínseca y favorece el procesamiento esencial, lo que redunda en mayor aprendizaje</w:t>
      </w:r>
      <w:r w:rsidR="002604F5" w:rsidRPr="00786D42">
        <w:rPr>
          <w:rFonts w:ascii="Verdana" w:hAnsi="Verdana"/>
          <w:sz w:val="20"/>
          <w:szCs w:val="20"/>
        </w:rPr>
        <w:t xml:space="preserve"> </w:t>
      </w:r>
      <w:r w:rsidR="002604F5" w:rsidRPr="00786D42">
        <w:rPr>
          <w:rFonts w:ascii="Verdana" w:hAnsi="Verdana"/>
          <w:sz w:val="20"/>
          <w:szCs w:val="20"/>
        </w:rPr>
        <w:fldChar w:fldCharType="begin"/>
      </w:r>
      <w:r w:rsidR="00105EED" w:rsidRPr="00786D42">
        <w:rPr>
          <w:rFonts w:ascii="Verdana" w:hAnsi="Verdana"/>
          <w:sz w:val="20"/>
          <w:szCs w:val="20"/>
        </w:rPr>
        <w:instrText xml:space="preserve"> ADDIN ZOTERO_ITEM CSL_CITATION {"citationID":"xkKHLPyi","properties":{"formattedCitation":"(Mayer, 2014; Paas et\\uc0\\u160{}al., 2003; Sweller, 1988)","plainCitation":"(Mayer, 2014; Paas et al., 2003; Sweller, 1988)","noteIndex":0},"citationItems":[{"id":452,"uris":["http://zotero.org/users/13764168/items/4HMBEJKV"],"itemData":{"id":452,"type":"book","collection-title":"Cambridge handbooks in psychology","edition":"Second edition","event-place":"Cambridge","ISBN":"978-1-139-54736-9","language":"eng","note":"DOI: 10.1017/CBO9781139547369","number-of-pages":"930","publisher":"Cambridge University Press","publisher-place":"Cambridge","source":"K10plus ISBN","title":"The Cambridge handbook of multimedia learning","editor":[{"family":"Mayer","given":"Richard E."}],"issued":{"date-parts":[["2014"]]}}},{"id":1651,"uris":["http://zotero.org/users/13764168/items/VHPFR5EH"],"itemData":{"id":1651,"type":"article-journal","container-title":"Educational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id":1652,"uris":["http://zotero.org/users/13764168/items/FWVBE8NX"],"itemData":{"id":1652,"type":"article-journal","abstract":"Considerable evidence indicates that domain specific knowledge in the form of schemas is the primary factor distinguishing experts from novices in problem</w:instrText>
      </w:r>
      <w:r w:rsidR="00105EED" w:rsidRPr="00786D42">
        <w:rPr>
          <w:rFonts w:ascii="Cambria Math" w:hAnsi="Cambria Math" w:cs="Cambria Math"/>
          <w:sz w:val="20"/>
          <w:szCs w:val="20"/>
        </w:rPr>
        <w:instrText>‐</w:instrText>
      </w:r>
      <w:r w:rsidR="00105EED" w:rsidRPr="00786D42">
        <w:rPr>
          <w:rFonts w:ascii="Verdana" w:hAnsi="Verdana"/>
          <w:sz w:val="20"/>
          <w:szCs w:val="20"/>
        </w:rPr>
        <w:instrText>solving skill. Evidence that conventional problem</w:instrText>
      </w:r>
      <w:r w:rsidR="00105EED" w:rsidRPr="00786D42">
        <w:rPr>
          <w:rFonts w:ascii="Cambria Math" w:hAnsi="Cambria Math" w:cs="Cambria Math"/>
          <w:sz w:val="20"/>
          <w:szCs w:val="20"/>
        </w:rPr>
        <w:instrText>‐</w:instrText>
      </w:r>
      <w:r w:rsidR="00105EED" w:rsidRPr="00786D42">
        <w:rPr>
          <w:rFonts w:ascii="Verdana" w:hAnsi="Verdana"/>
          <w:sz w:val="20"/>
          <w:szCs w:val="20"/>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105EED" w:rsidRPr="00786D42">
        <w:rPr>
          <w:rFonts w:ascii="Cambria Math" w:hAnsi="Cambria Math" w:cs="Cambria Math"/>
          <w:sz w:val="20"/>
          <w:szCs w:val="20"/>
        </w:rPr>
        <w:instrText>‐</w:instrText>
      </w:r>
      <w:r w:rsidR="00105EED" w:rsidRPr="00786D42">
        <w:rPr>
          <w:rFonts w:ascii="Verdana" w:hAnsi="Verdana"/>
          <w:sz w:val="20"/>
          <w:szCs w:val="20"/>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2604F5" w:rsidRPr="00786D42">
        <w:rPr>
          <w:rFonts w:ascii="Verdana" w:hAnsi="Verdana"/>
          <w:sz w:val="20"/>
          <w:szCs w:val="20"/>
        </w:rPr>
        <w:fldChar w:fldCharType="separate"/>
      </w:r>
      <w:r w:rsidR="00105EED" w:rsidRPr="00786D42">
        <w:rPr>
          <w:rFonts w:ascii="Verdana" w:hAnsi="Verdana" w:cs="Times New Roman"/>
          <w:kern w:val="0"/>
          <w:sz w:val="20"/>
          <w:szCs w:val="20"/>
        </w:rPr>
        <w:t>(Mayer, 2014; Paas et al., 2003; Sweller, 1988)</w:t>
      </w:r>
      <w:r w:rsidR="002604F5" w:rsidRPr="00786D42">
        <w:rPr>
          <w:rFonts w:ascii="Verdana" w:hAnsi="Verdana"/>
          <w:sz w:val="20"/>
          <w:szCs w:val="20"/>
        </w:rPr>
        <w:fldChar w:fldCharType="end"/>
      </w:r>
      <w:r w:rsidRPr="00786D42">
        <w:rPr>
          <w:rFonts w:ascii="Verdana" w:hAnsi="Verdana"/>
          <w:sz w:val="20"/>
          <w:szCs w:val="20"/>
        </w:rPr>
        <w:t>. Además, fenómenos como el expertise-reversal effect muestran que la secuencia y el grado de apoyo deben ajustarse al nivel de conocimiento previo: lo que ayuda a principiantes puede entorpecer a avanzados, y viceversa</w:t>
      </w:r>
      <w:r w:rsidR="00CD75D0" w:rsidRPr="00786D42">
        <w:rPr>
          <w:rFonts w:ascii="Verdana" w:hAnsi="Verdana"/>
          <w:sz w:val="20"/>
          <w:szCs w:val="20"/>
        </w:rPr>
        <w:t xml:space="preserve"> </w:t>
      </w:r>
      <w:r w:rsidR="00CD75D0" w:rsidRPr="00786D42">
        <w:rPr>
          <w:rFonts w:ascii="Verdana" w:hAnsi="Verdana"/>
          <w:sz w:val="20"/>
          <w:szCs w:val="20"/>
        </w:rPr>
        <w:fldChar w:fldCharType="begin"/>
      </w:r>
      <w:r w:rsidR="00CD75D0" w:rsidRPr="00786D42">
        <w:rPr>
          <w:rFonts w:ascii="Verdana" w:hAnsi="Verdana"/>
          <w:sz w:val="20"/>
          <w:szCs w:val="20"/>
        </w:rPr>
        <w:instrText xml:space="preserve"> ADDIN ZOTERO_ITEM CSL_CITATION {"citationID":"zpghoQuG","properties":{"formattedCitation":"(Kalyuga et\\uc0\\u160{}al., 2003)","plainCitation":"(Kalyuga et al., 2003)","noteIndex":0},"citationItems":[{"id":1654,"uris":["http://zotero.org/users/13764168/items/ALBXKWZL"],"itemData":{"id":1654,"type":"article-journal","container-title":"Educational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schema":"https://github.com/citation-style-language/schema/raw/master/csl-citation.json"} </w:instrText>
      </w:r>
      <w:r w:rsidR="00CD75D0" w:rsidRPr="00786D42">
        <w:rPr>
          <w:rFonts w:ascii="Verdana" w:hAnsi="Verdana"/>
          <w:sz w:val="20"/>
          <w:szCs w:val="20"/>
        </w:rPr>
        <w:fldChar w:fldCharType="separate"/>
      </w:r>
      <w:r w:rsidR="00CD75D0" w:rsidRPr="00786D42">
        <w:rPr>
          <w:rFonts w:ascii="Verdana" w:hAnsi="Verdana" w:cs="Times New Roman"/>
          <w:kern w:val="0"/>
          <w:sz w:val="20"/>
          <w:szCs w:val="20"/>
        </w:rPr>
        <w:t>(Kalyuga et al., 2003)</w:t>
      </w:r>
      <w:r w:rsidR="00CD75D0" w:rsidRPr="00786D42">
        <w:rPr>
          <w:rFonts w:ascii="Verdana" w:hAnsi="Verdana"/>
          <w:sz w:val="20"/>
          <w:szCs w:val="20"/>
        </w:rPr>
        <w:fldChar w:fldCharType="end"/>
      </w:r>
      <w:r w:rsidRPr="00786D42">
        <w:rPr>
          <w:rFonts w:ascii="Verdana" w:hAnsi="Verdana"/>
          <w:sz w:val="20"/>
          <w:szCs w:val="20"/>
        </w:rPr>
        <w:t>. Este principio es coherente con la andragogía</w:t>
      </w:r>
      <w:r w:rsidR="00CD75D0" w:rsidRPr="00786D42">
        <w:rPr>
          <w:rFonts w:ascii="Verdana" w:hAnsi="Verdana"/>
          <w:sz w:val="20"/>
          <w:szCs w:val="20"/>
        </w:rPr>
        <w:t xml:space="preserve"> </w:t>
      </w:r>
      <w:r w:rsidR="00CD75D0" w:rsidRPr="00786D42">
        <w:rPr>
          <w:rFonts w:ascii="Verdana" w:hAnsi="Verdana"/>
          <w:sz w:val="20"/>
          <w:szCs w:val="20"/>
        </w:rPr>
        <w:fldChar w:fldCharType="begin"/>
      </w:r>
      <w:r w:rsidR="00CD75D0" w:rsidRPr="00786D42">
        <w:rPr>
          <w:rFonts w:ascii="Verdana" w:hAnsi="Verdana"/>
          <w:sz w:val="20"/>
          <w:szCs w:val="20"/>
        </w:rPr>
        <w:instrText xml:space="preserve"> ADDIN ZOTERO_ITEM CSL_CITATION {"citationID":"d77vhJyz","properties":{"formattedCitation":"(Knowles, 1984)","plainCitation":"(Knowles, 1984)","noteIndex":0},"citationItems":[{"id":463,"uris":["http://zotero.org/users/13764168/items/YLBRKHKB"],"itemData":{"id":463,"type":"book","collection-title":"Building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Shepherd"}],"issued":{"date-parts":[["1984"]]}}}],"schema":"https://github.com/citation-style-language/schema/raw/master/csl-citation.json"} </w:instrText>
      </w:r>
      <w:r w:rsidR="00CD75D0" w:rsidRPr="00786D42">
        <w:rPr>
          <w:rFonts w:ascii="Verdana" w:hAnsi="Verdana"/>
          <w:sz w:val="20"/>
          <w:szCs w:val="20"/>
        </w:rPr>
        <w:fldChar w:fldCharType="separate"/>
      </w:r>
      <w:r w:rsidR="00CD75D0" w:rsidRPr="00786D42">
        <w:rPr>
          <w:rFonts w:ascii="Verdana" w:hAnsi="Verdana"/>
          <w:sz w:val="20"/>
          <w:szCs w:val="20"/>
        </w:rPr>
        <w:t>(Knowles, 1984)</w:t>
      </w:r>
      <w:r w:rsidR="00CD75D0" w:rsidRPr="00786D42">
        <w:rPr>
          <w:rFonts w:ascii="Verdana" w:hAnsi="Verdana"/>
          <w:sz w:val="20"/>
          <w:szCs w:val="20"/>
        </w:rPr>
        <w:fldChar w:fldCharType="end"/>
      </w:r>
      <w:r w:rsidRPr="00786D42">
        <w:rPr>
          <w:rFonts w:ascii="Verdana" w:hAnsi="Verdana"/>
          <w:sz w:val="20"/>
          <w:szCs w:val="20"/>
        </w:rPr>
        <w:t>, que subraya la relevancia de la pertinencia y la autodirección en la educación de personas adultas: la personalización de la ruta —en qué orden y con qué nivel de complejidad— es un determinante de la motivación y del rendimiento. En el extremo opuesto, la exploración excesivamente abierta puede inducir sobrecarga o desalineaciones entre conocimientos previos y nuevos, lo que explica por qué enfoques de mínima guía tienden a funcionar peor en dominios complejos</w:t>
      </w:r>
      <w:r w:rsidR="007B5511" w:rsidRPr="00786D42">
        <w:rPr>
          <w:rFonts w:ascii="Verdana" w:hAnsi="Verdana"/>
          <w:sz w:val="20"/>
          <w:szCs w:val="20"/>
        </w:rPr>
        <w:t xml:space="preserve"> </w:t>
      </w:r>
      <w:r w:rsidR="007B5511" w:rsidRPr="00786D42">
        <w:rPr>
          <w:rFonts w:ascii="Verdana" w:hAnsi="Verdana"/>
          <w:sz w:val="20"/>
          <w:szCs w:val="20"/>
        </w:rPr>
        <w:fldChar w:fldCharType="begin"/>
      </w:r>
      <w:r w:rsidR="007B5511" w:rsidRPr="00786D42">
        <w:rPr>
          <w:rFonts w:ascii="Verdana" w:hAnsi="Verdana"/>
          <w:sz w:val="20"/>
          <w:szCs w:val="20"/>
        </w:rPr>
        <w:instrText xml:space="preserve"> ADDIN ZOTERO_ITEM CSL_CITATION {"citationID":"UvBdic9w","properties":{"formattedCitation":"(Kirschner et\\uc0\\u160{}al., 2006)","plainCitation":"(Kirschner et al., 2006)","noteIndex":0},"citationItems":[{"id":1655,"uris":["http://zotero.org/users/13764168/items/H4EI558C"],"itemData":{"id":1655,"type":"article-journal","container-title":"Educational Psychologist","DOI":"10.1207/s15326985ep4102_1","ISSN":"0046-1520, 1532-6985","issue":"2","journalAbbreviation":"Educational Psychologist","language":"en","page":"75-86","source":"DOI.org (Crossref)","title":"Why Minimal Guidance During Instruction Does Not Work: An Analysis of the Failure of Constructivist, Discovery, Problem-Based, Experiential, and Inquiry-Based Teaching","title-short":"Why Minimal Guidance During Instruction Does Not Work","volume":"41","author":[{"family":"Kirschner","given":"Paul A."},{"family":"Sweller","given":"John"},{"family":"Clark","given":"Richard E."}],"issued":{"date-parts":[["2006",6]]}}}],"schema":"https://github.com/citation-style-language/schema/raw/master/csl-citation.json"} </w:instrText>
      </w:r>
      <w:r w:rsidR="007B5511" w:rsidRPr="00786D42">
        <w:rPr>
          <w:rFonts w:ascii="Verdana" w:hAnsi="Verdana"/>
          <w:sz w:val="20"/>
          <w:szCs w:val="20"/>
        </w:rPr>
        <w:fldChar w:fldCharType="separate"/>
      </w:r>
      <w:r w:rsidR="007B5511" w:rsidRPr="00786D42">
        <w:rPr>
          <w:rFonts w:ascii="Verdana" w:hAnsi="Verdana" w:cs="Times New Roman"/>
          <w:kern w:val="0"/>
          <w:sz w:val="20"/>
          <w:szCs w:val="20"/>
        </w:rPr>
        <w:t>(Kirschner et al., 2006)</w:t>
      </w:r>
      <w:r w:rsidR="007B5511" w:rsidRPr="00786D42">
        <w:rPr>
          <w:rFonts w:ascii="Verdana" w:hAnsi="Verdana"/>
          <w:sz w:val="20"/>
          <w:szCs w:val="20"/>
        </w:rPr>
        <w:fldChar w:fldCharType="end"/>
      </w:r>
      <w:r w:rsidRPr="00786D42">
        <w:rPr>
          <w:rFonts w:ascii="Verdana" w:hAnsi="Verdana"/>
          <w:sz w:val="20"/>
          <w:szCs w:val="20"/>
        </w:rPr>
        <w:t>.</w:t>
      </w:r>
    </w:p>
    <w:p w14:paraId="0F17AA13" w14:textId="3D9012A2" w:rsidR="00927988" w:rsidRPr="00786D42" w:rsidRDefault="00927988" w:rsidP="008247D4">
      <w:pPr>
        <w:ind w:left="705"/>
        <w:jc w:val="both"/>
        <w:rPr>
          <w:rFonts w:ascii="Verdana" w:hAnsi="Verdana"/>
          <w:sz w:val="20"/>
          <w:szCs w:val="20"/>
        </w:rPr>
      </w:pPr>
      <w:r w:rsidRPr="00786D42">
        <w:rPr>
          <w:rFonts w:ascii="Verdana" w:hAnsi="Verdana"/>
          <w:i/>
          <w:iCs/>
          <w:sz w:val="20"/>
          <w:szCs w:val="20"/>
        </w:rPr>
        <w:t>H4: La ventaja de la secuencia óptima será mayor en participantes con menor puntaje de línea base que en participantes con conocimiento inicial alto.</w:t>
      </w:r>
    </w:p>
    <w:p w14:paraId="723D8C44" w14:textId="52121224" w:rsidR="00E41647" w:rsidRPr="00786D42" w:rsidRDefault="00E41647" w:rsidP="007D6A34">
      <w:pPr>
        <w:jc w:val="both"/>
        <w:rPr>
          <w:rFonts w:ascii="Verdana" w:hAnsi="Verdana"/>
          <w:sz w:val="20"/>
          <w:szCs w:val="20"/>
        </w:rPr>
      </w:pPr>
      <w:r w:rsidRPr="00786D42">
        <w:rPr>
          <w:rFonts w:ascii="Verdana" w:hAnsi="Verdana"/>
          <w:sz w:val="20"/>
          <w:szCs w:val="20"/>
        </w:rPr>
        <w:t xml:space="preserve">Asimismo, la literatura sobre opciones y decisión muestra que, frente a catálogos extensos, las personas pueden experimentar paradoja de la elección y fenómenos de saturación que deterioran el desempeño </w:t>
      </w:r>
      <w:r w:rsidR="004921FE" w:rsidRPr="00786D42">
        <w:rPr>
          <w:rFonts w:ascii="Verdana" w:hAnsi="Verdana"/>
          <w:sz w:val="20"/>
          <w:szCs w:val="20"/>
        </w:rPr>
        <w:fldChar w:fldCharType="begin"/>
      </w:r>
      <w:r w:rsidR="004921FE" w:rsidRPr="00786D42">
        <w:rPr>
          <w:rFonts w:ascii="Verdana" w:hAnsi="Verdana"/>
          <w:sz w:val="20"/>
          <w:szCs w:val="20"/>
        </w:rPr>
        <w:instrText xml:space="preserve"> ADDIN ZOTERO_ITEM CSL_CITATION {"citationID":"q4VPcrsY","properties":{"formattedCitation":"(Iyengar et\\uc0\\u160{}al., 2004; Iyengar &amp; Lepper, 2001; Schwartz, 2004)","plainCitation":"(Iyengar et al., 2004; Iyengar &amp; Lepper, 2001; Schwartz, 2004)","noteIndex":0},"citationItems":[{"id":1429,"uris":["http://zotero.org/groups/5214608/items/42SECBU2"],"itemData":{"id":1429,"type":"article-journal","abstract":"The wide range of 401(k) plans offered to employees has raised the question of whether there is such as thing as too much choice. The 401(k) participation rates among clients of the Vanguard Group were studied to verify the assumption that more choice is more desirable and intrinsically motivating. It was found that 401(k) plans that offered more funds had lower probability of employee participation. © Pension Research Council, The Wharton School, University of Pennsylvania, 2004. All rights reserved.","container-title":"Pension Design and Structure: New Lessons from Behavioral Finance","DOI":"10.1093/0199273391.003.0005","ISSN":"9780199273393","title":"How Much Choice Is Too Much? Contributions to 401(K) Retirement Plans","title-short":"How Much Choice Is Too Much?","author":[{"family":"Iyengar","given":"Sheena"},{"family":"Jiang","given":"Wei"},{"family":"Huberman","given":"Gur"}],"issued":{"date-parts":[["2004",7]]}}},{"id":1425,"uris":["http://zotero.org/groups/5214608/items/8M96XHJI"],"itemData":{"id":1425,"type":"article-journal","abstract":"Current psychological theory and research affirm the positive affective and motivational consequences of having personal choice. These findings have led to the popular notion that the more choice, the better-that the human ability to manage, and the human desire for, choice is unlimited. Findings from 3 experimental studies starkly challenge this implicit assumption that having more choices is necessarily more intrinsically motivating than having fewer. These experiments, which were conducted in both field and laboratory settings, show that people are more likely to purchase gourmet jams or chocolates or to undertake optional class essay assignments when offered a limited array of 6 choices rather than a more extensive array of 24 or 30 choices. Moreover, participants actually reported greater subsequent satisfaction with their selections and wrote better essays when their original set of options had been limited. Implications for future research are discussed.","container-title":"Journal of personality and social psychology","DOI":"10.1037/0022-3514.79.6.995","page":"995–1006","title":"When Choice is Demotivating: Can One Desire Too Much of a Good Thing?","title-short":"When Choice is Demotivating","volume":"79","author":[{"family":"Iyengar","given":"Sheena"},{"family":"Lepper","given":"Mark"}],"issued":{"date-parts":[["2001",1]]}}},{"id":1421,"uris":["http://zotero.org/groups/5214608/items/9UNYZVHK"],"itemData":{"id":1421,"type":"article-journal","container-title":"The Paradox Of Choice: Why More Is Less","title":"The Paradox Of Choice: Why More Is Less","title-short":"The Paradox Of Choice","URL":"https://works.swarthmore.edu/fac-psychology/198","author":[{"family":"Schwartz","given":"Barry"}],"issued":{"date-parts":[["2004",1]]}}}],"schema":"https://github.com/citation-style-language/schema/raw/master/csl-citation.json"} </w:instrText>
      </w:r>
      <w:r w:rsidR="004921FE" w:rsidRPr="00786D42">
        <w:rPr>
          <w:rFonts w:ascii="Verdana" w:hAnsi="Verdana"/>
          <w:sz w:val="20"/>
          <w:szCs w:val="20"/>
        </w:rPr>
        <w:fldChar w:fldCharType="separate"/>
      </w:r>
      <w:r w:rsidR="004921FE" w:rsidRPr="00786D42">
        <w:rPr>
          <w:rFonts w:ascii="Verdana" w:hAnsi="Verdana" w:cs="Times New Roman"/>
          <w:kern w:val="0"/>
          <w:sz w:val="20"/>
          <w:szCs w:val="20"/>
        </w:rPr>
        <w:t>(Iyengar et al., 2004; Iyengar &amp; Lepper, 2001; Schwartz, 2004)</w:t>
      </w:r>
      <w:r w:rsidR="004921FE" w:rsidRPr="00786D42">
        <w:rPr>
          <w:rFonts w:ascii="Verdana" w:hAnsi="Verdana"/>
          <w:sz w:val="20"/>
          <w:szCs w:val="20"/>
        </w:rPr>
        <w:fldChar w:fldCharType="end"/>
      </w:r>
      <w:r w:rsidRPr="00786D42">
        <w:rPr>
          <w:rFonts w:ascii="Verdana" w:hAnsi="Verdana"/>
          <w:sz w:val="20"/>
          <w:szCs w:val="20"/>
        </w:rPr>
        <w:t>. Trasladado al aprendizaje, la navegación libre en repositorios amplios de contenidos —sin un orden sugerido— puede introducir saltos no óptimos, repeticiones o rutas que eluden prerrequisitos críticos; en cambio, una secuencia optimizada reduce la incertidumbre del camino y hace más probable que la nueva información “encaje” sobre una base previa accesible en memoria de trabajo</w:t>
      </w:r>
      <w:r w:rsidR="001C1899" w:rsidRPr="00786D42">
        <w:rPr>
          <w:rFonts w:ascii="Verdana" w:hAnsi="Verdana"/>
          <w:sz w:val="20"/>
          <w:szCs w:val="20"/>
        </w:rPr>
        <w:fldChar w:fldCharType="begin"/>
      </w:r>
      <w:r w:rsidR="005D0BD5" w:rsidRPr="00786D42">
        <w:rPr>
          <w:rFonts w:ascii="Verdana" w:hAnsi="Verdana"/>
          <w:sz w:val="20"/>
          <w:szCs w:val="20"/>
        </w:rPr>
        <w:instrText xml:space="preserve"> ADDIN ZOTERO_ITEM CSL_CITATION {"citationID":"UycQAqUN","properties":{"formattedCitation":"(Clark &amp; Mayer, 2003; Doignon &amp; Falmagne, 1999)","plainCitation":"(Clark &amp; Mayer, 2003; Doignon &amp; Falmagne, 1999)","noteIndex":0},"citationItems":[{"id":1657,"uris":["http://zotero.org/users/13764168/items/AV4NDU2D"],"itemData":{"id":1657,"type":"book","event-place":"San Francisco, Calif","ISBN":"978-0-7879-6051-3","language":"eng","number-of-pages":"322","publisher":"Pfeiffer","publisher-place":"San Francisco, Calif","source":"K10plus ISBN","title":"E-Learning and the science of instruction: proven guidelines for consumers and designers of multimedia learning","title-short":"E-Learning and the science of instruction","author":[{"family":"Clark","given":"Ruth Colvin"},{"family":"Mayer","given":"Richard E."}],"issued":{"date-parts":[["2003"]]}}},{"id":1642,"uris":["http://zotero.org/users/13764168/items/Y2XG5SJ5"],"itemData":{"id":1642,"type":"book","event-place":"Berlin,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1C1899" w:rsidRPr="00786D42">
        <w:rPr>
          <w:rFonts w:ascii="Verdana" w:hAnsi="Verdana"/>
          <w:sz w:val="20"/>
          <w:szCs w:val="20"/>
        </w:rPr>
        <w:fldChar w:fldCharType="separate"/>
      </w:r>
      <w:r w:rsidR="005D0BD5" w:rsidRPr="00786D42">
        <w:rPr>
          <w:rFonts w:ascii="Verdana" w:hAnsi="Verdana"/>
          <w:sz w:val="20"/>
          <w:szCs w:val="20"/>
        </w:rPr>
        <w:t>(Clark &amp; Mayer, 2003; Doignon &amp; Falmagne, 1999)</w:t>
      </w:r>
      <w:r w:rsidR="001C1899" w:rsidRPr="00786D42">
        <w:rPr>
          <w:rFonts w:ascii="Verdana" w:hAnsi="Verdana"/>
          <w:sz w:val="20"/>
          <w:szCs w:val="20"/>
        </w:rPr>
        <w:fldChar w:fldCharType="end"/>
      </w:r>
      <w:r w:rsidR="005D0BD5" w:rsidRPr="00786D42">
        <w:rPr>
          <w:rFonts w:ascii="Verdana" w:hAnsi="Verdana"/>
          <w:sz w:val="20"/>
          <w:szCs w:val="20"/>
        </w:rPr>
        <w:t xml:space="preserve">. </w:t>
      </w:r>
    </w:p>
    <w:p w14:paraId="12E7792A" w14:textId="3AA77EBF" w:rsidR="00750364" w:rsidRPr="00786D42" w:rsidRDefault="00750364" w:rsidP="00750364">
      <w:pPr>
        <w:ind w:left="705"/>
        <w:jc w:val="both"/>
        <w:rPr>
          <w:rFonts w:ascii="Verdana" w:hAnsi="Verdana"/>
          <w:i/>
          <w:iCs/>
          <w:sz w:val="20"/>
          <w:szCs w:val="20"/>
        </w:rPr>
      </w:pPr>
      <w:r w:rsidRPr="00786D42">
        <w:rPr>
          <w:rFonts w:ascii="Verdana" w:hAnsi="Verdana"/>
          <w:i/>
          <w:iCs/>
          <w:sz w:val="20"/>
          <w:szCs w:val="20"/>
        </w:rPr>
        <w:t>H5: La secuencia óptima será evaluada con mayor claridad percibida y satisfacción que la navegación libre.</w:t>
      </w:r>
    </w:p>
    <w:p w14:paraId="5CBAE2D1" w14:textId="359E74A9" w:rsidR="005D0BD5" w:rsidRPr="00786D42" w:rsidRDefault="00872821" w:rsidP="007D6A34">
      <w:pPr>
        <w:jc w:val="both"/>
        <w:rPr>
          <w:rFonts w:ascii="Verdana" w:hAnsi="Verdana"/>
          <w:sz w:val="20"/>
          <w:szCs w:val="20"/>
        </w:rPr>
      </w:pPr>
      <w:r w:rsidRPr="00786D42">
        <w:rPr>
          <w:rFonts w:ascii="Verdana" w:hAnsi="Verdana"/>
          <w:sz w:val="20"/>
          <w:szCs w:val="20"/>
        </w:rPr>
        <w:lastRenderedPageBreak/>
        <w:t>La medición del aprendizaje mediante un cuestionario pre</w:t>
      </w:r>
      <w:r w:rsidR="00FC6E7B" w:rsidRPr="00786D42">
        <w:rPr>
          <w:rFonts w:ascii="Verdana" w:hAnsi="Verdana"/>
          <w:sz w:val="20"/>
          <w:szCs w:val="20"/>
        </w:rPr>
        <w:t xml:space="preserve"> y </w:t>
      </w:r>
      <w:r w:rsidRPr="00786D42">
        <w:rPr>
          <w:rFonts w:ascii="Verdana" w:hAnsi="Verdana"/>
          <w:sz w:val="20"/>
          <w:szCs w:val="20"/>
        </w:rPr>
        <w:t xml:space="preserve">post </w:t>
      </w:r>
      <w:r w:rsidR="00FC6E7B" w:rsidRPr="00786D42">
        <w:rPr>
          <w:rFonts w:ascii="Verdana" w:hAnsi="Verdana"/>
          <w:sz w:val="20"/>
          <w:szCs w:val="20"/>
        </w:rPr>
        <w:t>intervención c</w:t>
      </w:r>
      <w:r w:rsidRPr="00786D42">
        <w:rPr>
          <w:rFonts w:ascii="Verdana" w:hAnsi="Verdana"/>
          <w:sz w:val="20"/>
          <w:szCs w:val="20"/>
        </w:rPr>
        <w:t>on el mismo conjunto de ítems es consistente con estándares de evaluación educativa, siempre que el instrumento sea confiable, válido y sensible al cambio</w:t>
      </w:r>
      <w:r w:rsidR="00C11457" w:rsidRPr="00786D42">
        <w:rPr>
          <w:rFonts w:ascii="Verdana" w:hAnsi="Verdana"/>
          <w:sz w:val="20"/>
          <w:szCs w:val="20"/>
        </w:rPr>
        <w:t xml:space="preserve"> </w:t>
      </w:r>
      <w:r w:rsidR="00C11457" w:rsidRPr="00786D42">
        <w:rPr>
          <w:rFonts w:ascii="Verdana" w:hAnsi="Verdana"/>
          <w:sz w:val="20"/>
          <w:szCs w:val="20"/>
        </w:rPr>
        <w:fldChar w:fldCharType="begin"/>
      </w:r>
      <w:r w:rsidR="00834B13" w:rsidRPr="00786D42">
        <w:rPr>
          <w:rFonts w:ascii="Verdana" w:hAnsi="Verdana"/>
          <w:sz w:val="20"/>
          <w:szCs w:val="20"/>
        </w:rPr>
        <w:instrText xml:space="preserve"> ADDIN ZOTERO_ITEM CSL_CITATION {"citationID":"OKjLuMEh","properties":{"formattedCitation":"(American Educational Research Association et\\uc0\\u160{}al., 2014; Cronbach, 1951; Embretson &amp; Reise, 2013)","plainCitation":"(American Educational Research Association et al., 2014; Cronbach, 1951; Embretson &amp; Reise, 2013)","noteIndex":0},"citationItems":[{"id":1662,"uris":["http://zotero.org/users/13764168/items/8PLDUS3V"],"itemData":{"id":1662,"type":"book","event-place":"Washington,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Education"}],"issued":{"date-parts":[["2014"]]}}},{"id":1663,"uris":["http://zotero.org/users/13764168/items/DSDVVDT8"],"itemData":{"id":1663,"type":"article-journal","abstract":"A general formula (\n              α\n              ) of which a special case is the Kuder-Richardson coefficient of equivalence is shown to be the mean of all split-half coefficients resulting from different splittings of a test.\n              α\n              is therefore an estimate of the correlation between two random samples of items from a universe of items like those in the test.\n              α\n              is found to be an appropriate index of equivalence and, except for very short tests, of the first-factor concentration in the test. Tests divisible into distinct subtests should be so divided before using the formula. The index\n              \n                \n                  \\documentclass[12pt]{minimal}\n\\usepackage{amsmath}\n\\usepackage{wasysym}\n\\usepackage{amsfonts}\n\\usepackage{amssymb}\n\\usepackage{amsbsy}\n\\usepackage{mathrsfs}\n\\usepackage{upgreek}\n\\setlength{\\oddsidemargin}{-69pt}\n\\begin{document}\n$$\\bar r_{ij} $$\n\\end{document}\n                  \n                \n              \n              , derived from\n              α\n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requisite.","container-title":"Psychometrika","DOI":"10.1007/BF02310555","ISSN":"0033-3123, 1860-0980","issue":"3","journalAbbreviation":"Psychometrika","language":"en","license":"https://www.cambridge.org/core/terms","page":"297-334","source":"DOI.org (Crossref)","title":"Coefficient Alpha and the Internal Structure of Tests","volume":"16","author":[{"family":"Cronbach","given":"Lee J."}],"issued":{"date-parts":[["1951",9]]}}},{"id":1664,"uris":["http://zotero.org/users/13764168/items/US5F6ESL"],"itemData":{"id":1664,"type":"book","edition":"0","ISBN":"978-1-4106-0526-9","language":"en","note":"DOI: 10.4324/9781410605269","publisher":"Psychology Press","source":"DOI.org (Crossref)","title":"Item Response Theory","URL":"https://www.taylorfrancis.com/books/9781135681470","author":[{"family":"Embretson","given":"Susan E."},{"family":"Reise","given":"Steven P."}],"accessed":{"date-parts":[["2025",9,5]]},"issued":{"date-parts":[["2013",9,5]]}}}],"schema":"https://github.com/citation-style-language/schema/raw/master/csl-citation.json"} </w:instrText>
      </w:r>
      <w:r w:rsidR="00C11457" w:rsidRPr="00786D42">
        <w:rPr>
          <w:rFonts w:ascii="Verdana" w:hAnsi="Verdana"/>
          <w:sz w:val="20"/>
          <w:szCs w:val="20"/>
        </w:rPr>
        <w:fldChar w:fldCharType="separate"/>
      </w:r>
      <w:r w:rsidR="00834B13" w:rsidRPr="00786D42">
        <w:rPr>
          <w:rFonts w:ascii="Verdana" w:hAnsi="Verdana" w:cs="Times New Roman"/>
          <w:kern w:val="0"/>
          <w:sz w:val="20"/>
          <w:szCs w:val="20"/>
        </w:rPr>
        <w:t>(American Educational Research Association et al., 2014; Cronbach, 1951; Embretson &amp; Reise, 2013)</w:t>
      </w:r>
      <w:r w:rsidR="00C11457" w:rsidRPr="00786D42">
        <w:rPr>
          <w:rFonts w:ascii="Verdana" w:hAnsi="Verdana"/>
          <w:sz w:val="20"/>
          <w:szCs w:val="20"/>
        </w:rPr>
        <w:fldChar w:fldCharType="end"/>
      </w:r>
      <w:r w:rsidRPr="00786D42">
        <w:rPr>
          <w:rFonts w:ascii="Verdana" w:hAnsi="Verdana"/>
          <w:sz w:val="20"/>
          <w:szCs w:val="20"/>
        </w:rPr>
        <w:t>. El uso del mismo formulario facilita la interpretación del cambio intraindividual, pero requiere mitigar efectos de práctica con estrategias como aleatorizar el orden de ítems y alternativas, evitar retroalimentación inmediata y espaciar razonablemente las aplicaciones</w:t>
      </w:r>
      <w:r w:rsidR="00A845A3" w:rsidRPr="00786D42">
        <w:rPr>
          <w:rFonts w:ascii="Verdana" w:hAnsi="Verdana"/>
          <w:sz w:val="20"/>
          <w:szCs w:val="20"/>
        </w:rPr>
        <w:t xml:space="preserve"> para evitar memorización</w:t>
      </w:r>
      <w:r w:rsidR="008D6B96" w:rsidRPr="00786D42">
        <w:rPr>
          <w:rFonts w:ascii="Verdana" w:hAnsi="Verdana"/>
          <w:sz w:val="20"/>
          <w:szCs w:val="20"/>
        </w:rPr>
        <w:t xml:space="preserve"> </w:t>
      </w:r>
      <w:r w:rsidR="008D6B96" w:rsidRPr="00786D42">
        <w:rPr>
          <w:rFonts w:ascii="Verdana" w:hAnsi="Verdana"/>
          <w:sz w:val="20"/>
          <w:szCs w:val="20"/>
        </w:rPr>
        <w:fldChar w:fldCharType="begin"/>
      </w:r>
      <w:r w:rsidR="008D6B96" w:rsidRPr="00786D42">
        <w:rPr>
          <w:rFonts w:ascii="Verdana" w:hAnsi="Verdana"/>
          <w:sz w:val="20"/>
          <w:szCs w:val="20"/>
        </w:rPr>
        <w:instrText xml:space="preserve"> ADDIN ZOTERO_ITEM CSL_CITATION {"citationID":"uhP6eKg1","properties":{"formattedCitation":"(Mayer, 2009)","plainCitation":"(Mayer, 2009)","noteIndex":0},"citationItems":[{"id":1665,"uris":["http://zotero.org/users/13764168/items/RZH2V454"],"itemData":{"id":1665,"type":"book","abstract":"Although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E."}],"accessed":{"date-parts":[["2025",9,5]]},"issued":{"date-parts":[["2009",1,12]]}}}],"schema":"https://github.com/citation-style-language/schema/raw/master/csl-citation.json"} </w:instrText>
      </w:r>
      <w:r w:rsidR="008D6B96" w:rsidRPr="00786D42">
        <w:rPr>
          <w:rFonts w:ascii="Verdana" w:hAnsi="Verdana"/>
          <w:sz w:val="20"/>
          <w:szCs w:val="20"/>
        </w:rPr>
        <w:fldChar w:fldCharType="separate"/>
      </w:r>
      <w:r w:rsidR="008D6B96" w:rsidRPr="00786D42">
        <w:rPr>
          <w:rFonts w:ascii="Verdana" w:hAnsi="Verdana"/>
          <w:sz w:val="20"/>
          <w:szCs w:val="20"/>
        </w:rPr>
        <w:t>(Mayer, 2009)</w:t>
      </w:r>
      <w:r w:rsidR="008D6B96" w:rsidRPr="00786D42">
        <w:rPr>
          <w:rFonts w:ascii="Verdana" w:hAnsi="Verdana"/>
          <w:sz w:val="20"/>
          <w:szCs w:val="20"/>
        </w:rPr>
        <w:fldChar w:fldCharType="end"/>
      </w:r>
      <w:r w:rsidRPr="00786D42">
        <w:rPr>
          <w:rFonts w:ascii="Verdana" w:hAnsi="Verdana"/>
          <w:sz w:val="20"/>
          <w:szCs w:val="20"/>
        </w:rPr>
        <w:t>.</w:t>
      </w:r>
    </w:p>
    <w:p w14:paraId="692D2C0C" w14:textId="65EFD8E9" w:rsidR="002A06B6" w:rsidRPr="00786D42" w:rsidRDefault="002A06B6" w:rsidP="00894987">
      <w:pPr>
        <w:spacing w:after="0"/>
        <w:jc w:val="both"/>
        <w:rPr>
          <w:rFonts w:ascii="Verdana" w:eastAsia="MS Mincho" w:hAnsi="Verdana" w:cs="Calibri"/>
          <w:noProof/>
          <w:kern w:val="0"/>
          <w:sz w:val="20"/>
          <w:szCs w:val="20"/>
          <w14:ligatures w14:val="none"/>
        </w:rPr>
      </w:pPr>
      <w:r w:rsidRPr="00786D42">
        <w:rPr>
          <w:rFonts w:ascii="Verdana" w:eastAsia="MS Mincho" w:hAnsi="Verdana" w:cs="Calibri"/>
          <w:noProof/>
          <w:kern w:val="0"/>
          <w:sz w:val="20"/>
          <w:szCs w:val="20"/>
          <w14:ligatures w14:val="none"/>
        </w:rPr>
        <w:t>La educación de adultos mayores representa un terreno particularmente sensible a la estructura y al ritmo de la instrucción. Cambios en la velocidad de procesamiento y en la memoria de trabajo reportados en la literatura hacen que la claridad progresiva —introducir primero los fundamentos y luego las variantes— y la coherencia multimodal —texto, ejemplos, diagramas— sean especialmente relevantes para la comprensión y la retención</w:t>
      </w:r>
      <w:r w:rsidR="00C55AF3" w:rsidRPr="00786D42">
        <w:rPr>
          <w:rFonts w:ascii="Verdana" w:eastAsia="MS Mincho" w:hAnsi="Verdana" w:cs="Calibri"/>
          <w:noProof/>
          <w:kern w:val="0"/>
          <w:sz w:val="20"/>
          <w:szCs w:val="20"/>
          <w14:ligatures w14:val="none"/>
        </w:rPr>
        <w:t xml:space="preserve"> </w:t>
      </w:r>
      <w:r w:rsidR="00C55AF3" w:rsidRPr="00786D42">
        <w:rPr>
          <w:rFonts w:ascii="Verdana" w:eastAsia="MS Mincho" w:hAnsi="Verdana" w:cs="Calibri"/>
          <w:noProof/>
          <w:kern w:val="0"/>
          <w:sz w:val="20"/>
          <w:szCs w:val="20"/>
          <w14:ligatures w14:val="none"/>
        </w:rPr>
        <w:fldChar w:fldCharType="begin"/>
      </w:r>
      <w:r w:rsidR="00C55AF3" w:rsidRPr="00786D42">
        <w:rPr>
          <w:rFonts w:ascii="Verdana" w:eastAsia="MS Mincho" w:hAnsi="Verdana" w:cs="Calibri"/>
          <w:noProof/>
          <w:kern w:val="0"/>
          <w:sz w:val="20"/>
          <w:szCs w:val="20"/>
          <w14:ligatures w14:val="none"/>
        </w:rPr>
        <w:instrText xml:space="preserve"> ADDIN ZOTERO_ITEM CSL_CITATION {"citationID":"uwTKpBRf","properties":{"formattedCitation":"(Fisk et\\uc0\\u160{}al., 2018; Mayer, 2009; Salthouse, 2010)","plainCitation":"(Fisk et al., 2018; Mayer, 2009; Salthouse, 2010)","noteIndex":0},"citationItems":[{"id":1667,"uris":["http://zotero.org/users/13764168/items/C2BQHUNE"],"itemData":{"id":1667,"type":"book","edition":"0","ISBN":"978-0-429-19591-4","language":"en","note":"DOI: 10.1201/9781420080681","publisher":"CRC Press","source":"DOI.org (Crossref)","title":"Designing for Older Adults: Principles and Creative Human Factors Approaches, Second Edition","title-short":"Designing for Older Adults","URL":"https://www.taylorfrancis.com/books/9781420080681","author":[{"family":"Fisk","given":"Arthur D."},{"family":"Czaja","given":"Sara J."},{"family":"Rogers","given":"Wendy A."},{"family":"Charness","given":"Neil"},{"family":"Czaja","given":"Sara J."},{"family":"Sharit","given":"Joseph"}],"accessed":{"date-parts":[["2025",9,5]]},"issued":{"date-parts":[["2018",11,14]]}}},{"id":1665,"uris":["http://zotero.org/users/13764168/items/RZH2V454"],"itemData":{"id":1665,"type":"book","abstract":"Although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E."}],"accessed":{"date-parts":[["2025",9,5]]},"issued":{"date-parts":[["2009",1,12]]}}},{"id":1645,"uris":["http://zotero.org/users/13764168/items/QTDHL547"],"itemData":{"id":1645,"type":"book","call-number":"BF724.55.C63 S217 2010","collection-number":"49","collection-title":"Oxford Psychology series","event-place":"Oxford ; New York","ISBN":"978-0-19-537215-1","number-of-pages":"246","publisher":"Oxford University Press","publisher-place":"Oxford ; New York","source":"Library of Congress ISBN","title":"Major issues in cognitive aging","author":[{"family":"Salthouse","given":"Timothy A."}],"issued":{"date-parts":[["2010"]]}}}],"schema":"https://github.com/citation-style-language/schema/raw/master/csl-citation.json"} </w:instrText>
      </w:r>
      <w:r w:rsidR="00C55AF3" w:rsidRPr="00786D42">
        <w:rPr>
          <w:rFonts w:ascii="Verdana" w:eastAsia="MS Mincho" w:hAnsi="Verdana" w:cs="Calibri"/>
          <w:noProof/>
          <w:kern w:val="0"/>
          <w:sz w:val="20"/>
          <w:szCs w:val="20"/>
          <w14:ligatures w14:val="none"/>
        </w:rPr>
        <w:fldChar w:fldCharType="separate"/>
      </w:r>
      <w:r w:rsidR="00C55AF3" w:rsidRPr="00786D42">
        <w:rPr>
          <w:rFonts w:ascii="Verdana" w:hAnsi="Verdana" w:cs="Times New Roman"/>
          <w:kern w:val="0"/>
          <w:sz w:val="20"/>
          <w:szCs w:val="20"/>
        </w:rPr>
        <w:t>(Fisk et al., 2018; Mayer, 2009; Salthouse, 2010)</w:t>
      </w:r>
      <w:r w:rsidR="00C55AF3" w:rsidRPr="00786D42">
        <w:rPr>
          <w:rFonts w:ascii="Verdana" w:eastAsia="MS Mincho" w:hAnsi="Verdana" w:cs="Calibri"/>
          <w:noProof/>
          <w:kern w:val="0"/>
          <w:sz w:val="20"/>
          <w:szCs w:val="20"/>
          <w14:ligatures w14:val="none"/>
        </w:rPr>
        <w:fldChar w:fldCharType="end"/>
      </w:r>
      <w:r w:rsidRPr="00786D42">
        <w:rPr>
          <w:rFonts w:ascii="Verdana" w:eastAsia="MS Mincho" w:hAnsi="Verdana" w:cs="Calibri"/>
          <w:noProof/>
          <w:kern w:val="0"/>
          <w:sz w:val="20"/>
          <w:szCs w:val="20"/>
          <w14:ligatures w14:val="none"/>
        </w:rPr>
        <w:t>. De ahí que una secuencia optimizada, sustentada en dependencias conceptuales validadas y tiempos realistas, pueda ser ventajosa frente a la navegación libre en dominios complejos y poco familiares</w:t>
      </w:r>
    </w:p>
    <w:p w14:paraId="6392EFEC" w14:textId="77777777" w:rsidR="002A06B6" w:rsidRPr="00786D42" w:rsidRDefault="002A06B6" w:rsidP="00894987">
      <w:pPr>
        <w:spacing w:after="0"/>
        <w:jc w:val="both"/>
        <w:rPr>
          <w:rFonts w:ascii="Verdana" w:eastAsia="MS Mincho" w:hAnsi="Verdana" w:cs="Calibri"/>
          <w:noProof/>
          <w:kern w:val="0"/>
          <w:sz w:val="20"/>
          <w:szCs w:val="20"/>
          <w14:ligatures w14:val="none"/>
        </w:rPr>
      </w:pPr>
    </w:p>
    <w:p w14:paraId="393AE74C" w14:textId="04FFC771" w:rsidR="00894987" w:rsidRPr="00786D42" w:rsidRDefault="00894987" w:rsidP="00894987">
      <w:pPr>
        <w:spacing w:after="0"/>
        <w:jc w:val="both"/>
        <w:rPr>
          <w:rFonts w:ascii="Verdana" w:hAnsi="Verdana"/>
          <w:i/>
          <w:iCs/>
          <w:sz w:val="20"/>
          <w:szCs w:val="20"/>
        </w:rPr>
      </w:pPr>
      <w:r w:rsidRPr="00786D42">
        <w:rPr>
          <w:rFonts w:ascii="Verdana" w:hAnsi="Verdana"/>
          <w:i/>
          <w:iCs/>
          <w:sz w:val="20"/>
          <w:szCs w:val="20"/>
        </w:rPr>
        <w:t xml:space="preserve">Caso de estudio: El proceso de Jubilación en Chile. </w:t>
      </w:r>
    </w:p>
    <w:p w14:paraId="50817198" w14:textId="781411ED" w:rsidR="002D3B5A" w:rsidRPr="00786D42" w:rsidRDefault="002D3B5A" w:rsidP="001B4BC4">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 xml:space="preserve">En este escenario, el presente estudio utiliza la educación previsional en Chile como un espacio empírico para validar el impacto de secuencias óptimas de aprendizaje en comparación con la navegación libre. La jubilación constituye una decisión irreversible con profundas consecuencias personales y económicas; su adecuada comprensión exige integrar conceptos normativos, financieros y procedimentales (p. ej., Retiro Programado, </w:t>
      </w:r>
      <w:r w:rsidR="00652054" w:rsidRPr="00786D42">
        <w:rPr>
          <w:rFonts w:ascii="Verdana" w:hAnsi="Verdana" w:cs="Calibri"/>
          <w:sz w:val="20"/>
          <w:szCs w:val="20"/>
          <w:lang w:val="es-CL"/>
        </w:rPr>
        <w:t>rentabilidad</w:t>
      </w:r>
      <w:r w:rsidRPr="00786D42">
        <w:rPr>
          <w:rFonts w:ascii="Verdana" w:hAnsi="Verdana" w:cs="Calibri"/>
          <w:sz w:val="20"/>
          <w:szCs w:val="20"/>
          <w:lang w:val="es-CL"/>
        </w:rPr>
        <w:t>,</w:t>
      </w:r>
      <w:r w:rsidR="00652054" w:rsidRPr="00786D42">
        <w:rPr>
          <w:rFonts w:ascii="Verdana" w:hAnsi="Verdana" w:cs="Calibri"/>
          <w:sz w:val="20"/>
          <w:szCs w:val="20"/>
          <w:lang w:val="es-CL"/>
        </w:rPr>
        <w:t xml:space="preserve"> proceso de jubilación, </w:t>
      </w:r>
      <w:r w:rsidRPr="00786D42">
        <w:rPr>
          <w:rFonts w:ascii="Verdana" w:hAnsi="Verdana" w:cs="Calibri"/>
          <w:sz w:val="20"/>
          <w:szCs w:val="20"/>
          <w:lang w:val="es-CL"/>
        </w:rPr>
        <w:t>SCOMP</w:t>
      </w:r>
      <w:r w:rsidR="00652054" w:rsidRPr="00786D42">
        <w:rPr>
          <w:rFonts w:ascii="Verdana" w:hAnsi="Verdana" w:cs="Calibri"/>
          <w:sz w:val="20"/>
          <w:szCs w:val="20"/>
          <w:lang w:val="es-CL"/>
        </w:rPr>
        <w:t>, entre muchos otros</w:t>
      </w:r>
      <w:r w:rsidRPr="00786D42">
        <w:rPr>
          <w:rFonts w:ascii="Verdana" w:hAnsi="Verdana" w:cs="Calibri"/>
          <w:sz w:val="20"/>
          <w:szCs w:val="20"/>
          <w:lang w:val="es-CL"/>
        </w:rPr>
        <w:t xml:space="preserve">). La evidencia internacional y nacional ha documentado brechas de alfabetización financiera, lo que puede limitar la autonomía de las personas frente a decisiones previsionales </w:t>
      </w:r>
      <w:r w:rsidR="0096620E" w:rsidRPr="00786D42">
        <w:rPr>
          <w:rFonts w:ascii="Verdana" w:hAnsi="Verdana" w:cs="Calibri"/>
          <w:sz w:val="20"/>
          <w:szCs w:val="20"/>
          <w:lang w:val="es-CL"/>
        </w:rPr>
        <w:fldChar w:fldCharType="begin"/>
      </w:r>
      <w:r w:rsidR="0096620E" w:rsidRPr="00786D42">
        <w:rPr>
          <w:rFonts w:ascii="Verdana" w:hAnsi="Verdana" w:cs="Calibri"/>
          <w:sz w:val="20"/>
          <w:szCs w:val="20"/>
          <w:lang w:val="es-CL"/>
        </w:rPr>
        <w:instrText xml:space="preserve"> ADDIN ZOTERO_ITEM CSL_CITATION {"citationID":"NF821PVv","properties":{"formattedCitation":"(Landerretche &amp; Mart\\uc0\\u237{}nez, 2013; Lusardi &amp; Mitchell, 2011)","plainCitation":"(Landerretche &amp; Martínez, 2013; Lusardi &amp; Mitchell, 2011)","noteIndex":0},"citationItems":[{"id":1420,"uris":["http://zotero.org/groups/5214608/items/SXDWFV6T"],"itemData":{"id":1420,"type":"article-journal","abstract":"Chileans have limited knowledge of the pension system, its rules, and the consequences involved in their personal decisions within it. Using a variation in the household composition – having a pensioner in the household – as an instrument, we show that Chileans with greater knowledge about the pension system are more likely to have additional financial savings, but not within the voluntary pension saving plans offered by the pension system. We find that getting one additional answer right in the pension literacy survey (out of six) generates approximately a 50% additional chance that the individual will save at least in one of the surveyed periods, and a 25% additional chance that the individual will save in both surveyed periods. We also test for evidence that pension literacy affects worker choices regarding their pension savings (what we call active financial behavior). We find that more literate workers are more likely to engage in pension fund type switching and that independent workers are more likely to voluntarily enter the pension system as affiliates if they have greater pension finance literacy. Getting one additional answer right in the pension literacy survey (out of six) increases the probability of pension fund type switching by 20% and the probability of voluntary affiliation to the pension system of self-employed workers by 30%.","container-title":"Journal of Pension Economics &amp; Finance","DOI":"10.1017/S1474747212000340","ISSN":"1474-7472, 1475-3022","issue":"3","language":"en","page":"251–297","title":"Voluntary savings, financial behavior, and pension finance literacy: evidence from Chile","title-short":"Voluntary savings, financial behavior, and pension finance literacy","volume":"12","author":[{"family":"Landerretche","given":"Oscar M."},{"family":"Martínez","given":"Claudia"}],"issued":{"date-parts":[["2013",7]]}}},{"id":1422,"uris":["http://zotero.org/groups/5214608/items/BEGNKDRE"],"itemData":{"id":1422,"type":"article-journal","abstract":"In an increasingly risky and globalized marketplace, people must be able to make well-informed financial decisions. New international research demonstrates that financial illiteracy is widespread in both well-developed and rapidly changing markets. Women are less financially literate than men, the young and the old are less financially literate than the middle-aged, and more educated people are more financially knowledgeable. Most importantly, the financially literate are more likely to plan for retirement. Instrumental variables estimates show that the effects of financial literacy on retirement planning tend to be underestimated. In sum, around the world, financial literacy is critical to retirement security.","container-title":"Journal of Pension Economics &amp; Finance","DOI":"10.1017/S1474747211000448","ISSN":"1475-3022, 1474-7472","issue":"4","language":"en","page":"497–508","title":"Financial literacy around the world: an overview","title-short":"Financial literacy around the world","volume":"10","author":[{"family":"Lusardi","given":"Annamaria"},{"family":"Mitchell","given":"Olivia S."}],"issued":{"date-parts":[["2011",10]]}}}],"schema":"https://github.com/citation-style-language/schema/raw/master/csl-citation.json"} </w:instrText>
      </w:r>
      <w:r w:rsidR="0096620E" w:rsidRPr="00786D42">
        <w:rPr>
          <w:rFonts w:ascii="Verdana" w:hAnsi="Verdana" w:cs="Calibri"/>
          <w:sz w:val="20"/>
          <w:szCs w:val="20"/>
          <w:lang w:val="es-CL"/>
        </w:rPr>
        <w:fldChar w:fldCharType="separate"/>
      </w:r>
      <w:r w:rsidR="0096620E" w:rsidRPr="00786D42">
        <w:rPr>
          <w:rFonts w:ascii="Verdana" w:hAnsi="Verdana"/>
          <w:sz w:val="20"/>
          <w:szCs w:val="20"/>
          <w:lang w:val="es-CL"/>
        </w:rPr>
        <w:t>(Landerretche &amp; Martínez, 2013; Lusardi &amp; Mitchell, 2011)</w:t>
      </w:r>
      <w:r w:rsidR="0096620E" w:rsidRPr="00786D42">
        <w:rPr>
          <w:rFonts w:ascii="Verdana" w:hAnsi="Verdana" w:cs="Calibri"/>
          <w:sz w:val="20"/>
          <w:szCs w:val="20"/>
          <w:lang w:val="es-CL"/>
        </w:rPr>
        <w:fldChar w:fldCharType="end"/>
      </w:r>
      <w:r w:rsidRPr="00786D42">
        <w:rPr>
          <w:rFonts w:ascii="Verdana" w:hAnsi="Verdana" w:cs="Calibri"/>
          <w:sz w:val="20"/>
          <w:szCs w:val="20"/>
          <w:lang w:val="es-CL"/>
        </w:rPr>
        <w:t>. Bajo estas condiciones, una secuencia óptima personalizada —derivada de un modelo de optimización que respeta prerrequisitos y ventanas temporales— debiera facilitar una curva de aprendizaje más eficiente y traducirse en mayores ganancias de comprensión que una exploración libre del mismo conjunto de contenidos.</w:t>
      </w:r>
    </w:p>
    <w:p w14:paraId="77B669C3" w14:textId="7DAE9C5E" w:rsidR="007342C4" w:rsidRDefault="007342C4" w:rsidP="00835BC6">
      <w:pPr>
        <w:jc w:val="both"/>
        <w:rPr>
          <w:rFonts w:ascii="Verdana" w:hAnsi="Verdana"/>
          <w:sz w:val="20"/>
          <w:szCs w:val="20"/>
        </w:rPr>
      </w:pPr>
      <w:r w:rsidRPr="00786D42">
        <w:rPr>
          <w:rFonts w:ascii="Verdana" w:hAnsi="Verdana"/>
          <w:sz w:val="20"/>
          <w:szCs w:val="20"/>
        </w:rPr>
        <w:t xml:space="preserve">La validación empírica de esta secuencia se apoya en procedimientos de evaluación educativa bien establecidos: un diseño </w:t>
      </w:r>
      <w:r w:rsidR="00A8299C" w:rsidRPr="00786D42">
        <w:rPr>
          <w:rFonts w:ascii="Verdana" w:hAnsi="Verdana"/>
          <w:sz w:val="20"/>
          <w:szCs w:val="20"/>
        </w:rPr>
        <w:t xml:space="preserve">con evaluación </w:t>
      </w:r>
      <w:r w:rsidRPr="00786D42">
        <w:rPr>
          <w:rFonts w:ascii="Verdana" w:hAnsi="Verdana"/>
          <w:sz w:val="20"/>
          <w:szCs w:val="20"/>
        </w:rPr>
        <w:t>pre</w:t>
      </w:r>
      <w:r w:rsidR="00A8299C" w:rsidRPr="00786D42">
        <w:rPr>
          <w:rFonts w:ascii="Verdana" w:hAnsi="Verdana"/>
          <w:sz w:val="20"/>
          <w:szCs w:val="20"/>
        </w:rPr>
        <w:t xml:space="preserve"> y </w:t>
      </w:r>
      <w:r w:rsidRPr="00786D42">
        <w:rPr>
          <w:rFonts w:ascii="Verdana" w:hAnsi="Verdana"/>
          <w:sz w:val="20"/>
          <w:szCs w:val="20"/>
        </w:rPr>
        <w:t>post</w:t>
      </w:r>
      <w:r w:rsidR="00A8299C" w:rsidRPr="00786D42">
        <w:rPr>
          <w:rFonts w:ascii="Verdana" w:hAnsi="Verdana"/>
          <w:sz w:val="20"/>
          <w:szCs w:val="20"/>
        </w:rPr>
        <w:t xml:space="preserve"> intervención</w:t>
      </w:r>
      <w:r w:rsidRPr="00786D42">
        <w:rPr>
          <w:rFonts w:ascii="Verdana" w:hAnsi="Verdana"/>
          <w:sz w:val="20"/>
          <w:szCs w:val="20"/>
        </w:rPr>
        <w:t xml:space="preserve"> con dos grupos</w:t>
      </w:r>
      <w:r w:rsidR="00862C6A" w:rsidRPr="00786D42">
        <w:rPr>
          <w:rFonts w:ascii="Verdana" w:hAnsi="Verdana"/>
          <w:sz w:val="20"/>
          <w:szCs w:val="20"/>
        </w:rPr>
        <w:t xml:space="preserve"> (control y tratamiento) </w:t>
      </w:r>
      <w:r w:rsidRPr="00786D42">
        <w:rPr>
          <w:rFonts w:ascii="Verdana" w:hAnsi="Verdana"/>
          <w:sz w:val="20"/>
          <w:szCs w:val="20"/>
        </w:rPr>
        <w:t xml:space="preserve">que acceden al mismo universo de materiales, idénticos instrumentos de medición y condiciones de uso equivalentes; la única diferencia es el orden de exposición (secuencia óptima vs. navegación libre). Ambos grupos cuentan con un perfilamiento inicial que define el menú de contenidos pertinentes para cada participante; en el grupo experimental ese perfil se utiliza para determinar el orden óptimo, mientras que en el grupo control solo acota el conjunto, manteniendo la libertad de navegación. Este encuadre permite que la comparación se focalice en el efecto del ordenamiento sobre </w:t>
      </w:r>
      <w:r w:rsidR="0095058D" w:rsidRPr="00786D42">
        <w:rPr>
          <w:rFonts w:ascii="Verdana" w:hAnsi="Verdana"/>
          <w:sz w:val="20"/>
          <w:szCs w:val="20"/>
        </w:rPr>
        <w:t xml:space="preserve">el nivel </w:t>
      </w:r>
      <w:r w:rsidRPr="00786D42">
        <w:rPr>
          <w:rFonts w:ascii="Verdana" w:hAnsi="Verdana"/>
          <w:sz w:val="20"/>
          <w:szCs w:val="20"/>
        </w:rPr>
        <w:t>de aprendizaje, alineando así la práctica con los principios teóricos de secuenciación curricular, carga cognitiva y personalización instruccional</w:t>
      </w:r>
      <w:r w:rsidR="00C805EA" w:rsidRPr="00786D42">
        <w:rPr>
          <w:rFonts w:ascii="Verdana" w:hAnsi="Verdana"/>
          <w:sz w:val="20"/>
          <w:szCs w:val="20"/>
        </w:rPr>
        <w:t xml:space="preserve"> </w:t>
      </w:r>
      <w:r w:rsidR="00C805EA" w:rsidRPr="00786D42">
        <w:rPr>
          <w:rFonts w:ascii="Verdana" w:hAnsi="Verdana"/>
          <w:sz w:val="20"/>
          <w:szCs w:val="20"/>
        </w:rPr>
        <w:fldChar w:fldCharType="begin"/>
      </w:r>
      <w:r w:rsidR="00C805EA" w:rsidRPr="00786D42">
        <w:rPr>
          <w:rFonts w:ascii="Verdana" w:hAnsi="Verdana"/>
          <w:sz w:val="20"/>
          <w:szCs w:val="20"/>
        </w:rPr>
        <w:instrText xml:space="preserve"> ADDIN ZOTERO_ITEM CSL_CITATION {"citationID":"MJYElfM0","properties":{"formattedCitation":"(Clark &amp; Mayer, 2003; Doignon &amp; Falmagne, 1999; Knowles, 1984)","plainCitation":"(Clark &amp; Mayer, 2003; Doignon &amp; Falmagne, 1999; Knowles, 1984)","noteIndex":0},"citationItems":[{"id":1657,"uris":["http://zotero.org/users/13764168/items/AV4NDU2D"],"itemData":{"id":1657,"type":"book","event-place":"San Francisco, Calif","ISBN":"978-0-7879-6051-3","language":"eng","number-of-pages":"322","publisher":"Pfeiffer","publisher-place":"San Francisco, Calif","source":"K10plus ISBN","title":"E-Learning and the science of instruction: proven guidelines for consumers and designers of multimedia learning","title-short":"E-Learning and the science of instruction","author":[{"family":"Clark","given":"Ruth Colvin"},{"family":"Mayer","given":"Richard E."}],"issued":{"date-parts":[["2003"]]}}},{"id":1642,"uris":["http://zotero.org/users/13764168/items/Y2XG5SJ5"],"itemData":{"id":1642,"type":"book","event-place":"Berlin,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Shepherd"}],"issued":{"date-parts":[["1984"]]}}}],"schema":"https://github.com/citation-style-language/schema/raw/master/csl-citation.json"} </w:instrText>
      </w:r>
      <w:r w:rsidR="00C805EA" w:rsidRPr="00786D42">
        <w:rPr>
          <w:rFonts w:ascii="Verdana" w:hAnsi="Verdana"/>
          <w:sz w:val="20"/>
          <w:szCs w:val="20"/>
        </w:rPr>
        <w:fldChar w:fldCharType="separate"/>
      </w:r>
      <w:r w:rsidR="00C805EA" w:rsidRPr="00786D42">
        <w:rPr>
          <w:rFonts w:ascii="Verdana" w:hAnsi="Verdana"/>
          <w:sz w:val="20"/>
          <w:szCs w:val="20"/>
        </w:rPr>
        <w:t>(Clark &amp; Mayer, 2003; Doignon &amp; Falmagne, 1999; Knowles, 1984)</w:t>
      </w:r>
      <w:r w:rsidR="00C805EA" w:rsidRPr="00786D42">
        <w:rPr>
          <w:rFonts w:ascii="Verdana" w:hAnsi="Verdana"/>
          <w:sz w:val="20"/>
          <w:szCs w:val="20"/>
        </w:rPr>
        <w:fldChar w:fldCharType="end"/>
      </w:r>
      <w:r w:rsidRPr="00786D42">
        <w:rPr>
          <w:rFonts w:ascii="Verdana" w:hAnsi="Verdana"/>
          <w:sz w:val="20"/>
          <w:szCs w:val="20"/>
        </w:rPr>
        <w:t>.</w:t>
      </w:r>
    </w:p>
    <w:p w14:paraId="4AF7A57C" w14:textId="77777777" w:rsidR="00240BB9" w:rsidRPr="00786D42" w:rsidRDefault="00240BB9" w:rsidP="00835BC6">
      <w:pPr>
        <w:jc w:val="both"/>
        <w:rPr>
          <w:rFonts w:ascii="Verdana" w:hAnsi="Verdana"/>
          <w:sz w:val="20"/>
          <w:szCs w:val="20"/>
        </w:rPr>
      </w:pPr>
    </w:p>
    <w:p w14:paraId="162C4688" w14:textId="31888AB3" w:rsidR="0004204A" w:rsidRPr="00786D42" w:rsidRDefault="0004204A" w:rsidP="0004204A">
      <w:pPr>
        <w:ind w:left="705"/>
        <w:jc w:val="center"/>
        <w:rPr>
          <w:rFonts w:ascii="Verdana" w:hAnsi="Verdana"/>
          <w:b/>
          <w:bCs/>
          <w:sz w:val="20"/>
          <w:szCs w:val="20"/>
        </w:rPr>
      </w:pPr>
      <w:r w:rsidRPr="00786D42">
        <w:rPr>
          <w:rFonts w:ascii="Verdana" w:hAnsi="Verdana"/>
          <w:b/>
          <w:bCs/>
          <w:sz w:val="20"/>
          <w:szCs w:val="20"/>
        </w:rPr>
        <w:lastRenderedPageBreak/>
        <w:t>Objetivos</w:t>
      </w:r>
    </w:p>
    <w:p w14:paraId="7FE61DFA" w14:textId="3E07AA67" w:rsidR="0004204A" w:rsidRPr="00786D42" w:rsidRDefault="00CF686B" w:rsidP="00CD5965">
      <w:pPr>
        <w:jc w:val="both"/>
        <w:rPr>
          <w:rFonts w:ascii="Verdana" w:hAnsi="Verdana"/>
          <w:sz w:val="20"/>
          <w:szCs w:val="20"/>
        </w:rPr>
      </w:pPr>
      <w:r w:rsidRPr="00786D42">
        <w:rPr>
          <w:rFonts w:ascii="Verdana" w:hAnsi="Verdana"/>
          <w:sz w:val="20"/>
          <w:szCs w:val="20"/>
        </w:rPr>
        <w:t xml:space="preserve">Objetivo General: </w:t>
      </w:r>
    </w:p>
    <w:p w14:paraId="58CB1F62" w14:textId="01E3C3C9" w:rsidR="00CF686B" w:rsidRPr="00786D42" w:rsidRDefault="00CF686B" w:rsidP="00CD5965">
      <w:pPr>
        <w:jc w:val="both"/>
        <w:rPr>
          <w:rFonts w:ascii="Verdana" w:hAnsi="Verdana"/>
          <w:sz w:val="20"/>
          <w:szCs w:val="20"/>
        </w:rPr>
      </w:pPr>
      <w:r w:rsidRPr="00786D42">
        <w:rPr>
          <w:rFonts w:ascii="Verdana" w:hAnsi="Verdana"/>
          <w:sz w:val="20"/>
          <w:szCs w:val="20"/>
        </w:rPr>
        <w:t>Validar, mediante una evaluación pre</w:t>
      </w:r>
      <w:r w:rsidR="00CD5965" w:rsidRPr="00786D42">
        <w:rPr>
          <w:rFonts w:ascii="Verdana" w:hAnsi="Verdana"/>
          <w:sz w:val="20"/>
          <w:szCs w:val="20"/>
        </w:rPr>
        <w:t xml:space="preserve">via y </w:t>
      </w:r>
      <w:r w:rsidRPr="00786D42">
        <w:rPr>
          <w:rFonts w:ascii="Verdana" w:hAnsi="Verdana"/>
          <w:sz w:val="20"/>
          <w:szCs w:val="20"/>
        </w:rPr>
        <w:t>post</w:t>
      </w:r>
      <w:r w:rsidR="00CD5965" w:rsidRPr="00786D42">
        <w:rPr>
          <w:rFonts w:ascii="Verdana" w:hAnsi="Verdana"/>
          <w:sz w:val="20"/>
          <w:szCs w:val="20"/>
        </w:rPr>
        <w:t>erior a la exposición de los contenidos</w:t>
      </w:r>
      <w:r w:rsidRPr="00786D42">
        <w:rPr>
          <w:rFonts w:ascii="Verdana" w:hAnsi="Verdana"/>
          <w:sz w:val="20"/>
          <w:szCs w:val="20"/>
        </w:rPr>
        <w:t>, la efectividad de una secuencia óptima personalizada —derivada de una matriz de prerrequisitos y del perfilamiento inicial— para mejorar la comprensión del proceso de jubilación en adultos mayores, en comparación con la navegación libre sobre el mismo conjunto de contenidos.</w:t>
      </w:r>
    </w:p>
    <w:p w14:paraId="4A976B36" w14:textId="1BEB1CBA" w:rsidR="00CD5965" w:rsidRPr="00786D42" w:rsidRDefault="00CD5965" w:rsidP="00CD5965">
      <w:pPr>
        <w:jc w:val="both"/>
        <w:rPr>
          <w:rFonts w:ascii="Verdana" w:hAnsi="Verdana"/>
          <w:sz w:val="20"/>
          <w:szCs w:val="20"/>
        </w:rPr>
      </w:pPr>
      <w:r w:rsidRPr="00786D42">
        <w:rPr>
          <w:rFonts w:ascii="Verdana" w:hAnsi="Verdana"/>
          <w:sz w:val="20"/>
          <w:szCs w:val="20"/>
        </w:rPr>
        <w:t xml:space="preserve">Objetivos Específicos: </w:t>
      </w:r>
    </w:p>
    <w:p w14:paraId="583123DF" w14:textId="50074840" w:rsidR="007454BA"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Comparar la ganancia de aprendizaje (post − pre, mismo cuestionario) entre el grupo con secuencia óptima personalizada y el grupo de navegación libre.</w:t>
      </w:r>
    </w:p>
    <w:p w14:paraId="7FFD7822" w14:textId="52F74AF5" w:rsidR="007454BA"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Evaluar la eficiencia del aprendizaje, contrastando ganancia/tiempo y métricas de uso (tiempo total, número de interacciones) entre ambos grupos.</w:t>
      </w:r>
    </w:p>
    <w:p w14:paraId="480287C8" w14:textId="1DC5AF19" w:rsidR="007454BA"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Cuantificar la calidad de la ruta de estudio, comparando la frecuencia de retrocesos entre condiciones.</w:t>
      </w:r>
    </w:p>
    <w:p w14:paraId="6324F28B" w14:textId="640071F1" w:rsidR="00CD5965"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 xml:space="preserve">Examinar la mejora por áreas temáticas complejas (p. ej., modalidades de pensión y </w:t>
      </w:r>
      <w:r w:rsidR="0030060D" w:rsidRPr="00786D42">
        <w:rPr>
          <w:rFonts w:ascii="Verdana" w:hAnsi="Verdana"/>
          <w:sz w:val="20"/>
          <w:szCs w:val="20"/>
        </w:rPr>
        <w:t>proceso de solicitud de pensión</w:t>
      </w:r>
      <w:r w:rsidRPr="00786D42">
        <w:rPr>
          <w:rFonts w:ascii="Verdana" w:hAnsi="Verdana"/>
          <w:sz w:val="20"/>
          <w:szCs w:val="20"/>
        </w:rPr>
        <w:t>), comparando subescalas/ítems anclados del cuestionario entre ambos grupos.</w:t>
      </w:r>
    </w:p>
    <w:p w14:paraId="2D239972" w14:textId="53810724" w:rsidR="00FD1837" w:rsidRPr="00786D42" w:rsidRDefault="00FD1837" w:rsidP="00FD1837">
      <w:pPr>
        <w:pStyle w:val="Prrafodelista"/>
        <w:numPr>
          <w:ilvl w:val="0"/>
          <w:numId w:val="3"/>
        </w:numPr>
        <w:jc w:val="both"/>
        <w:rPr>
          <w:rFonts w:ascii="Verdana" w:hAnsi="Verdana"/>
          <w:sz w:val="20"/>
          <w:szCs w:val="20"/>
        </w:rPr>
      </w:pPr>
      <w:r w:rsidRPr="00786D42">
        <w:rPr>
          <w:rFonts w:ascii="Verdana" w:hAnsi="Verdana"/>
          <w:sz w:val="20"/>
          <w:szCs w:val="20"/>
        </w:rPr>
        <w:t>Explorar diferencias según conocimiento inicial, verificando si la ventaja de la secuencia óptima es mayor en participantes con menor puntaje de línea base.</w:t>
      </w:r>
    </w:p>
    <w:p w14:paraId="5E05E361" w14:textId="384D1B37" w:rsidR="00FD1837" w:rsidRPr="00786D42" w:rsidRDefault="00FD1837" w:rsidP="00FD1837">
      <w:pPr>
        <w:pStyle w:val="Prrafodelista"/>
        <w:numPr>
          <w:ilvl w:val="0"/>
          <w:numId w:val="3"/>
        </w:numPr>
        <w:jc w:val="both"/>
        <w:rPr>
          <w:rFonts w:ascii="Verdana" w:hAnsi="Verdana"/>
          <w:sz w:val="20"/>
          <w:szCs w:val="20"/>
        </w:rPr>
      </w:pPr>
      <w:r w:rsidRPr="00786D42">
        <w:rPr>
          <w:rFonts w:ascii="Verdana" w:hAnsi="Verdana"/>
          <w:sz w:val="20"/>
          <w:szCs w:val="20"/>
        </w:rPr>
        <w:t>Explorar percepción de claridad y satisfacción con la experiencia de estudio mediante 2–3 ítems breves al cierre.</w:t>
      </w:r>
    </w:p>
    <w:p w14:paraId="4C6E55A3" w14:textId="5457A586" w:rsidR="00A836D7" w:rsidRPr="00786D42" w:rsidRDefault="00A836D7" w:rsidP="00A836D7">
      <w:pPr>
        <w:jc w:val="center"/>
        <w:rPr>
          <w:rFonts w:ascii="Verdana" w:hAnsi="Verdana"/>
          <w:b/>
          <w:bCs/>
          <w:sz w:val="20"/>
          <w:szCs w:val="20"/>
        </w:rPr>
      </w:pPr>
      <w:r w:rsidRPr="00786D42">
        <w:rPr>
          <w:rFonts w:ascii="Verdana" w:hAnsi="Verdana"/>
          <w:b/>
          <w:bCs/>
          <w:sz w:val="20"/>
          <w:szCs w:val="20"/>
        </w:rPr>
        <w:t xml:space="preserve">Metodología </w:t>
      </w:r>
    </w:p>
    <w:p w14:paraId="63F28D21" w14:textId="31D85245" w:rsidR="00A836D7" w:rsidRPr="00786D42" w:rsidRDefault="00CA30DC" w:rsidP="00A836D7">
      <w:pPr>
        <w:jc w:val="both"/>
        <w:rPr>
          <w:rFonts w:ascii="Verdana" w:hAnsi="Verdana"/>
          <w:b/>
          <w:bCs/>
          <w:i/>
          <w:iCs/>
          <w:sz w:val="20"/>
          <w:szCs w:val="20"/>
        </w:rPr>
      </w:pPr>
      <w:r w:rsidRPr="00786D42">
        <w:rPr>
          <w:rFonts w:ascii="Verdana" w:hAnsi="Verdana"/>
          <w:b/>
          <w:bCs/>
          <w:i/>
          <w:iCs/>
          <w:sz w:val="20"/>
          <w:szCs w:val="20"/>
        </w:rPr>
        <w:t>Estudio I</w:t>
      </w:r>
      <w:r w:rsidR="00100725" w:rsidRPr="00786D42">
        <w:rPr>
          <w:rFonts w:ascii="Verdana" w:hAnsi="Verdana"/>
          <w:b/>
          <w:bCs/>
          <w:i/>
          <w:iCs/>
          <w:sz w:val="20"/>
          <w:szCs w:val="20"/>
        </w:rPr>
        <w:t>: Modelo teórico</w:t>
      </w:r>
    </w:p>
    <w:p w14:paraId="50A3454D" w14:textId="13BAED74" w:rsidR="00517CB0" w:rsidRPr="00786D42" w:rsidRDefault="004E4671" w:rsidP="00517CB0">
      <w:pPr>
        <w:jc w:val="both"/>
        <w:rPr>
          <w:rFonts w:ascii="Verdana" w:hAnsi="Verdana"/>
          <w:sz w:val="20"/>
          <w:szCs w:val="20"/>
        </w:rPr>
      </w:pPr>
      <w:r w:rsidRPr="00786D42">
        <w:rPr>
          <w:rFonts w:ascii="Verdana" w:hAnsi="Verdana"/>
          <w:sz w:val="20"/>
          <w:szCs w:val="20"/>
        </w:rPr>
        <w:t xml:space="preserve">Este estudio desarrolla la base instruccional y algorítmica para generar secuencias óptimas de aprendizaje. </w:t>
      </w:r>
      <w:r w:rsidR="00517CB0" w:rsidRPr="00786D42">
        <w:rPr>
          <w:rFonts w:ascii="Verdana" w:hAnsi="Verdana"/>
          <w:sz w:val="20"/>
          <w:szCs w:val="20"/>
        </w:rPr>
        <w:t xml:space="preserve">La metodología propuesta consta de 2 fases. Una fase inicial que busca mapear el problema y comprender la magnitud de este y una segunda fase que tiene como objetivo resolver y dar una ruta óptima de aprendizaje. </w:t>
      </w:r>
    </w:p>
    <w:p w14:paraId="22A687EC" w14:textId="77777777" w:rsidR="00517CB0" w:rsidRPr="00786D42" w:rsidRDefault="00517CB0" w:rsidP="00517CB0">
      <w:pPr>
        <w:jc w:val="both"/>
        <w:rPr>
          <w:rFonts w:ascii="Verdana" w:hAnsi="Verdana"/>
          <w:i/>
          <w:iCs/>
          <w:sz w:val="20"/>
          <w:szCs w:val="20"/>
        </w:rPr>
      </w:pPr>
      <w:r w:rsidRPr="00786D42">
        <w:rPr>
          <w:rFonts w:ascii="Verdana" w:hAnsi="Verdana"/>
          <w:i/>
          <w:iCs/>
          <w:sz w:val="20"/>
          <w:szCs w:val="20"/>
        </w:rPr>
        <w:t>Fase 1</w:t>
      </w:r>
    </w:p>
    <w:p w14:paraId="69B92041" w14:textId="38526FF6" w:rsidR="00517CB0" w:rsidRPr="00786D42" w:rsidRDefault="00517CB0" w:rsidP="00517CB0">
      <w:pPr>
        <w:jc w:val="both"/>
        <w:rPr>
          <w:rFonts w:ascii="Verdana" w:hAnsi="Verdana"/>
          <w:sz w:val="20"/>
          <w:szCs w:val="20"/>
        </w:rPr>
      </w:pPr>
      <w:r w:rsidRPr="00786D42">
        <w:rPr>
          <w:rFonts w:ascii="Verdana" w:hAnsi="Verdana"/>
          <w:sz w:val="20"/>
          <w:szCs w:val="20"/>
        </w:rPr>
        <w:t>Actualmente se está trabajando en la primera fase en conjunto con expertos previsionales de la Superintendencia de Pensiones</w:t>
      </w:r>
      <w:r w:rsidR="00EC0A14" w:rsidRPr="00786D42">
        <w:rPr>
          <w:rFonts w:ascii="Verdana" w:hAnsi="Verdana"/>
          <w:sz w:val="20"/>
          <w:szCs w:val="20"/>
        </w:rPr>
        <w:t xml:space="preserve"> (SP)</w:t>
      </w:r>
      <w:r w:rsidRPr="00786D42">
        <w:rPr>
          <w:rFonts w:ascii="Verdana" w:hAnsi="Verdana"/>
          <w:sz w:val="20"/>
          <w:szCs w:val="20"/>
        </w:rPr>
        <w:t xml:space="preserve">, quienes han ido validando cada uno de los cinco pasos descritos a continuación: </w:t>
      </w:r>
    </w:p>
    <w:p w14:paraId="50B93A45" w14:textId="1BA58CFC" w:rsidR="00146576" w:rsidRPr="00786D42" w:rsidRDefault="00517CB0" w:rsidP="00517CB0">
      <w:pPr>
        <w:jc w:val="both"/>
        <w:rPr>
          <w:rFonts w:ascii="Verdana" w:hAnsi="Verdana"/>
          <w:sz w:val="20"/>
          <w:szCs w:val="20"/>
        </w:rPr>
      </w:pPr>
      <w:r w:rsidRPr="00786D42">
        <w:rPr>
          <w:rFonts w:ascii="Verdana" w:hAnsi="Verdana"/>
          <w:sz w:val="20"/>
          <w:szCs w:val="20"/>
        </w:rPr>
        <w:t>El primer paso consistió en definir los objetivos de aprendizaje</w:t>
      </w:r>
      <w:r w:rsidR="00E70872" w:rsidRPr="00786D42">
        <w:rPr>
          <w:rFonts w:ascii="Verdana" w:hAnsi="Verdana"/>
          <w:sz w:val="20"/>
          <w:szCs w:val="20"/>
        </w:rPr>
        <w:t xml:space="preserve"> (OAs)</w:t>
      </w:r>
      <w:r w:rsidRPr="00786D42">
        <w:rPr>
          <w:rFonts w:ascii="Verdana" w:hAnsi="Verdana"/>
          <w:sz w:val="20"/>
          <w:szCs w:val="20"/>
        </w:rPr>
        <w:t>, estableciendo objetivos específicos que estuviesen alineados con la</w:t>
      </w:r>
      <w:r w:rsidR="00CE2D16" w:rsidRPr="00786D42">
        <w:rPr>
          <w:rFonts w:ascii="Verdana" w:hAnsi="Verdana"/>
          <w:sz w:val="20"/>
          <w:szCs w:val="20"/>
        </w:rPr>
        <w:t>s</w:t>
      </w:r>
      <w:r w:rsidRPr="00786D42">
        <w:rPr>
          <w:rFonts w:ascii="Verdana" w:hAnsi="Verdana"/>
          <w:sz w:val="20"/>
          <w:szCs w:val="20"/>
        </w:rPr>
        <w:t xml:space="preserve"> decisiones que deben tomar las personas cuando deciden jubilarse, por ejemplo</w:t>
      </w:r>
      <w:r w:rsidR="00CE2D16" w:rsidRPr="00786D42">
        <w:rPr>
          <w:rFonts w:ascii="Verdana" w:hAnsi="Verdana"/>
          <w:sz w:val="20"/>
          <w:szCs w:val="20"/>
        </w:rPr>
        <w:t>,</w:t>
      </w:r>
      <w:r w:rsidRPr="00786D42">
        <w:rPr>
          <w:rFonts w:ascii="Verdana" w:hAnsi="Verdana"/>
          <w:sz w:val="20"/>
          <w:szCs w:val="20"/>
        </w:rPr>
        <w:t xml:space="preserve"> comprender las modalidades de pensión, comprender el proceso para obtener una pensión, entre otros.</w:t>
      </w:r>
      <w:r w:rsidR="00E6139E" w:rsidRPr="00786D42">
        <w:rPr>
          <w:rFonts w:ascii="Verdana" w:hAnsi="Verdana"/>
          <w:sz w:val="20"/>
          <w:szCs w:val="20"/>
        </w:rPr>
        <w:t xml:space="preserve"> </w:t>
      </w:r>
      <w:r w:rsidRPr="00786D42">
        <w:rPr>
          <w:rFonts w:ascii="Verdana" w:hAnsi="Verdana"/>
          <w:sz w:val="20"/>
          <w:szCs w:val="20"/>
        </w:rPr>
        <w:t xml:space="preserve">El segundo paso consistió en dividir cada uno de esos OAs en conceptos elementales y que fuesen independientes entre ellos dentro de un mismo OA. </w:t>
      </w:r>
      <w:r w:rsidR="004A7E5C" w:rsidRPr="00786D42">
        <w:rPr>
          <w:rFonts w:ascii="Verdana" w:hAnsi="Verdana"/>
          <w:sz w:val="20"/>
          <w:szCs w:val="20"/>
        </w:rPr>
        <w:t xml:space="preserve">Luego de un proceso de selección y orden se obtuvo </w:t>
      </w:r>
      <w:r w:rsidRPr="00786D42">
        <w:rPr>
          <w:rFonts w:ascii="Verdana" w:hAnsi="Verdana"/>
          <w:sz w:val="20"/>
          <w:szCs w:val="20"/>
        </w:rPr>
        <w:t>un total de 69 conceptos distintos. El tercer paso fue establecer las relaciones de precedencia entre los conceptos, los cuales fueron plasmados en una matriz de adyacencia.</w:t>
      </w:r>
      <w:r w:rsidR="00B250BA" w:rsidRPr="00786D42">
        <w:rPr>
          <w:rFonts w:ascii="Verdana" w:hAnsi="Verdana"/>
          <w:sz w:val="20"/>
          <w:szCs w:val="20"/>
        </w:rPr>
        <w:t xml:space="preserve"> </w:t>
      </w:r>
      <w:r w:rsidRPr="00786D42">
        <w:rPr>
          <w:rFonts w:ascii="Verdana" w:hAnsi="Verdana"/>
          <w:sz w:val="20"/>
          <w:szCs w:val="20"/>
        </w:rPr>
        <w:t xml:space="preserve">El cuarto paso, actualmente en ejecución, </w:t>
      </w:r>
      <w:r w:rsidR="00EE4503" w:rsidRPr="00786D42">
        <w:rPr>
          <w:rFonts w:ascii="Verdana" w:hAnsi="Verdana"/>
          <w:sz w:val="20"/>
          <w:szCs w:val="20"/>
        </w:rPr>
        <w:t xml:space="preserve">consiste en </w:t>
      </w:r>
      <w:r w:rsidRPr="00786D42">
        <w:rPr>
          <w:rFonts w:ascii="Verdana" w:hAnsi="Verdana"/>
          <w:sz w:val="20"/>
          <w:szCs w:val="20"/>
        </w:rPr>
        <w:t xml:space="preserve">la validación </w:t>
      </w:r>
      <w:r w:rsidRPr="00786D42">
        <w:rPr>
          <w:rFonts w:ascii="Verdana" w:hAnsi="Verdana"/>
          <w:sz w:val="20"/>
          <w:szCs w:val="20"/>
        </w:rPr>
        <w:lastRenderedPageBreak/>
        <w:t>de esta matriz de precedencia</w:t>
      </w:r>
      <w:r w:rsidR="00EE4503" w:rsidRPr="00786D42">
        <w:rPr>
          <w:rFonts w:ascii="Verdana" w:hAnsi="Verdana"/>
          <w:sz w:val="20"/>
          <w:szCs w:val="20"/>
        </w:rPr>
        <w:t xml:space="preserve"> con los expertos de la </w:t>
      </w:r>
      <w:r w:rsidR="00CA72B1" w:rsidRPr="00786D42">
        <w:rPr>
          <w:rFonts w:ascii="Verdana" w:hAnsi="Verdana"/>
          <w:sz w:val="20"/>
          <w:szCs w:val="20"/>
        </w:rPr>
        <w:t>S</w:t>
      </w:r>
      <w:r w:rsidR="00626D02" w:rsidRPr="00786D42">
        <w:rPr>
          <w:rFonts w:ascii="Verdana" w:hAnsi="Verdana"/>
          <w:sz w:val="20"/>
          <w:szCs w:val="20"/>
        </w:rPr>
        <w:t>P</w:t>
      </w:r>
      <w:r w:rsidR="00B250BA" w:rsidRPr="00786D42">
        <w:rPr>
          <w:rFonts w:ascii="Verdana" w:hAnsi="Verdana"/>
          <w:sz w:val="20"/>
          <w:szCs w:val="20"/>
        </w:rPr>
        <w:t>, corrigiendo posibles errores</w:t>
      </w:r>
      <w:r w:rsidR="009477D3" w:rsidRPr="00786D42">
        <w:rPr>
          <w:rFonts w:ascii="Verdana" w:hAnsi="Verdana"/>
          <w:sz w:val="20"/>
          <w:szCs w:val="20"/>
        </w:rPr>
        <w:t xml:space="preserve"> de orden</w:t>
      </w:r>
      <w:r w:rsidR="00B250BA" w:rsidRPr="00786D42">
        <w:rPr>
          <w:rFonts w:ascii="Verdana" w:hAnsi="Verdana"/>
          <w:sz w:val="20"/>
          <w:szCs w:val="20"/>
        </w:rPr>
        <w:t xml:space="preserve"> y agregando o quitando conceptos relevantes</w:t>
      </w:r>
      <w:r w:rsidRPr="00786D42">
        <w:rPr>
          <w:rFonts w:ascii="Verdana" w:hAnsi="Verdana"/>
          <w:sz w:val="20"/>
          <w:szCs w:val="20"/>
        </w:rPr>
        <w:t xml:space="preserve">. </w:t>
      </w:r>
    </w:p>
    <w:p w14:paraId="027E5E96" w14:textId="706D5243" w:rsidR="00517CB0" w:rsidRPr="00786D42" w:rsidRDefault="00480AA3" w:rsidP="00517CB0">
      <w:pPr>
        <w:jc w:val="both"/>
        <w:rPr>
          <w:rFonts w:ascii="Verdana" w:hAnsi="Verdana"/>
          <w:sz w:val="20"/>
          <w:szCs w:val="20"/>
        </w:rPr>
      </w:pPr>
      <w:r>
        <w:rPr>
          <w:noProof/>
        </w:rPr>
        <mc:AlternateContent>
          <mc:Choice Requires="wps">
            <w:drawing>
              <wp:anchor distT="0" distB="0" distL="114300" distR="114300" simplePos="0" relativeHeight="251664384" behindDoc="0" locked="0" layoutInCell="1" allowOverlap="1" wp14:anchorId="427995F9" wp14:editId="2CF9CB67">
                <wp:simplePos x="0" y="0"/>
                <wp:positionH relativeFrom="margin">
                  <wp:align>left</wp:align>
                </wp:positionH>
                <wp:positionV relativeFrom="paragraph">
                  <wp:posOffset>3369945</wp:posOffset>
                </wp:positionV>
                <wp:extent cx="5710555" cy="166370"/>
                <wp:effectExtent l="0" t="0" r="4445" b="5080"/>
                <wp:wrapSquare wrapText="bothSides"/>
                <wp:docPr id="1572097921" name="Cuadro de texto 1"/>
                <wp:cNvGraphicFramePr/>
                <a:graphic xmlns:a="http://schemas.openxmlformats.org/drawingml/2006/main">
                  <a:graphicData uri="http://schemas.microsoft.com/office/word/2010/wordprocessingShape">
                    <wps:wsp>
                      <wps:cNvSpPr txBox="1"/>
                      <wps:spPr>
                        <a:xfrm>
                          <a:off x="0" y="0"/>
                          <a:ext cx="5710555" cy="166370"/>
                        </a:xfrm>
                        <a:prstGeom prst="rect">
                          <a:avLst/>
                        </a:prstGeom>
                        <a:solidFill>
                          <a:prstClr val="white"/>
                        </a:solidFill>
                        <a:ln>
                          <a:noFill/>
                        </a:ln>
                      </wps:spPr>
                      <wps:txbx>
                        <w:txbxContent>
                          <w:p w14:paraId="76284CFD" w14:textId="60713616" w:rsidR="00480AA3" w:rsidRPr="00480AA3" w:rsidRDefault="00480AA3" w:rsidP="00480AA3">
                            <w:pPr>
                              <w:pStyle w:val="Descripcin"/>
                              <w:rPr>
                                <w:rFonts w:ascii="Verdana" w:eastAsiaTheme="minorHAnsi" w:hAnsi="Verdana"/>
                                <w:noProof/>
                                <w:color w:val="auto"/>
                                <w:sz w:val="20"/>
                                <w:szCs w:val="20"/>
                                <w:lang w:val="es-CL"/>
                              </w:rPr>
                            </w:pPr>
                            <w:r w:rsidRPr="00480AA3">
                              <w:rPr>
                                <w:color w:val="auto"/>
                                <w:lang w:val="es-CL"/>
                              </w:rPr>
                              <w:t xml:space="preserve">Figura </w:t>
                            </w:r>
                            <w:r w:rsidRPr="00480AA3">
                              <w:rPr>
                                <w:color w:val="auto"/>
                              </w:rPr>
                              <w:fldChar w:fldCharType="begin"/>
                            </w:r>
                            <w:r w:rsidRPr="00480AA3">
                              <w:rPr>
                                <w:color w:val="auto"/>
                                <w:lang w:val="es-CL"/>
                              </w:rPr>
                              <w:instrText xml:space="preserve"> SEQ Figura \* ARABIC </w:instrText>
                            </w:r>
                            <w:r w:rsidRPr="00480AA3">
                              <w:rPr>
                                <w:color w:val="auto"/>
                              </w:rPr>
                              <w:fldChar w:fldCharType="separate"/>
                            </w:r>
                            <w:r w:rsidR="00285585">
                              <w:rPr>
                                <w:noProof/>
                                <w:color w:val="auto"/>
                                <w:lang w:val="es-CL"/>
                              </w:rPr>
                              <w:t>1</w:t>
                            </w:r>
                            <w:r w:rsidRPr="00480AA3">
                              <w:rPr>
                                <w:color w:val="auto"/>
                              </w:rPr>
                              <w:fldChar w:fldCharType="end"/>
                            </w:r>
                            <w:r w:rsidRPr="00480AA3">
                              <w:rPr>
                                <w:color w:val="auto"/>
                                <w:lang w:val="es-CL"/>
                              </w:rPr>
                              <w:t>: Grafo de precedencias de conceptos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7995F9" id="_x0000_t202" coordsize="21600,21600" o:spt="202" path="m,l,21600r21600,l21600,xe">
                <v:stroke joinstyle="miter"/>
                <v:path gradientshapeok="t" o:connecttype="rect"/>
              </v:shapetype>
              <v:shape id="Cuadro de texto 1" o:spid="_x0000_s1026" type="#_x0000_t202" style="position:absolute;left:0;text-align:left;margin-left:0;margin-top:265.35pt;width:449.65pt;height:13.1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" stroked="f">
                <v:textbox inset="0,0,0,0">
                  <w:txbxContent>
                    <w:p w14:paraId="76284CFD" w14:textId="60713616" w:rsidR="00480AA3" w:rsidRPr="00480AA3" w:rsidRDefault="00480AA3" w:rsidP="00480AA3">
                      <w:pPr>
                        <w:pStyle w:val="Descripcin"/>
                        <w:rPr>
                          <w:rFonts w:ascii="Verdana" w:eastAsiaTheme="minorHAnsi" w:hAnsi="Verdana"/>
                          <w:noProof/>
                          <w:color w:val="auto"/>
                          <w:sz w:val="20"/>
                          <w:szCs w:val="20"/>
                          <w:lang w:val="es-CL"/>
                        </w:rPr>
                      </w:pPr>
                      <w:r w:rsidRPr="00480AA3">
                        <w:rPr>
                          <w:color w:val="auto"/>
                          <w:lang w:val="es-CL"/>
                        </w:rPr>
                        <w:t xml:space="preserve">Figura </w:t>
                      </w:r>
                      <w:r w:rsidRPr="00480AA3">
                        <w:rPr>
                          <w:color w:val="auto"/>
                        </w:rPr>
                        <w:fldChar w:fldCharType="begin"/>
                      </w:r>
                      <w:r w:rsidRPr="00480AA3">
                        <w:rPr>
                          <w:color w:val="auto"/>
                          <w:lang w:val="es-CL"/>
                        </w:rPr>
                        <w:instrText xml:space="preserve"> SEQ Figura \* ARABIC </w:instrText>
                      </w:r>
                      <w:r w:rsidRPr="00480AA3">
                        <w:rPr>
                          <w:color w:val="auto"/>
                        </w:rPr>
                        <w:fldChar w:fldCharType="separate"/>
                      </w:r>
                      <w:r w:rsidR="00285585">
                        <w:rPr>
                          <w:noProof/>
                          <w:color w:val="auto"/>
                          <w:lang w:val="es-CL"/>
                        </w:rPr>
                        <w:t>1</w:t>
                      </w:r>
                      <w:r w:rsidRPr="00480AA3">
                        <w:rPr>
                          <w:color w:val="auto"/>
                        </w:rPr>
                        <w:fldChar w:fldCharType="end"/>
                      </w:r>
                      <w:r w:rsidRPr="00480AA3">
                        <w:rPr>
                          <w:color w:val="auto"/>
                          <w:lang w:val="es-CL"/>
                        </w:rPr>
                        <w:t>: Grafo de precedencias de conceptos</w:t>
                      </w:r>
                    </w:p>
                  </w:txbxContent>
                </v:textbox>
                <w10:wrap type="square" anchorx="margin"/>
              </v:shape>
            </w:pict>
          </mc:Fallback>
        </mc:AlternateContent>
      </w:r>
      <w:r w:rsidR="002E2D8B" w:rsidRPr="00786D42">
        <w:rPr>
          <w:rFonts w:ascii="Verdana" w:hAnsi="Verdana"/>
          <w:sz w:val="20"/>
          <w:szCs w:val="20"/>
        </w:rPr>
        <w:t>El resultado de</w:t>
      </w:r>
      <w:r w:rsidR="00E921DF" w:rsidRPr="00786D42">
        <w:rPr>
          <w:rFonts w:ascii="Verdana" w:hAnsi="Verdana"/>
          <w:sz w:val="20"/>
          <w:szCs w:val="20"/>
        </w:rPr>
        <w:t xml:space="preserve"> los cuatro pasos previos </w:t>
      </w:r>
      <w:r w:rsidR="002E2D8B" w:rsidRPr="00786D42">
        <w:rPr>
          <w:rFonts w:ascii="Verdana" w:hAnsi="Verdana"/>
          <w:sz w:val="20"/>
          <w:szCs w:val="20"/>
        </w:rPr>
        <w:t>es un grafo dirigido acíclico de contenidos conceptuales aprobado por expertos, que funciona como “mapa” del dominio.</w:t>
      </w:r>
    </w:p>
    <w:p w14:paraId="451810D6" w14:textId="62F51D2E" w:rsidR="002E2D8B" w:rsidRPr="00786D42" w:rsidRDefault="00146576" w:rsidP="00517CB0">
      <w:pPr>
        <w:jc w:val="both"/>
        <w:rPr>
          <w:rFonts w:ascii="Verdana" w:hAnsi="Verdana"/>
          <w:sz w:val="20"/>
          <w:szCs w:val="20"/>
        </w:rPr>
      </w:pPr>
      <w:r w:rsidRPr="00786D42">
        <w:rPr>
          <w:rFonts w:ascii="Verdana" w:hAnsi="Verdana"/>
          <w:noProof/>
          <w:sz w:val="20"/>
          <w:szCs w:val="20"/>
        </w:rPr>
        <w:drawing>
          <wp:anchor distT="0" distB="0" distL="114300" distR="114300" simplePos="0" relativeHeight="251662336" behindDoc="0" locked="0" layoutInCell="1" allowOverlap="1" wp14:anchorId="71847809" wp14:editId="5053C2C0">
            <wp:simplePos x="0" y="0"/>
            <wp:positionH relativeFrom="margin">
              <wp:align>left</wp:align>
            </wp:positionH>
            <wp:positionV relativeFrom="paragraph">
              <wp:posOffset>317</wp:posOffset>
            </wp:positionV>
            <wp:extent cx="5710555" cy="2855595"/>
            <wp:effectExtent l="0" t="0" r="4445" b="1905"/>
            <wp:wrapSquare wrapText="bothSides"/>
            <wp:docPr id="6671996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99631" name="Imagen 6671996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0555" cy="2855595"/>
                    </a:xfrm>
                    <a:prstGeom prst="rect">
                      <a:avLst/>
                    </a:prstGeom>
                  </pic:spPr>
                </pic:pic>
              </a:graphicData>
            </a:graphic>
            <wp14:sizeRelH relativeFrom="page">
              <wp14:pctWidth>0</wp14:pctWidth>
            </wp14:sizeRelH>
            <wp14:sizeRelV relativeFrom="page">
              <wp14:pctHeight>0</wp14:pctHeight>
            </wp14:sizeRelV>
          </wp:anchor>
        </w:drawing>
      </w:r>
      <w:r w:rsidR="00517CB0" w:rsidRPr="00786D42">
        <w:rPr>
          <w:rFonts w:ascii="Verdana" w:hAnsi="Verdana"/>
          <w:sz w:val="20"/>
          <w:szCs w:val="20"/>
        </w:rPr>
        <w:t>Finalmente, en la quinta etapa, con la matriz de precedencia validada se construirán los Recursos de Aprendizaje (RAs)</w:t>
      </w:r>
      <w:r w:rsidR="00626D02" w:rsidRPr="00786D42">
        <w:rPr>
          <w:rFonts w:ascii="Verdana" w:hAnsi="Verdana"/>
          <w:sz w:val="20"/>
          <w:szCs w:val="20"/>
        </w:rPr>
        <w:t xml:space="preserve"> basados en información oficial de la SP</w:t>
      </w:r>
      <w:r w:rsidR="004E1077" w:rsidRPr="00786D42">
        <w:rPr>
          <w:rFonts w:ascii="Verdana" w:hAnsi="Verdana"/>
          <w:sz w:val="20"/>
          <w:szCs w:val="20"/>
        </w:rPr>
        <w:t xml:space="preserve"> los cuales tendrán distinto nivel de dificultad para cada uno de los perfiles</w:t>
      </w:r>
      <w:r w:rsidR="00517CB0" w:rsidRPr="00786D42">
        <w:rPr>
          <w:rFonts w:ascii="Verdana" w:hAnsi="Verdana"/>
          <w:sz w:val="20"/>
          <w:szCs w:val="20"/>
        </w:rPr>
        <w:t xml:space="preserve">. </w:t>
      </w:r>
      <w:r w:rsidR="00EB564C" w:rsidRPr="00786D42">
        <w:rPr>
          <w:rFonts w:ascii="Verdana" w:hAnsi="Verdana"/>
          <w:sz w:val="20"/>
          <w:szCs w:val="20"/>
        </w:rPr>
        <w:t>C</w:t>
      </w:r>
      <w:r w:rsidR="00746A65" w:rsidRPr="00786D42">
        <w:rPr>
          <w:rFonts w:ascii="Verdana" w:hAnsi="Verdana"/>
          <w:sz w:val="20"/>
          <w:szCs w:val="20"/>
        </w:rPr>
        <w:t>ada uno</w:t>
      </w:r>
      <w:r w:rsidR="00EB564C" w:rsidRPr="00786D42">
        <w:rPr>
          <w:rFonts w:ascii="Verdana" w:hAnsi="Verdana"/>
          <w:sz w:val="20"/>
          <w:szCs w:val="20"/>
        </w:rPr>
        <w:t xml:space="preserve"> de estos recursos contará</w:t>
      </w:r>
      <w:r w:rsidR="00746A65" w:rsidRPr="00786D42">
        <w:rPr>
          <w:rFonts w:ascii="Verdana" w:hAnsi="Verdana"/>
          <w:sz w:val="20"/>
          <w:szCs w:val="20"/>
        </w:rPr>
        <w:t xml:space="preserve"> con metadatos de tiempo estimado de estudio, nivel de dificultad, prerrequisitos cubiertos y resultados de aprendizaje que habilita. Estos recursos se someten a una revisión de claridad y lectura</w:t>
      </w:r>
      <w:r w:rsidR="00EB564C" w:rsidRPr="00786D42">
        <w:rPr>
          <w:rFonts w:ascii="Verdana" w:hAnsi="Verdana"/>
          <w:sz w:val="20"/>
          <w:szCs w:val="20"/>
        </w:rPr>
        <w:t xml:space="preserve"> por el equipo encargado. </w:t>
      </w:r>
      <w:r w:rsidR="002E2D8B" w:rsidRPr="00786D42">
        <w:rPr>
          <w:rFonts w:ascii="Verdana" w:hAnsi="Verdana"/>
          <w:sz w:val="20"/>
          <w:szCs w:val="20"/>
        </w:rPr>
        <w:t xml:space="preserve"> </w:t>
      </w:r>
    </w:p>
    <w:p w14:paraId="7237B80A" w14:textId="77777777" w:rsidR="00517CB0" w:rsidRPr="00786D42" w:rsidRDefault="00517CB0" w:rsidP="00517CB0">
      <w:pPr>
        <w:jc w:val="both"/>
        <w:rPr>
          <w:rFonts w:ascii="Verdana" w:hAnsi="Verdana"/>
          <w:i/>
          <w:iCs/>
          <w:sz w:val="20"/>
          <w:szCs w:val="20"/>
        </w:rPr>
      </w:pPr>
      <w:r w:rsidRPr="00786D42">
        <w:rPr>
          <w:rFonts w:ascii="Verdana" w:hAnsi="Verdana"/>
          <w:i/>
          <w:iCs/>
          <w:sz w:val="20"/>
          <w:szCs w:val="20"/>
        </w:rPr>
        <w:t>Fase 2</w:t>
      </w:r>
    </w:p>
    <w:p w14:paraId="09E1D424" w14:textId="7EC8BDDD" w:rsidR="006C5D69" w:rsidRPr="00786D42" w:rsidRDefault="00517CB0" w:rsidP="00517CB0">
      <w:pPr>
        <w:jc w:val="both"/>
        <w:rPr>
          <w:rFonts w:ascii="Verdana" w:hAnsi="Verdana"/>
          <w:sz w:val="20"/>
          <w:szCs w:val="20"/>
        </w:rPr>
      </w:pPr>
      <w:r w:rsidRPr="00786D42">
        <w:rPr>
          <w:rFonts w:ascii="Verdana" w:hAnsi="Verdana"/>
          <w:sz w:val="20"/>
          <w:szCs w:val="20"/>
        </w:rPr>
        <w:t xml:space="preserve">Una vez validada la matriz de precedencia y los recursos de aprendizaje, el problema </w:t>
      </w:r>
      <w:r w:rsidR="00F3671F" w:rsidRPr="00786D42">
        <w:rPr>
          <w:rFonts w:ascii="Verdana" w:hAnsi="Verdana"/>
          <w:sz w:val="20"/>
          <w:szCs w:val="20"/>
        </w:rPr>
        <w:t xml:space="preserve">de ordenamiento de contenidos </w:t>
      </w:r>
      <w:r w:rsidR="00716827" w:rsidRPr="00786D42">
        <w:rPr>
          <w:rFonts w:ascii="Verdana" w:hAnsi="Verdana"/>
          <w:sz w:val="20"/>
          <w:szCs w:val="20"/>
        </w:rPr>
        <w:t>se formaliza como una variante del</w:t>
      </w:r>
      <w:r w:rsidR="00786D42" w:rsidRPr="00786D42">
        <w:rPr>
          <w:rFonts w:ascii="Verdana" w:hAnsi="Verdana"/>
          <w:sz w:val="20"/>
          <w:szCs w:val="20"/>
        </w:rPr>
        <w:t xml:space="preserve"> </w:t>
      </w:r>
      <w:r w:rsidR="00716827" w:rsidRPr="00786D42">
        <w:rPr>
          <w:rFonts w:ascii="Verdana" w:hAnsi="Verdana"/>
          <w:sz w:val="20"/>
          <w:szCs w:val="20"/>
        </w:rPr>
        <w:t>KPsi que integra</w:t>
      </w:r>
      <w:r w:rsidR="00D472DD" w:rsidRPr="00786D42">
        <w:rPr>
          <w:rFonts w:ascii="Verdana" w:hAnsi="Verdana"/>
          <w:sz w:val="20"/>
          <w:szCs w:val="20"/>
        </w:rPr>
        <w:t xml:space="preserve">: (i) una función objetivo que </w:t>
      </w:r>
      <w:r w:rsidR="00666296" w:rsidRPr="00786D42">
        <w:rPr>
          <w:rFonts w:ascii="Verdana" w:hAnsi="Verdana"/>
          <w:sz w:val="20"/>
          <w:szCs w:val="20"/>
        </w:rPr>
        <w:t>maximiza la comprensión de los conceptos</w:t>
      </w:r>
      <w:r w:rsidR="00D472DD" w:rsidRPr="00786D42">
        <w:rPr>
          <w:rFonts w:ascii="Verdana" w:hAnsi="Verdana"/>
          <w:sz w:val="20"/>
          <w:szCs w:val="20"/>
        </w:rPr>
        <w:t>, (ii) restricciones de precedencia derivadas de la matriz validada y (iii) una restricción de tiempo que representa la ventana disponible de estudio</w:t>
      </w:r>
      <w:r w:rsidR="009C66EC" w:rsidRPr="00786D42">
        <w:rPr>
          <w:rFonts w:ascii="Verdana" w:hAnsi="Verdana"/>
          <w:sz w:val="20"/>
          <w:szCs w:val="20"/>
        </w:rPr>
        <w:t>,</w:t>
      </w:r>
      <w:r w:rsidRPr="00786D42">
        <w:rPr>
          <w:rFonts w:ascii="Verdana" w:hAnsi="Verdana"/>
          <w:sz w:val="20"/>
          <w:szCs w:val="20"/>
        </w:rPr>
        <w:t xml:space="preserve"> </w:t>
      </w:r>
      <w:r w:rsidR="009C66EC" w:rsidRPr="00786D42">
        <w:rPr>
          <w:rFonts w:ascii="Verdana" w:hAnsi="Verdana"/>
          <w:sz w:val="20"/>
          <w:szCs w:val="20"/>
        </w:rPr>
        <w:t>f</w:t>
      </w:r>
      <w:r w:rsidRPr="00786D42">
        <w:rPr>
          <w:rFonts w:ascii="Verdana" w:hAnsi="Verdana"/>
          <w:sz w:val="20"/>
          <w:szCs w:val="20"/>
        </w:rPr>
        <w:t>o</w:t>
      </w:r>
      <w:r w:rsidR="00E41A45" w:rsidRPr="00786D42">
        <w:rPr>
          <w:rFonts w:ascii="Verdana" w:hAnsi="Verdana"/>
          <w:sz w:val="20"/>
          <w:szCs w:val="20"/>
        </w:rPr>
        <w:t>r</w:t>
      </w:r>
      <w:r w:rsidRPr="00786D42">
        <w:rPr>
          <w:rFonts w:ascii="Verdana" w:hAnsi="Verdana"/>
          <w:sz w:val="20"/>
          <w:szCs w:val="20"/>
        </w:rPr>
        <w:t xml:space="preserve">mulando un modelo matemático y explorando diferentes formas de resolución (e.g. exactas, heurísticas, aproximadas). </w:t>
      </w:r>
    </w:p>
    <w:p w14:paraId="72DC335F" w14:textId="4D90B9F6" w:rsidR="00CD5965" w:rsidRDefault="00371E3D" w:rsidP="00371E3D">
      <w:pPr>
        <w:jc w:val="both"/>
        <w:rPr>
          <w:rFonts w:ascii="Verdana" w:hAnsi="Verdana"/>
          <w:sz w:val="20"/>
          <w:szCs w:val="20"/>
        </w:rPr>
      </w:pPr>
      <w:r w:rsidRPr="00786D42">
        <w:rPr>
          <w:rFonts w:ascii="Verdana" w:hAnsi="Verdana"/>
          <w:sz w:val="20"/>
          <w:szCs w:val="20"/>
        </w:rPr>
        <w:t>A partir de un perfil inicial</w:t>
      </w:r>
      <w:r w:rsidR="000E4A38" w:rsidRPr="00786D42">
        <w:rPr>
          <w:rFonts w:ascii="Verdana" w:hAnsi="Verdana"/>
          <w:sz w:val="20"/>
          <w:szCs w:val="20"/>
        </w:rPr>
        <w:t xml:space="preserve">, </w:t>
      </w:r>
      <w:r w:rsidRPr="00786D42">
        <w:rPr>
          <w:rFonts w:ascii="Verdana" w:hAnsi="Verdana"/>
          <w:sz w:val="20"/>
          <w:szCs w:val="20"/>
        </w:rPr>
        <w:t>el algoritmo selecciona y ordena los recursos relevantes para cada participante, generando una secuencia óptima personalizada</w:t>
      </w:r>
      <w:r w:rsidR="000E4A38" w:rsidRPr="00786D42">
        <w:rPr>
          <w:rFonts w:ascii="Verdana" w:hAnsi="Verdana"/>
          <w:sz w:val="20"/>
          <w:szCs w:val="20"/>
        </w:rPr>
        <w:t xml:space="preserve"> </w:t>
      </w:r>
      <w:r w:rsidRPr="00786D42">
        <w:rPr>
          <w:rFonts w:ascii="Verdana" w:hAnsi="Verdana"/>
          <w:sz w:val="20"/>
          <w:szCs w:val="20"/>
        </w:rPr>
        <w:t>que respeta prerrequisitos y tiempo. Antes de su uso experimental, se realizan pruebas piloto internas para verificar que las secuencias generadas sean factibles en tiempo, coherentes con la progresión conceptual y libres de saltos indebidos.</w:t>
      </w:r>
    </w:p>
    <w:p w14:paraId="52F977EB" w14:textId="77777777" w:rsidR="00480AA3" w:rsidRDefault="00480AA3" w:rsidP="00371E3D">
      <w:pPr>
        <w:jc w:val="both"/>
        <w:rPr>
          <w:rFonts w:ascii="Verdana" w:hAnsi="Verdana"/>
          <w:sz w:val="20"/>
          <w:szCs w:val="20"/>
        </w:rPr>
      </w:pPr>
    </w:p>
    <w:p w14:paraId="3CE9A156" w14:textId="77777777" w:rsidR="00480AA3" w:rsidRPr="00786D42" w:rsidRDefault="00480AA3" w:rsidP="00371E3D">
      <w:pPr>
        <w:jc w:val="both"/>
        <w:rPr>
          <w:rFonts w:ascii="Verdana" w:hAnsi="Verdana"/>
          <w:sz w:val="20"/>
          <w:szCs w:val="20"/>
        </w:rPr>
      </w:pPr>
    </w:p>
    <w:p w14:paraId="175A62A4" w14:textId="0E9DF7A7" w:rsidR="00376B3C" w:rsidRPr="00786D42" w:rsidRDefault="00376B3C" w:rsidP="00D05A17">
      <w:pPr>
        <w:spacing w:before="240"/>
        <w:jc w:val="both"/>
        <w:rPr>
          <w:rFonts w:ascii="Verdana" w:hAnsi="Verdana"/>
          <w:b/>
          <w:bCs/>
          <w:i/>
          <w:iCs/>
          <w:sz w:val="20"/>
          <w:szCs w:val="20"/>
        </w:rPr>
      </w:pPr>
      <w:r w:rsidRPr="00786D42">
        <w:rPr>
          <w:rFonts w:ascii="Verdana" w:hAnsi="Verdana"/>
          <w:b/>
          <w:bCs/>
          <w:i/>
          <w:iCs/>
          <w:sz w:val="20"/>
          <w:szCs w:val="20"/>
        </w:rPr>
        <w:lastRenderedPageBreak/>
        <w:t>Estudio II</w:t>
      </w:r>
      <w:r w:rsidR="00100725" w:rsidRPr="00786D42">
        <w:rPr>
          <w:rFonts w:ascii="Verdana" w:hAnsi="Verdana"/>
          <w:b/>
          <w:bCs/>
          <w:i/>
          <w:iCs/>
          <w:sz w:val="20"/>
          <w:szCs w:val="20"/>
        </w:rPr>
        <w:t xml:space="preserve">: Estudio Experimental </w:t>
      </w:r>
    </w:p>
    <w:p w14:paraId="5C29705C" w14:textId="744ABB2D" w:rsidR="00AE2D0B" w:rsidRPr="00786D42" w:rsidRDefault="001F0A8A" w:rsidP="00371E3D">
      <w:pPr>
        <w:jc w:val="both"/>
        <w:rPr>
          <w:rFonts w:ascii="Verdana" w:hAnsi="Verdana"/>
          <w:sz w:val="20"/>
          <w:szCs w:val="20"/>
        </w:rPr>
      </w:pPr>
      <w:r w:rsidRPr="00786D42">
        <w:rPr>
          <w:rFonts w:ascii="Verdana" w:hAnsi="Verdana"/>
          <w:sz w:val="20"/>
          <w:szCs w:val="20"/>
        </w:rPr>
        <w:t>El objetivo principal de este estudio es evaluar si una secuencia óptima personalizada de contenidos (generada a partir de prerrequisitos, perfilamiento inicial y modelo de optimización</w:t>
      </w:r>
      <w:r w:rsidR="00AE3A00" w:rsidRPr="00786D42">
        <w:rPr>
          <w:rFonts w:ascii="Verdana" w:hAnsi="Verdana"/>
          <w:sz w:val="20"/>
          <w:szCs w:val="20"/>
        </w:rPr>
        <w:t xml:space="preserve"> que considera tiempo y carga cognitiva</w:t>
      </w:r>
      <w:r w:rsidRPr="00786D42">
        <w:rPr>
          <w:rFonts w:ascii="Verdana" w:hAnsi="Verdana"/>
          <w:sz w:val="20"/>
          <w:szCs w:val="20"/>
        </w:rPr>
        <w:t>) mejora el aprendizaje de adultos mayores sobre el proceso de jubilación, en comparación con una navegación libre sobre el mismo conjunto de contenidos.</w:t>
      </w:r>
      <w:r w:rsidR="003D5513" w:rsidRPr="00786D42">
        <w:rPr>
          <w:rFonts w:ascii="Verdana" w:hAnsi="Verdana"/>
          <w:sz w:val="20"/>
          <w:szCs w:val="20"/>
        </w:rPr>
        <w:t xml:space="preserve"> </w:t>
      </w:r>
    </w:p>
    <w:p w14:paraId="5FEA7B6F" w14:textId="66B22EED" w:rsidR="00F475A3" w:rsidRPr="00786D42" w:rsidRDefault="00F475A3" w:rsidP="00371E3D">
      <w:pPr>
        <w:jc w:val="both"/>
        <w:rPr>
          <w:rFonts w:ascii="Verdana" w:hAnsi="Verdana"/>
          <w:sz w:val="20"/>
          <w:szCs w:val="20"/>
        </w:rPr>
      </w:pPr>
      <w:r w:rsidRPr="00786D42">
        <w:rPr>
          <w:rFonts w:ascii="Verdana" w:hAnsi="Verdana"/>
          <w:sz w:val="20"/>
          <w:szCs w:val="20"/>
        </w:rPr>
        <w:t>La importancia de realizar este estudio recae en que la irreversibilidad de la decisión de cómo jubilar y la complejidad del tema, requieren de una comprensión clara al momento de decidir. La literatura en secuenciación curricular y carga cognitiva anticipa que respetar prerrequisitos y segmentar reduce carga extrínseca y mejora la comprensión, especialmente en personas mayores. Validarlo empíricamente permite respaldar el uso de secuencias óptimas en plataformas educativas reales.</w:t>
      </w:r>
    </w:p>
    <w:p w14:paraId="7BAED51B" w14:textId="02E62B03" w:rsidR="00480E3E" w:rsidRPr="00786D42" w:rsidRDefault="00C74DF8" w:rsidP="00371E3D">
      <w:pPr>
        <w:jc w:val="both"/>
        <w:rPr>
          <w:rFonts w:ascii="Verdana" w:hAnsi="Verdana"/>
          <w:sz w:val="20"/>
          <w:szCs w:val="20"/>
        </w:rPr>
      </w:pPr>
      <w:r w:rsidRPr="00786D42">
        <w:rPr>
          <w:rFonts w:ascii="Verdana" w:hAnsi="Verdana"/>
          <w:sz w:val="20"/>
          <w:szCs w:val="20"/>
        </w:rPr>
        <w:t xml:space="preserve">Este estudio experimental consta de 3 fases: </w:t>
      </w:r>
      <w:r w:rsidR="0032675B" w:rsidRPr="00786D42">
        <w:rPr>
          <w:rFonts w:ascii="Verdana" w:hAnsi="Verdana"/>
          <w:sz w:val="20"/>
          <w:szCs w:val="20"/>
        </w:rPr>
        <w:t>(1) g</w:t>
      </w:r>
      <w:r w:rsidR="00BE48C3" w:rsidRPr="00786D42">
        <w:rPr>
          <w:rFonts w:ascii="Verdana" w:hAnsi="Verdana"/>
          <w:sz w:val="20"/>
          <w:szCs w:val="20"/>
        </w:rPr>
        <w:t xml:space="preserve">eneración de </w:t>
      </w:r>
      <w:r w:rsidR="006E6859" w:rsidRPr="00786D42">
        <w:rPr>
          <w:rFonts w:ascii="Verdana" w:hAnsi="Verdana"/>
          <w:sz w:val="20"/>
          <w:szCs w:val="20"/>
        </w:rPr>
        <w:t>instrumento de medición de cono</w:t>
      </w:r>
      <w:r w:rsidR="00DB547D" w:rsidRPr="00786D42">
        <w:rPr>
          <w:rFonts w:ascii="Verdana" w:hAnsi="Verdana"/>
          <w:sz w:val="20"/>
          <w:szCs w:val="20"/>
        </w:rPr>
        <w:t>cimiento/comprensión,</w:t>
      </w:r>
      <w:r w:rsidR="0030285B" w:rsidRPr="00786D42">
        <w:rPr>
          <w:rFonts w:ascii="Verdana" w:hAnsi="Verdana"/>
          <w:sz w:val="20"/>
          <w:szCs w:val="20"/>
        </w:rPr>
        <w:t xml:space="preserve"> (2) </w:t>
      </w:r>
      <w:r w:rsidR="00113818" w:rsidRPr="00786D42">
        <w:rPr>
          <w:rFonts w:ascii="Verdana" w:hAnsi="Verdana"/>
          <w:sz w:val="20"/>
          <w:szCs w:val="20"/>
        </w:rPr>
        <w:t xml:space="preserve">una fase de pilotaje y (3) una fase de implementación. </w:t>
      </w:r>
    </w:p>
    <w:p w14:paraId="6B0ED522" w14:textId="7E7F58CF" w:rsidR="00DB547D" w:rsidRPr="00786D42" w:rsidRDefault="00DB547D" w:rsidP="00371E3D">
      <w:pPr>
        <w:jc w:val="both"/>
        <w:rPr>
          <w:rFonts w:ascii="Verdana" w:hAnsi="Verdana"/>
          <w:i/>
          <w:iCs/>
          <w:sz w:val="20"/>
          <w:szCs w:val="20"/>
        </w:rPr>
      </w:pPr>
      <w:r w:rsidRPr="00786D42">
        <w:rPr>
          <w:rFonts w:ascii="Verdana" w:hAnsi="Verdana"/>
          <w:i/>
          <w:iCs/>
          <w:sz w:val="20"/>
          <w:szCs w:val="20"/>
        </w:rPr>
        <w:t>Fase 1</w:t>
      </w:r>
      <w:r w:rsidR="00F0248A" w:rsidRPr="00786D42">
        <w:rPr>
          <w:rFonts w:ascii="Verdana" w:hAnsi="Verdana"/>
          <w:i/>
          <w:iCs/>
          <w:sz w:val="20"/>
          <w:szCs w:val="20"/>
        </w:rPr>
        <w:t xml:space="preserve">: Generación de instrumento de medición de conocimiento/comprensión. </w:t>
      </w:r>
    </w:p>
    <w:p w14:paraId="01D77E11" w14:textId="28170502" w:rsidR="00F0248A" w:rsidRPr="00786D42" w:rsidRDefault="00F0248A" w:rsidP="00371E3D">
      <w:pPr>
        <w:jc w:val="both"/>
        <w:rPr>
          <w:rFonts w:ascii="Verdana" w:hAnsi="Verdana"/>
          <w:sz w:val="20"/>
          <w:szCs w:val="20"/>
        </w:rPr>
      </w:pPr>
      <w:r w:rsidRPr="00786D42">
        <w:rPr>
          <w:rFonts w:ascii="Verdana" w:hAnsi="Verdana"/>
          <w:sz w:val="20"/>
          <w:szCs w:val="20"/>
        </w:rPr>
        <w:t>El objetivo de esta fase es afinar y validar un cuestionario de conocimientos sobre el proceso de jubilación que sea comprensible para adultos mayores, alineado a los objetivos de aprendizaje y sensible a cambios pre y post intervención.</w:t>
      </w:r>
    </w:p>
    <w:p w14:paraId="13A24642" w14:textId="1360C22B" w:rsidR="00F0248A" w:rsidRPr="00786D42" w:rsidRDefault="00240BB9" w:rsidP="00371E3D">
      <w:pPr>
        <w:jc w:val="both"/>
        <w:rPr>
          <w:rFonts w:ascii="Verdana" w:hAnsi="Verdana"/>
          <w:sz w:val="20"/>
          <w:szCs w:val="20"/>
        </w:rPr>
      </w:pPr>
      <w:r w:rsidRPr="00786D42">
        <w:rPr>
          <w:rFonts w:ascii="Verdana" w:hAnsi="Verdana"/>
          <w:noProof/>
          <w:sz w:val="20"/>
          <w:szCs w:val="20"/>
        </w:rPr>
        <w:drawing>
          <wp:anchor distT="0" distB="0" distL="114300" distR="114300" simplePos="0" relativeHeight="251658240" behindDoc="1" locked="0" layoutInCell="1" allowOverlap="1" wp14:anchorId="30ABF36E" wp14:editId="699B2A51">
            <wp:simplePos x="0" y="0"/>
            <wp:positionH relativeFrom="margin">
              <wp:align>left</wp:align>
            </wp:positionH>
            <wp:positionV relativeFrom="paragraph">
              <wp:posOffset>1139825</wp:posOffset>
            </wp:positionV>
            <wp:extent cx="2192655" cy="3926205"/>
            <wp:effectExtent l="0" t="0" r="0" b="0"/>
            <wp:wrapSquare wrapText="bothSides"/>
            <wp:docPr id="7727117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2655" cy="3926205"/>
                    </a:xfrm>
                    <a:prstGeom prst="rect">
                      <a:avLst/>
                    </a:prstGeom>
                    <a:noFill/>
                    <a:ln>
                      <a:noFill/>
                    </a:ln>
                  </pic:spPr>
                </pic:pic>
              </a:graphicData>
            </a:graphic>
          </wp:anchor>
        </w:drawing>
      </w:r>
      <w:r w:rsidR="00F0248A" w:rsidRPr="00786D42">
        <w:rPr>
          <w:rFonts w:ascii="Verdana" w:hAnsi="Verdana"/>
          <w:sz w:val="20"/>
          <w:szCs w:val="20"/>
        </w:rPr>
        <w:t>A partir de la matriz de prerrequisitos y los objetivos de aprendizaje, se elaboró una tabla de especificaciones (blueprint) que mapea áreas temáticas (p. ej., modalidades de pensión, proceso SCOMP/solicitud, beneficiarios legales, etc.) con los niveles de dominio esperados. Se redactarán ítems de opción múltiple y/o casos breves, con claves y distractores basados en errores típicos. El borrador se someterá a revisión experta (validez de contenido) y luego a entrevistas cognitivas con adultos mayores del público objetivo (hombres y mujeres mayores de 50 años) para detectar ambigüedades, vocabulario técnico innecesario, supuestos implícitos y problemas de formato.</w:t>
      </w:r>
    </w:p>
    <w:p w14:paraId="7180AB56" w14:textId="0205A505" w:rsidR="00E140CC" w:rsidRPr="00786D42" w:rsidRDefault="00480AA3" w:rsidP="00E032DD">
      <w:pPr>
        <w:jc w:val="both"/>
        <w:rPr>
          <w:rFonts w:ascii="Verdana" w:hAnsi="Verdana"/>
          <w:sz w:val="20"/>
          <w:szCs w:val="20"/>
        </w:rPr>
      </w:pPr>
      <w:r>
        <w:rPr>
          <w:noProof/>
        </w:rPr>
        <mc:AlternateContent>
          <mc:Choice Requires="wps">
            <w:drawing>
              <wp:anchor distT="0" distB="0" distL="114300" distR="114300" simplePos="0" relativeHeight="251666432" behindDoc="0" locked="0" layoutInCell="1" allowOverlap="1" wp14:anchorId="0DBEE2BA" wp14:editId="11A2D0FA">
                <wp:simplePos x="0" y="0"/>
                <wp:positionH relativeFrom="margin">
                  <wp:align>left</wp:align>
                </wp:positionH>
                <wp:positionV relativeFrom="paragraph">
                  <wp:posOffset>1822450</wp:posOffset>
                </wp:positionV>
                <wp:extent cx="2192655" cy="635"/>
                <wp:effectExtent l="0" t="0" r="0" b="8255"/>
                <wp:wrapNone/>
                <wp:docPr id="2099268610" name="Cuadro de texto 1"/>
                <wp:cNvGraphicFramePr/>
                <a:graphic xmlns:a="http://schemas.openxmlformats.org/drawingml/2006/main">
                  <a:graphicData uri="http://schemas.microsoft.com/office/word/2010/wordprocessingShape">
                    <wps:wsp>
                      <wps:cNvSpPr txBox="1"/>
                      <wps:spPr>
                        <a:xfrm>
                          <a:off x="0" y="0"/>
                          <a:ext cx="2192655" cy="635"/>
                        </a:xfrm>
                        <a:prstGeom prst="rect">
                          <a:avLst/>
                        </a:prstGeom>
                        <a:solidFill>
                          <a:prstClr val="white"/>
                        </a:solidFill>
                        <a:ln>
                          <a:noFill/>
                        </a:ln>
                      </wps:spPr>
                      <wps:txbx>
                        <w:txbxContent>
                          <w:p w14:paraId="0F6165AE" w14:textId="015478C1" w:rsidR="00480AA3" w:rsidRPr="00480AA3" w:rsidRDefault="00480AA3" w:rsidP="00480AA3">
                            <w:pPr>
                              <w:pStyle w:val="Descripcin"/>
                              <w:rPr>
                                <w:rFonts w:ascii="Verdana" w:eastAsiaTheme="minorHAnsi" w:hAnsi="Verdana"/>
                                <w:noProof/>
                                <w:color w:val="auto"/>
                                <w:sz w:val="20"/>
                                <w:szCs w:val="20"/>
                              </w:rPr>
                            </w:pPr>
                            <w:r w:rsidRPr="00480AA3">
                              <w:rPr>
                                <w:color w:val="auto"/>
                              </w:rPr>
                              <w:t xml:space="preserve">Figura </w:t>
                            </w:r>
                            <w:r w:rsidRPr="00480AA3">
                              <w:rPr>
                                <w:color w:val="auto"/>
                              </w:rPr>
                              <w:fldChar w:fldCharType="begin"/>
                            </w:r>
                            <w:r w:rsidRPr="00480AA3">
                              <w:rPr>
                                <w:color w:val="auto"/>
                              </w:rPr>
                              <w:instrText xml:space="preserve"> SEQ Figura \* ARABIC </w:instrText>
                            </w:r>
                            <w:r w:rsidRPr="00480AA3">
                              <w:rPr>
                                <w:color w:val="auto"/>
                              </w:rPr>
                              <w:fldChar w:fldCharType="separate"/>
                            </w:r>
                            <w:r w:rsidR="00285585">
                              <w:rPr>
                                <w:noProof/>
                                <w:color w:val="auto"/>
                              </w:rPr>
                              <w:t>2</w:t>
                            </w:r>
                            <w:r w:rsidRPr="00480AA3">
                              <w:rPr>
                                <w:color w:val="auto"/>
                              </w:rPr>
                              <w:fldChar w:fldCharType="end"/>
                            </w:r>
                            <w:r w:rsidRPr="00480AA3">
                              <w:rPr>
                                <w:color w:val="auto"/>
                              </w:rPr>
                              <w:t>: Flujo etapa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EE2BA" id="_x0000_s1027" type="#_x0000_t202" style="position:absolute;left:0;text-align:left;margin-left:0;margin-top:143.5pt;width:172.65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" stroked="f">
                <v:textbox style="mso-fit-shape-to-text:t" inset="0,0,0,0">
                  <w:txbxContent>
                    <w:p w14:paraId="0F6165AE" w14:textId="015478C1" w:rsidR="00480AA3" w:rsidRPr="00480AA3" w:rsidRDefault="00480AA3" w:rsidP="00480AA3">
                      <w:pPr>
                        <w:pStyle w:val="Descripcin"/>
                        <w:rPr>
                          <w:rFonts w:ascii="Verdana" w:eastAsiaTheme="minorHAnsi" w:hAnsi="Verdana"/>
                          <w:noProof/>
                          <w:color w:val="auto"/>
                          <w:sz w:val="20"/>
                          <w:szCs w:val="20"/>
                        </w:rPr>
                      </w:pPr>
                      <w:r w:rsidRPr="00480AA3">
                        <w:rPr>
                          <w:color w:val="auto"/>
                        </w:rPr>
                        <w:t xml:space="preserve">Figura </w:t>
                      </w:r>
                      <w:r w:rsidRPr="00480AA3">
                        <w:rPr>
                          <w:color w:val="auto"/>
                        </w:rPr>
                        <w:fldChar w:fldCharType="begin"/>
                      </w:r>
                      <w:r w:rsidRPr="00480AA3">
                        <w:rPr>
                          <w:color w:val="auto"/>
                        </w:rPr>
                        <w:instrText xml:space="preserve"> SEQ Figura \* ARABIC </w:instrText>
                      </w:r>
                      <w:r w:rsidRPr="00480AA3">
                        <w:rPr>
                          <w:color w:val="auto"/>
                        </w:rPr>
                        <w:fldChar w:fldCharType="separate"/>
                      </w:r>
                      <w:r w:rsidR="00285585">
                        <w:rPr>
                          <w:noProof/>
                          <w:color w:val="auto"/>
                        </w:rPr>
                        <w:t>2</w:t>
                      </w:r>
                      <w:r w:rsidRPr="00480AA3">
                        <w:rPr>
                          <w:color w:val="auto"/>
                        </w:rPr>
                        <w:fldChar w:fldCharType="end"/>
                      </w:r>
                      <w:r w:rsidRPr="00480AA3">
                        <w:rPr>
                          <w:color w:val="auto"/>
                        </w:rPr>
                        <w:t>: Flujo etapa 1</w:t>
                      </w:r>
                    </w:p>
                  </w:txbxContent>
                </v:textbox>
                <w10:wrap anchorx="margin"/>
              </v:shape>
            </w:pict>
          </mc:Fallback>
        </mc:AlternateContent>
      </w:r>
      <w:r w:rsidR="00F0248A" w:rsidRPr="00786D42">
        <w:rPr>
          <w:rFonts w:ascii="Verdana" w:hAnsi="Verdana"/>
          <w:sz w:val="20"/>
          <w:szCs w:val="20"/>
        </w:rPr>
        <w:t>Procedimiento de entrevistas</w:t>
      </w:r>
      <w:r w:rsidR="00240BB9">
        <w:rPr>
          <w:rFonts w:ascii="Verdana" w:hAnsi="Verdana"/>
          <w:sz w:val="20"/>
          <w:szCs w:val="20"/>
        </w:rPr>
        <w:t xml:space="preserve"> (Fig</w:t>
      </w:r>
      <w:r>
        <w:rPr>
          <w:rFonts w:ascii="Verdana" w:hAnsi="Verdana"/>
          <w:sz w:val="20"/>
          <w:szCs w:val="20"/>
        </w:rPr>
        <w:t xml:space="preserve"> 2)</w:t>
      </w:r>
      <w:r w:rsidR="00F0248A" w:rsidRPr="00786D42">
        <w:rPr>
          <w:rFonts w:ascii="Verdana" w:hAnsi="Verdana"/>
          <w:sz w:val="20"/>
          <w:szCs w:val="20"/>
        </w:rPr>
        <w:t>: Sesiones individuales de aproximadamente 1 hora</w:t>
      </w:r>
      <w:r w:rsidR="00AB1BA8" w:rsidRPr="00786D42">
        <w:rPr>
          <w:rFonts w:ascii="Verdana" w:hAnsi="Verdana"/>
          <w:sz w:val="20"/>
          <w:szCs w:val="20"/>
        </w:rPr>
        <w:t>,</w:t>
      </w:r>
      <w:r w:rsidR="00F0248A" w:rsidRPr="00786D42">
        <w:rPr>
          <w:rFonts w:ascii="Verdana" w:hAnsi="Verdana"/>
          <w:sz w:val="20"/>
          <w:szCs w:val="20"/>
        </w:rPr>
        <w:t xml:space="preserve"> grabadas para su posterior transcripción</w:t>
      </w:r>
      <w:r w:rsidR="00AB1BA8" w:rsidRPr="00786D42">
        <w:rPr>
          <w:rFonts w:ascii="Verdana" w:hAnsi="Verdana"/>
          <w:sz w:val="20"/>
          <w:szCs w:val="20"/>
        </w:rPr>
        <w:t>,</w:t>
      </w:r>
      <w:r w:rsidR="00F0248A" w:rsidRPr="00786D42">
        <w:rPr>
          <w:rFonts w:ascii="Verdana" w:hAnsi="Verdana"/>
          <w:sz w:val="20"/>
          <w:szCs w:val="20"/>
        </w:rPr>
        <w:t xml:space="preserve"> guiadas por un protocolo</w:t>
      </w:r>
      <w:r w:rsidR="006D58F2" w:rsidRPr="00786D42">
        <w:rPr>
          <w:rFonts w:ascii="Verdana" w:hAnsi="Verdana"/>
          <w:sz w:val="20"/>
          <w:szCs w:val="20"/>
        </w:rPr>
        <w:t xml:space="preserve"> de entrevista</w:t>
      </w:r>
      <w:r w:rsidR="00F0248A" w:rsidRPr="00786D42">
        <w:rPr>
          <w:rFonts w:ascii="Verdana" w:hAnsi="Verdana"/>
          <w:sz w:val="20"/>
          <w:szCs w:val="20"/>
        </w:rPr>
        <w:t xml:space="preserve"> semiestructurad</w:t>
      </w:r>
      <w:r w:rsidR="006D58F2" w:rsidRPr="00786D42">
        <w:rPr>
          <w:rFonts w:ascii="Verdana" w:hAnsi="Verdana"/>
          <w:sz w:val="20"/>
          <w:szCs w:val="20"/>
        </w:rPr>
        <w:t>a, donde los principales pasos son:</w:t>
      </w:r>
      <w:r w:rsidR="00112AA0" w:rsidRPr="00786D42">
        <w:rPr>
          <w:rFonts w:ascii="Verdana" w:hAnsi="Verdana"/>
          <w:sz w:val="20"/>
          <w:szCs w:val="20"/>
        </w:rPr>
        <w:t xml:space="preserve"> (i) b</w:t>
      </w:r>
      <w:r w:rsidR="006D58F2" w:rsidRPr="00786D42">
        <w:rPr>
          <w:rFonts w:ascii="Verdana" w:hAnsi="Verdana"/>
          <w:sz w:val="20"/>
          <w:szCs w:val="20"/>
        </w:rPr>
        <w:t>ienvenida, lectura y firma del consentimiento informado, instrucciones de la sesión</w:t>
      </w:r>
      <w:r w:rsidR="00112AA0" w:rsidRPr="00786D42">
        <w:rPr>
          <w:rFonts w:ascii="Verdana" w:hAnsi="Verdana"/>
          <w:sz w:val="20"/>
          <w:szCs w:val="20"/>
        </w:rPr>
        <w:t>; (ii) s</w:t>
      </w:r>
      <w:r w:rsidR="006D58F2" w:rsidRPr="00786D42">
        <w:rPr>
          <w:rFonts w:ascii="Verdana" w:hAnsi="Verdana"/>
          <w:sz w:val="20"/>
          <w:szCs w:val="20"/>
        </w:rPr>
        <w:t xml:space="preserve">e le entrega al participante un documento impreso con las preguntas de conocimiento que debe responder y un glosario de conceptos generales por si los necesita para </w:t>
      </w:r>
      <w:r w:rsidR="006D58F2" w:rsidRPr="00786D42">
        <w:rPr>
          <w:rFonts w:ascii="Verdana" w:hAnsi="Verdana"/>
          <w:sz w:val="20"/>
          <w:szCs w:val="20"/>
        </w:rPr>
        <w:lastRenderedPageBreak/>
        <w:t>comprender algún concepto</w:t>
      </w:r>
      <w:r w:rsidR="00112AA0" w:rsidRPr="00786D42">
        <w:rPr>
          <w:rFonts w:ascii="Verdana" w:hAnsi="Verdana"/>
          <w:sz w:val="20"/>
          <w:szCs w:val="20"/>
        </w:rPr>
        <w:t xml:space="preserve">; (iii) </w:t>
      </w:r>
      <w:r w:rsidR="00E032DD" w:rsidRPr="00786D42">
        <w:rPr>
          <w:rFonts w:ascii="Verdana" w:hAnsi="Verdana"/>
          <w:sz w:val="20"/>
          <w:szCs w:val="20"/>
        </w:rPr>
        <w:t>e</w:t>
      </w:r>
      <w:r w:rsidR="006D58F2" w:rsidRPr="00786D42">
        <w:rPr>
          <w:rFonts w:ascii="Verdana" w:hAnsi="Verdana"/>
          <w:sz w:val="20"/>
          <w:szCs w:val="20"/>
        </w:rPr>
        <w:t>l participante contesta las preguntas de conocimiento de manera individual. (aproximadamente 15 minutos)</w:t>
      </w:r>
      <w:r w:rsidR="00E032DD" w:rsidRPr="00786D42">
        <w:rPr>
          <w:rFonts w:ascii="Verdana" w:hAnsi="Verdana"/>
          <w:sz w:val="20"/>
          <w:szCs w:val="20"/>
        </w:rPr>
        <w:t>;</w:t>
      </w:r>
      <w:r w:rsidR="006D58F2" w:rsidRPr="00786D42">
        <w:rPr>
          <w:rFonts w:ascii="Verdana" w:hAnsi="Verdana"/>
          <w:sz w:val="20"/>
          <w:szCs w:val="20"/>
        </w:rPr>
        <w:t xml:space="preserve"> </w:t>
      </w:r>
      <w:r w:rsidR="00E032DD" w:rsidRPr="00786D42">
        <w:rPr>
          <w:rFonts w:ascii="Verdana" w:hAnsi="Verdana"/>
          <w:sz w:val="20"/>
          <w:szCs w:val="20"/>
        </w:rPr>
        <w:t>(iv) s</w:t>
      </w:r>
      <w:r w:rsidR="006D58F2" w:rsidRPr="00786D42">
        <w:rPr>
          <w:rFonts w:ascii="Verdana" w:hAnsi="Verdana"/>
          <w:sz w:val="20"/>
          <w:szCs w:val="20"/>
        </w:rPr>
        <w:t>e procede a la entrevista, se avisa que se comenzará a grabar el audio y se aplica el protocolo de entrevista cognitiva, el cual consiste en preguntas sobre la comprensión del enunciado y los ítems</w:t>
      </w:r>
      <w:r w:rsidR="000821CA" w:rsidRPr="00786D42">
        <w:rPr>
          <w:rFonts w:ascii="Verdana" w:hAnsi="Verdana"/>
          <w:sz w:val="20"/>
          <w:szCs w:val="20"/>
        </w:rPr>
        <w:t>, detectar términos confusos y retroalimentar alguna redacción</w:t>
      </w:r>
      <w:r w:rsidR="00E032DD" w:rsidRPr="00786D42">
        <w:rPr>
          <w:rFonts w:ascii="Verdana" w:hAnsi="Verdana"/>
          <w:sz w:val="20"/>
          <w:szCs w:val="20"/>
        </w:rPr>
        <w:t>; (v) t</w:t>
      </w:r>
      <w:r w:rsidR="000821CA" w:rsidRPr="00786D42">
        <w:rPr>
          <w:rFonts w:ascii="Verdana" w:hAnsi="Verdana"/>
          <w:sz w:val="20"/>
          <w:szCs w:val="20"/>
        </w:rPr>
        <w:t>é</w:t>
      </w:r>
      <w:r w:rsidR="006D58F2" w:rsidRPr="00786D42">
        <w:rPr>
          <w:rFonts w:ascii="Verdana" w:hAnsi="Verdana"/>
          <w:sz w:val="20"/>
          <w:szCs w:val="20"/>
        </w:rPr>
        <w:t xml:space="preserve">rmino de la sesión agradeciendo la participación y se entrega una compensación </w:t>
      </w:r>
      <w:r w:rsidR="000821CA" w:rsidRPr="00786D42">
        <w:rPr>
          <w:rFonts w:ascii="Verdana" w:hAnsi="Verdana"/>
          <w:sz w:val="20"/>
          <w:szCs w:val="20"/>
        </w:rPr>
        <w:t xml:space="preserve">monetaria </w:t>
      </w:r>
      <w:r w:rsidR="006D58F2" w:rsidRPr="00786D42">
        <w:rPr>
          <w:rFonts w:ascii="Verdana" w:hAnsi="Verdana"/>
          <w:sz w:val="20"/>
          <w:szCs w:val="20"/>
        </w:rPr>
        <w:t xml:space="preserve">por términos de transporte y colación por la duración de la sesión. </w:t>
      </w:r>
    </w:p>
    <w:p w14:paraId="6FE05F51" w14:textId="3DFADBC1" w:rsidR="00107772" w:rsidRPr="00786D42" w:rsidRDefault="00107772" w:rsidP="00107772">
      <w:pPr>
        <w:jc w:val="both"/>
        <w:rPr>
          <w:rFonts w:ascii="Verdana" w:hAnsi="Verdana"/>
          <w:sz w:val="20"/>
          <w:szCs w:val="20"/>
        </w:rPr>
      </w:pPr>
      <w:r w:rsidRPr="00786D42">
        <w:rPr>
          <w:rFonts w:ascii="Verdana" w:hAnsi="Verdana"/>
          <w:sz w:val="20"/>
          <w:szCs w:val="20"/>
        </w:rPr>
        <w:t xml:space="preserve">Muestra y reclutamiento: Entre 8 y 15 participantes adultos, mayores de 50 años con residencia en </w:t>
      </w:r>
      <w:r w:rsidR="004423CC" w:rsidRPr="00786D42">
        <w:rPr>
          <w:rFonts w:ascii="Verdana" w:hAnsi="Verdana"/>
          <w:sz w:val="20"/>
          <w:szCs w:val="20"/>
        </w:rPr>
        <w:t>C</w:t>
      </w:r>
      <w:r w:rsidRPr="00786D42">
        <w:rPr>
          <w:rFonts w:ascii="Verdana" w:hAnsi="Verdana"/>
          <w:sz w:val="20"/>
          <w:szCs w:val="20"/>
        </w:rPr>
        <w:t xml:space="preserve">hile. Exclusiones: asesores previsionales o expertos en el área. </w:t>
      </w:r>
    </w:p>
    <w:p w14:paraId="35167CEC" w14:textId="60CD6155" w:rsidR="00107772" w:rsidRPr="00786D42" w:rsidRDefault="00107772" w:rsidP="00107772">
      <w:pPr>
        <w:jc w:val="both"/>
        <w:rPr>
          <w:rFonts w:ascii="Verdana" w:hAnsi="Verdana"/>
          <w:sz w:val="20"/>
          <w:szCs w:val="20"/>
        </w:rPr>
      </w:pPr>
      <w:r w:rsidRPr="00786D42">
        <w:rPr>
          <w:rFonts w:ascii="Verdana" w:hAnsi="Verdana"/>
          <w:sz w:val="20"/>
          <w:szCs w:val="20"/>
        </w:rPr>
        <w:t xml:space="preserve">Datos y resguardos: El audio de la entrevista será guardado en el computador personal de la investigadora a cargo con un código numérico, que en ningún caso será asociado al nombre del participante, hasta que se realicen las transcripciones. Una vez realizada la transcripción, el audio será eliminado quedando disponible solo el material escrito para su posterior análisis. </w:t>
      </w:r>
    </w:p>
    <w:p w14:paraId="4ACDDD3A" w14:textId="240EA7AE" w:rsidR="00107772" w:rsidRPr="00786D42" w:rsidRDefault="00107772" w:rsidP="00107772">
      <w:pPr>
        <w:jc w:val="both"/>
        <w:rPr>
          <w:rFonts w:ascii="Verdana" w:hAnsi="Verdana"/>
          <w:i/>
          <w:iCs/>
          <w:sz w:val="20"/>
          <w:szCs w:val="20"/>
        </w:rPr>
      </w:pPr>
      <w:r w:rsidRPr="00786D42">
        <w:rPr>
          <w:rFonts w:ascii="Verdana" w:hAnsi="Verdana"/>
          <w:i/>
          <w:iCs/>
          <w:sz w:val="20"/>
          <w:szCs w:val="20"/>
        </w:rPr>
        <w:t>Fase 2: Pilotaje</w:t>
      </w:r>
    </w:p>
    <w:p w14:paraId="766F8558" w14:textId="279F2B2C" w:rsidR="00480E3E" w:rsidRPr="00786D42" w:rsidRDefault="00107772" w:rsidP="00107772">
      <w:pPr>
        <w:jc w:val="both"/>
        <w:rPr>
          <w:rFonts w:ascii="Verdana" w:hAnsi="Verdana"/>
          <w:sz w:val="20"/>
          <w:szCs w:val="20"/>
        </w:rPr>
      </w:pPr>
      <w:r w:rsidRPr="00786D42">
        <w:rPr>
          <w:rFonts w:ascii="Verdana" w:hAnsi="Verdana"/>
          <w:sz w:val="20"/>
          <w:szCs w:val="20"/>
        </w:rPr>
        <w:t xml:space="preserve">En esta fase se espera probar el experimento completo para detectar en condiciones reales la </w:t>
      </w:r>
      <w:r w:rsidR="00480E3E" w:rsidRPr="00786D42">
        <w:rPr>
          <w:rFonts w:ascii="Verdana" w:hAnsi="Verdana"/>
          <w:sz w:val="20"/>
          <w:szCs w:val="20"/>
        </w:rPr>
        <w:t>fluidez del experimento, la calidad de los datos obtenidos y cualquier problema que pudiese surgir durante la navegación.</w:t>
      </w:r>
    </w:p>
    <w:p w14:paraId="7A16AD3E" w14:textId="31393B25" w:rsidR="001D11D1" w:rsidRPr="00786D42" w:rsidRDefault="00480E3E" w:rsidP="00B32642">
      <w:pPr>
        <w:jc w:val="both"/>
        <w:rPr>
          <w:rFonts w:ascii="Verdana" w:hAnsi="Verdana"/>
          <w:sz w:val="20"/>
          <w:szCs w:val="20"/>
        </w:rPr>
      </w:pPr>
      <w:r w:rsidRPr="00786D42">
        <w:rPr>
          <w:rFonts w:ascii="Verdana" w:hAnsi="Verdana"/>
          <w:sz w:val="20"/>
          <w:szCs w:val="20"/>
        </w:rPr>
        <w:t>Procedimiento: Sesión presencial y supervisada</w:t>
      </w:r>
      <w:r w:rsidR="000C14EC" w:rsidRPr="00786D42">
        <w:rPr>
          <w:rFonts w:ascii="Verdana" w:hAnsi="Verdana"/>
          <w:sz w:val="20"/>
          <w:szCs w:val="20"/>
        </w:rPr>
        <w:t xml:space="preserve"> de aproximadamente una hora</w:t>
      </w:r>
      <w:r w:rsidRPr="00786D42">
        <w:rPr>
          <w:rFonts w:ascii="Verdana" w:hAnsi="Verdana"/>
          <w:sz w:val="20"/>
          <w:szCs w:val="20"/>
        </w:rPr>
        <w:t xml:space="preserve"> con el equipamiento del laboratorio experimental móvil (LEM) del centro de complejidad social UDD. los participantes tendrán que pasar por el flujo completo del experimento que consiste en: </w:t>
      </w:r>
      <w:r w:rsidR="00295E51" w:rsidRPr="00786D42">
        <w:rPr>
          <w:rFonts w:ascii="Verdana" w:hAnsi="Verdana"/>
          <w:sz w:val="20"/>
          <w:szCs w:val="20"/>
        </w:rPr>
        <w:t>(i) b</w:t>
      </w:r>
      <w:r w:rsidR="007A07F8" w:rsidRPr="00786D42">
        <w:rPr>
          <w:rFonts w:ascii="Verdana" w:hAnsi="Verdana"/>
          <w:sz w:val="20"/>
          <w:szCs w:val="20"/>
        </w:rPr>
        <w:t>ienvenida, lectura y firma de consentimiento informado</w:t>
      </w:r>
      <w:r w:rsidR="00295E51" w:rsidRPr="00786D42">
        <w:rPr>
          <w:rFonts w:ascii="Verdana" w:hAnsi="Verdana"/>
          <w:sz w:val="20"/>
          <w:szCs w:val="20"/>
        </w:rPr>
        <w:t>; (ii) l</w:t>
      </w:r>
      <w:r w:rsidR="007A07F8" w:rsidRPr="00786D42">
        <w:rPr>
          <w:rFonts w:ascii="Verdana" w:hAnsi="Verdana"/>
          <w:sz w:val="20"/>
          <w:szCs w:val="20"/>
        </w:rPr>
        <w:t>ectura de instrucciones</w:t>
      </w:r>
      <w:r w:rsidR="00295E51" w:rsidRPr="00786D42">
        <w:rPr>
          <w:rFonts w:ascii="Verdana" w:hAnsi="Verdana"/>
          <w:sz w:val="20"/>
          <w:szCs w:val="20"/>
        </w:rPr>
        <w:t>; (iii) c</w:t>
      </w:r>
      <w:r w:rsidR="007A07F8" w:rsidRPr="00786D42">
        <w:rPr>
          <w:rFonts w:ascii="Verdana" w:hAnsi="Verdana"/>
          <w:sz w:val="20"/>
          <w:szCs w:val="20"/>
        </w:rPr>
        <w:t>ompletar formulario de perfilamiento de usuario</w:t>
      </w:r>
      <w:r w:rsidR="00295E51" w:rsidRPr="00786D42">
        <w:rPr>
          <w:rFonts w:ascii="Verdana" w:hAnsi="Verdana"/>
          <w:sz w:val="20"/>
          <w:szCs w:val="20"/>
        </w:rPr>
        <w:t>; (iv) c</w:t>
      </w:r>
      <w:r w:rsidR="007A07F8" w:rsidRPr="00786D42">
        <w:rPr>
          <w:rFonts w:ascii="Verdana" w:hAnsi="Verdana"/>
          <w:sz w:val="20"/>
          <w:szCs w:val="20"/>
        </w:rPr>
        <w:t>ompletar test de conocimientos pre-intervención</w:t>
      </w:r>
      <w:r w:rsidR="00295E51" w:rsidRPr="00786D42">
        <w:rPr>
          <w:rFonts w:ascii="Verdana" w:hAnsi="Verdana"/>
          <w:sz w:val="20"/>
          <w:szCs w:val="20"/>
        </w:rPr>
        <w:t>; (v) a</w:t>
      </w:r>
      <w:r w:rsidR="007A07F8" w:rsidRPr="00786D42">
        <w:rPr>
          <w:rFonts w:ascii="Verdana" w:hAnsi="Verdana"/>
          <w:sz w:val="20"/>
          <w:szCs w:val="20"/>
        </w:rPr>
        <w:t>plicación de PANAS</w:t>
      </w:r>
      <w:r w:rsidR="00295E51" w:rsidRPr="00786D42">
        <w:rPr>
          <w:rFonts w:ascii="Verdana" w:hAnsi="Verdana"/>
          <w:sz w:val="20"/>
          <w:szCs w:val="20"/>
        </w:rPr>
        <w:t>; (vi) a</w:t>
      </w:r>
      <w:r w:rsidR="007A07F8" w:rsidRPr="00786D42">
        <w:rPr>
          <w:rFonts w:ascii="Verdana" w:hAnsi="Verdana"/>
          <w:sz w:val="20"/>
          <w:szCs w:val="20"/>
        </w:rPr>
        <w:t>signación aleatoria a grupo (tratamiento o control)</w:t>
      </w:r>
      <w:r w:rsidR="00295E51" w:rsidRPr="00786D42">
        <w:rPr>
          <w:rFonts w:ascii="Verdana" w:hAnsi="Verdana"/>
          <w:sz w:val="20"/>
          <w:szCs w:val="20"/>
        </w:rPr>
        <w:t>; (vii) e</w:t>
      </w:r>
      <w:r w:rsidR="007A07F8" w:rsidRPr="00786D42">
        <w:rPr>
          <w:rFonts w:ascii="Verdana" w:hAnsi="Verdana"/>
          <w:sz w:val="20"/>
          <w:szCs w:val="20"/>
        </w:rPr>
        <w:t>xposición y navegación entre contenidos claves para</w:t>
      </w:r>
      <w:r w:rsidR="0027618B">
        <w:rPr>
          <w:rFonts w:ascii="Verdana" w:hAnsi="Verdana"/>
          <w:sz w:val="20"/>
          <w:szCs w:val="20"/>
        </w:rPr>
        <w:t xml:space="preserve"> </w:t>
      </w:r>
      <w:r w:rsidR="007A07F8" w:rsidRPr="00786D42">
        <w:rPr>
          <w:rFonts w:ascii="Verdana" w:hAnsi="Verdana"/>
          <w:sz w:val="20"/>
          <w:szCs w:val="20"/>
        </w:rPr>
        <w:t>el perfil</w:t>
      </w:r>
      <w:r w:rsidR="00295E51" w:rsidRPr="00786D42">
        <w:rPr>
          <w:rFonts w:ascii="Verdana" w:hAnsi="Verdana"/>
          <w:sz w:val="20"/>
          <w:szCs w:val="20"/>
        </w:rPr>
        <w:t>; (</w:t>
      </w:r>
      <w:r w:rsidR="00B32642" w:rsidRPr="00786D42">
        <w:rPr>
          <w:rFonts w:ascii="Verdana" w:hAnsi="Verdana"/>
          <w:sz w:val="20"/>
          <w:szCs w:val="20"/>
        </w:rPr>
        <w:t>viii) c</w:t>
      </w:r>
      <w:r w:rsidR="007A07F8" w:rsidRPr="00786D42">
        <w:rPr>
          <w:rFonts w:ascii="Verdana" w:hAnsi="Verdana"/>
          <w:sz w:val="20"/>
          <w:szCs w:val="20"/>
        </w:rPr>
        <w:t>omp</w:t>
      </w:r>
      <w:r w:rsidR="00C62370" w:rsidRPr="00786D42">
        <w:rPr>
          <w:rFonts w:ascii="Verdana" w:hAnsi="Verdana"/>
          <w:sz w:val="20"/>
          <w:szCs w:val="20"/>
        </w:rPr>
        <w:t>l</w:t>
      </w:r>
      <w:r w:rsidR="007A07F8" w:rsidRPr="00786D42">
        <w:rPr>
          <w:rFonts w:ascii="Verdana" w:hAnsi="Verdana"/>
          <w:sz w:val="20"/>
          <w:szCs w:val="20"/>
        </w:rPr>
        <w:t>etar test de conocimiento post-intervención</w:t>
      </w:r>
      <w:r w:rsidR="00B32642" w:rsidRPr="00786D42">
        <w:rPr>
          <w:rFonts w:ascii="Verdana" w:hAnsi="Verdana"/>
          <w:sz w:val="20"/>
          <w:szCs w:val="20"/>
        </w:rPr>
        <w:t>; (ix) c</w:t>
      </w:r>
      <w:r w:rsidR="0045122F" w:rsidRPr="00786D42">
        <w:rPr>
          <w:rFonts w:ascii="Verdana" w:hAnsi="Verdana"/>
          <w:sz w:val="20"/>
          <w:szCs w:val="20"/>
        </w:rPr>
        <w:t>ompletar preguntas demográficas</w:t>
      </w:r>
      <w:r w:rsidR="00B32642" w:rsidRPr="00786D42">
        <w:rPr>
          <w:rFonts w:ascii="Verdana" w:hAnsi="Verdana"/>
          <w:sz w:val="20"/>
          <w:szCs w:val="20"/>
        </w:rPr>
        <w:t>; (x) c</w:t>
      </w:r>
      <w:r w:rsidR="005068A0" w:rsidRPr="00786D42">
        <w:rPr>
          <w:rFonts w:ascii="Verdana" w:hAnsi="Verdana"/>
          <w:sz w:val="20"/>
          <w:szCs w:val="20"/>
        </w:rPr>
        <w:t xml:space="preserve">ompletar preguntas sobre usabilidad </w:t>
      </w:r>
      <w:r w:rsidR="00AD352C" w:rsidRPr="00786D42">
        <w:rPr>
          <w:rFonts w:ascii="Verdana" w:hAnsi="Verdana"/>
          <w:sz w:val="20"/>
          <w:szCs w:val="20"/>
        </w:rPr>
        <w:t>y satisfacción con la experiencia</w:t>
      </w:r>
      <w:r w:rsidR="00B32642" w:rsidRPr="00786D42">
        <w:rPr>
          <w:rFonts w:ascii="Verdana" w:hAnsi="Verdana"/>
          <w:sz w:val="20"/>
          <w:szCs w:val="20"/>
        </w:rPr>
        <w:t xml:space="preserve"> y (xi) t</w:t>
      </w:r>
      <w:r w:rsidR="009E5EB3" w:rsidRPr="00786D42">
        <w:rPr>
          <w:rFonts w:ascii="Verdana" w:hAnsi="Verdana"/>
          <w:sz w:val="20"/>
          <w:szCs w:val="20"/>
        </w:rPr>
        <w:t xml:space="preserve">érmino de la sesión agradeciendo la participación y entregando una compensación monetaria </w:t>
      </w:r>
      <w:r w:rsidR="000C14EC" w:rsidRPr="00786D42">
        <w:rPr>
          <w:rFonts w:ascii="Verdana" w:hAnsi="Verdana"/>
          <w:sz w:val="20"/>
          <w:szCs w:val="20"/>
        </w:rPr>
        <w:t xml:space="preserve">por términos de </w:t>
      </w:r>
      <w:r w:rsidR="00AD352C" w:rsidRPr="00786D42">
        <w:rPr>
          <w:rFonts w:ascii="Verdana" w:hAnsi="Verdana"/>
          <w:sz w:val="20"/>
          <w:szCs w:val="20"/>
        </w:rPr>
        <w:t>transporte</w:t>
      </w:r>
      <w:r w:rsidR="00BD4422" w:rsidRPr="00786D42">
        <w:rPr>
          <w:rFonts w:ascii="Verdana" w:hAnsi="Verdana"/>
          <w:sz w:val="20"/>
          <w:szCs w:val="20"/>
        </w:rPr>
        <w:t>,</w:t>
      </w:r>
      <w:r w:rsidR="00AD352C" w:rsidRPr="00786D42">
        <w:rPr>
          <w:rFonts w:ascii="Verdana" w:hAnsi="Verdana"/>
          <w:sz w:val="20"/>
          <w:szCs w:val="20"/>
        </w:rPr>
        <w:t xml:space="preserve"> colación por la duración de la sesión</w:t>
      </w:r>
      <w:r w:rsidR="00BD4422" w:rsidRPr="00786D42">
        <w:rPr>
          <w:rFonts w:ascii="Verdana" w:hAnsi="Verdana"/>
          <w:sz w:val="20"/>
          <w:szCs w:val="20"/>
        </w:rPr>
        <w:t xml:space="preserve"> y respuestas correctas en los cuestionarios de conocimiento pre y post intervención</w:t>
      </w:r>
    </w:p>
    <w:p w14:paraId="08B95832" w14:textId="745F0423" w:rsidR="00BD4422" w:rsidRPr="00786D42" w:rsidRDefault="00BD4422" w:rsidP="00BD4422">
      <w:pPr>
        <w:jc w:val="both"/>
        <w:rPr>
          <w:rFonts w:ascii="Verdana" w:hAnsi="Verdana"/>
          <w:sz w:val="20"/>
          <w:szCs w:val="20"/>
        </w:rPr>
      </w:pPr>
      <w:r w:rsidRPr="00786D42">
        <w:rPr>
          <w:rFonts w:ascii="Verdana" w:hAnsi="Verdana"/>
          <w:sz w:val="20"/>
          <w:szCs w:val="20"/>
        </w:rPr>
        <w:t xml:space="preserve">Muestra y reclutamiento: Entre 30 y 60 personas </w:t>
      </w:r>
      <w:r w:rsidR="004423CC" w:rsidRPr="00786D42">
        <w:rPr>
          <w:rFonts w:ascii="Verdana" w:hAnsi="Verdana"/>
          <w:sz w:val="20"/>
          <w:szCs w:val="20"/>
        </w:rPr>
        <w:t>mayores de 50 años con residencia en Chile</w:t>
      </w:r>
      <w:r w:rsidR="00662852" w:rsidRPr="00786D42">
        <w:rPr>
          <w:rFonts w:ascii="Verdana" w:hAnsi="Verdana"/>
          <w:sz w:val="20"/>
          <w:szCs w:val="20"/>
        </w:rPr>
        <w:t xml:space="preserve">. </w:t>
      </w:r>
    </w:p>
    <w:p w14:paraId="52731BCD" w14:textId="796AE2B5" w:rsidR="00662852" w:rsidRDefault="00662852" w:rsidP="00BD4422">
      <w:pPr>
        <w:jc w:val="both"/>
        <w:rPr>
          <w:rFonts w:ascii="Verdana" w:hAnsi="Verdana"/>
          <w:sz w:val="20"/>
          <w:szCs w:val="20"/>
        </w:rPr>
      </w:pPr>
      <w:r w:rsidRPr="00786D42">
        <w:rPr>
          <w:rFonts w:ascii="Verdana" w:hAnsi="Verdana"/>
          <w:sz w:val="20"/>
          <w:szCs w:val="20"/>
        </w:rPr>
        <w:t xml:space="preserve">Datos y resguardos: se guardarán los datos de todos los test </w:t>
      </w:r>
      <w:r w:rsidR="00DC28D1" w:rsidRPr="00786D42">
        <w:rPr>
          <w:rFonts w:ascii="Verdana" w:hAnsi="Verdana"/>
          <w:sz w:val="20"/>
          <w:szCs w:val="20"/>
        </w:rPr>
        <w:t xml:space="preserve">y preguntas </w:t>
      </w:r>
      <w:r w:rsidRPr="00786D42">
        <w:rPr>
          <w:rFonts w:ascii="Verdana" w:hAnsi="Verdana"/>
          <w:sz w:val="20"/>
          <w:szCs w:val="20"/>
        </w:rPr>
        <w:t>realizados por los participantes, más datos relacionados con su navegación por el contenido</w:t>
      </w:r>
      <w:r w:rsidR="00DC28D1" w:rsidRPr="00786D42">
        <w:rPr>
          <w:rFonts w:ascii="Verdana" w:hAnsi="Verdana"/>
          <w:sz w:val="20"/>
          <w:szCs w:val="20"/>
        </w:rPr>
        <w:t>,</w:t>
      </w:r>
      <w:r w:rsidRPr="00786D42">
        <w:rPr>
          <w:rFonts w:ascii="Verdana" w:hAnsi="Verdana"/>
          <w:sz w:val="20"/>
          <w:szCs w:val="20"/>
        </w:rPr>
        <w:t xml:space="preserve"> </w:t>
      </w:r>
      <w:r w:rsidR="000529ED" w:rsidRPr="00786D42">
        <w:rPr>
          <w:rFonts w:ascii="Verdana" w:hAnsi="Verdana"/>
          <w:sz w:val="20"/>
          <w:szCs w:val="20"/>
        </w:rPr>
        <w:t xml:space="preserve">identificados únicamente por un código numérico que no tendrá relación con la identidad real del participante. </w:t>
      </w:r>
    </w:p>
    <w:p w14:paraId="6967F604" w14:textId="77777777" w:rsidR="0027618B" w:rsidRDefault="0027618B" w:rsidP="00BD4422">
      <w:pPr>
        <w:jc w:val="both"/>
        <w:rPr>
          <w:rFonts w:ascii="Verdana" w:hAnsi="Verdana"/>
          <w:sz w:val="20"/>
          <w:szCs w:val="20"/>
        </w:rPr>
      </w:pPr>
    </w:p>
    <w:p w14:paraId="7CB52B9F" w14:textId="77777777" w:rsidR="0027618B" w:rsidRDefault="0027618B" w:rsidP="00BD4422">
      <w:pPr>
        <w:jc w:val="both"/>
        <w:rPr>
          <w:rFonts w:ascii="Verdana" w:hAnsi="Verdana"/>
          <w:sz w:val="20"/>
          <w:szCs w:val="20"/>
        </w:rPr>
      </w:pPr>
    </w:p>
    <w:p w14:paraId="2BBD63B1" w14:textId="77777777" w:rsidR="0027618B" w:rsidRPr="00786D42" w:rsidRDefault="0027618B" w:rsidP="00BD4422">
      <w:pPr>
        <w:jc w:val="both"/>
        <w:rPr>
          <w:rFonts w:ascii="Verdana" w:hAnsi="Verdana"/>
          <w:sz w:val="20"/>
          <w:szCs w:val="20"/>
        </w:rPr>
      </w:pPr>
    </w:p>
    <w:p w14:paraId="2363FD1D" w14:textId="1D8D87B5" w:rsidR="00D2663C" w:rsidRPr="00786D42" w:rsidRDefault="00285585" w:rsidP="00BD4422">
      <w:pPr>
        <w:jc w:val="both"/>
        <w:rPr>
          <w:rFonts w:ascii="Verdana" w:hAnsi="Verdana"/>
          <w:i/>
          <w:iCs/>
          <w:sz w:val="20"/>
          <w:szCs w:val="20"/>
        </w:rPr>
      </w:pPr>
      <w:r>
        <w:rPr>
          <w:noProof/>
        </w:rPr>
        <w:lastRenderedPageBreak/>
        <mc:AlternateContent>
          <mc:Choice Requires="wps">
            <w:drawing>
              <wp:anchor distT="0" distB="0" distL="114300" distR="114300" simplePos="0" relativeHeight="251668480" behindDoc="0" locked="0" layoutInCell="1" allowOverlap="1" wp14:anchorId="599BE951" wp14:editId="40DAFC7A">
                <wp:simplePos x="0" y="0"/>
                <wp:positionH relativeFrom="column">
                  <wp:posOffset>-635</wp:posOffset>
                </wp:positionH>
                <wp:positionV relativeFrom="paragraph">
                  <wp:posOffset>7956550</wp:posOffset>
                </wp:positionV>
                <wp:extent cx="2436495" cy="635"/>
                <wp:effectExtent l="0" t="0" r="0" b="0"/>
                <wp:wrapSquare wrapText="bothSides"/>
                <wp:docPr id="675109241" name="Cuadro de texto 1"/>
                <wp:cNvGraphicFramePr/>
                <a:graphic xmlns:a="http://schemas.openxmlformats.org/drawingml/2006/main">
                  <a:graphicData uri="http://schemas.microsoft.com/office/word/2010/wordprocessingShape">
                    <wps:wsp>
                      <wps:cNvSpPr txBox="1"/>
                      <wps:spPr>
                        <a:xfrm>
                          <a:off x="0" y="0"/>
                          <a:ext cx="2436495" cy="635"/>
                        </a:xfrm>
                        <a:prstGeom prst="rect">
                          <a:avLst/>
                        </a:prstGeom>
                        <a:solidFill>
                          <a:prstClr val="white"/>
                        </a:solidFill>
                        <a:ln>
                          <a:noFill/>
                        </a:ln>
                      </wps:spPr>
                      <wps:txbx>
                        <w:txbxContent>
                          <w:p w14:paraId="11066D26" w14:textId="4CC9110D" w:rsidR="00285585" w:rsidRPr="00285585" w:rsidRDefault="00285585" w:rsidP="00285585">
                            <w:pPr>
                              <w:pStyle w:val="Descripcin"/>
                              <w:rPr>
                                <w:rFonts w:ascii="Verdana" w:eastAsiaTheme="minorHAnsi" w:hAnsi="Verdana"/>
                                <w:noProof/>
                                <w:color w:val="auto"/>
                                <w:sz w:val="20"/>
                                <w:szCs w:val="20"/>
                              </w:rPr>
                            </w:pPr>
                            <w:r w:rsidRPr="00285585">
                              <w:rPr>
                                <w:color w:val="auto"/>
                              </w:rPr>
                              <w:t xml:space="preserve">Figura </w:t>
                            </w:r>
                            <w:r w:rsidRPr="00285585">
                              <w:rPr>
                                <w:color w:val="auto"/>
                              </w:rPr>
                              <w:fldChar w:fldCharType="begin"/>
                            </w:r>
                            <w:r w:rsidRPr="00285585">
                              <w:rPr>
                                <w:color w:val="auto"/>
                              </w:rPr>
                              <w:instrText xml:space="preserve"> SEQ Figura \* ARABIC </w:instrText>
                            </w:r>
                            <w:r w:rsidRPr="00285585">
                              <w:rPr>
                                <w:color w:val="auto"/>
                              </w:rPr>
                              <w:fldChar w:fldCharType="separate"/>
                            </w:r>
                            <w:r>
                              <w:rPr>
                                <w:noProof/>
                                <w:color w:val="auto"/>
                              </w:rPr>
                              <w:t>3</w:t>
                            </w:r>
                            <w:r w:rsidRPr="00285585">
                              <w:rPr>
                                <w:color w:val="auto"/>
                              </w:rPr>
                              <w:fldChar w:fldCharType="end"/>
                            </w:r>
                            <w:r w:rsidRPr="00285585">
                              <w:rPr>
                                <w:color w:val="auto"/>
                              </w:rPr>
                              <w:t>: Flujo etapas 2 y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9BE951" id="_x0000_s1028" type="#_x0000_t202" style="position:absolute;left:0;text-align:left;margin-left:-.05pt;margin-top:626.5pt;width:191.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" stroked="f">
                <v:textbox style="mso-fit-shape-to-text:t" inset="0,0,0,0">
                  <w:txbxContent>
                    <w:p w14:paraId="11066D26" w14:textId="4CC9110D" w:rsidR="00285585" w:rsidRPr="00285585" w:rsidRDefault="00285585" w:rsidP="00285585">
                      <w:pPr>
                        <w:pStyle w:val="Descripcin"/>
                        <w:rPr>
                          <w:rFonts w:ascii="Verdana" w:eastAsiaTheme="minorHAnsi" w:hAnsi="Verdana"/>
                          <w:noProof/>
                          <w:color w:val="auto"/>
                          <w:sz w:val="20"/>
                          <w:szCs w:val="20"/>
                        </w:rPr>
                      </w:pPr>
                      <w:r w:rsidRPr="00285585">
                        <w:rPr>
                          <w:color w:val="auto"/>
                        </w:rPr>
                        <w:t xml:space="preserve">Figura </w:t>
                      </w:r>
                      <w:r w:rsidRPr="00285585">
                        <w:rPr>
                          <w:color w:val="auto"/>
                        </w:rPr>
                        <w:fldChar w:fldCharType="begin"/>
                      </w:r>
                      <w:r w:rsidRPr="00285585">
                        <w:rPr>
                          <w:color w:val="auto"/>
                        </w:rPr>
                        <w:instrText xml:space="preserve"> SEQ Figura \* ARABIC </w:instrText>
                      </w:r>
                      <w:r w:rsidRPr="00285585">
                        <w:rPr>
                          <w:color w:val="auto"/>
                        </w:rPr>
                        <w:fldChar w:fldCharType="separate"/>
                      </w:r>
                      <w:r>
                        <w:rPr>
                          <w:noProof/>
                          <w:color w:val="auto"/>
                        </w:rPr>
                        <w:t>3</w:t>
                      </w:r>
                      <w:r w:rsidRPr="00285585">
                        <w:rPr>
                          <w:color w:val="auto"/>
                        </w:rPr>
                        <w:fldChar w:fldCharType="end"/>
                      </w:r>
                      <w:r w:rsidRPr="00285585">
                        <w:rPr>
                          <w:color w:val="auto"/>
                        </w:rPr>
                        <w:t>: Flujo etapas 2 y 3</w:t>
                      </w:r>
                    </w:p>
                  </w:txbxContent>
                </v:textbox>
                <w10:wrap type="square"/>
              </v:shape>
            </w:pict>
          </mc:Fallback>
        </mc:AlternateContent>
      </w:r>
      <w:r w:rsidR="0027618B" w:rsidRPr="00786D42">
        <w:rPr>
          <w:rFonts w:ascii="Verdana" w:hAnsi="Verdana"/>
          <w:noProof/>
          <w:sz w:val="20"/>
          <w:szCs w:val="20"/>
        </w:rPr>
        <w:drawing>
          <wp:anchor distT="0" distB="0" distL="114300" distR="114300" simplePos="0" relativeHeight="251661312" behindDoc="0" locked="0" layoutInCell="1" allowOverlap="1" wp14:anchorId="6A707951" wp14:editId="5F0DE05E">
            <wp:simplePos x="0" y="0"/>
            <wp:positionH relativeFrom="margin">
              <wp:posOffset>-635</wp:posOffset>
            </wp:positionH>
            <wp:positionV relativeFrom="paragraph">
              <wp:posOffset>4128</wp:posOffset>
            </wp:positionV>
            <wp:extent cx="2436495" cy="7895590"/>
            <wp:effectExtent l="0" t="0" r="1905" b="0"/>
            <wp:wrapSquare wrapText="bothSides"/>
            <wp:docPr id="10401755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6495" cy="7895590"/>
                    </a:xfrm>
                    <a:prstGeom prst="rect">
                      <a:avLst/>
                    </a:prstGeom>
                    <a:noFill/>
                    <a:ln>
                      <a:noFill/>
                    </a:ln>
                  </pic:spPr>
                </pic:pic>
              </a:graphicData>
            </a:graphic>
          </wp:anchor>
        </w:drawing>
      </w:r>
      <w:r w:rsidR="00D2663C" w:rsidRPr="00786D42">
        <w:rPr>
          <w:rFonts w:ascii="Verdana" w:hAnsi="Verdana"/>
          <w:i/>
          <w:iCs/>
          <w:sz w:val="20"/>
          <w:szCs w:val="20"/>
        </w:rPr>
        <w:t xml:space="preserve">Fase 3: Implementación </w:t>
      </w:r>
    </w:p>
    <w:p w14:paraId="00D67906" w14:textId="61E43482" w:rsidR="00E032DD" w:rsidRPr="00786D42" w:rsidRDefault="00F53916" w:rsidP="00112AA0">
      <w:pPr>
        <w:jc w:val="both"/>
        <w:rPr>
          <w:rFonts w:ascii="Verdana" w:hAnsi="Verdana"/>
          <w:sz w:val="20"/>
          <w:szCs w:val="20"/>
        </w:rPr>
      </w:pPr>
      <w:r w:rsidRPr="00786D42">
        <w:rPr>
          <w:rFonts w:ascii="Verdana" w:hAnsi="Verdana"/>
          <w:sz w:val="20"/>
          <w:szCs w:val="20"/>
        </w:rPr>
        <w:t xml:space="preserve">El objetivo principal de esta fase es </w:t>
      </w:r>
      <w:r w:rsidR="00EC195B" w:rsidRPr="00786D42">
        <w:rPr>
          <w:rFonts w:ascii="Verdana" w:hAnsi="Verdana"/>
          <w:sz w:val="20"/>
          <w:szCs w:val="20"/>
        </w:rPr>
        <w:t xml:space="preserve">implementar el estudio completo para poder calcular </w:t>
      </w:r>
      <w:r w:rsidR="0059408B" w:rsidRPr="00786D42">
        <w:rPr>
          <w:rFonts w:ascii="Verdana" w:hAnsi="Verdana"/>
          <w:sz w:val="20"/>
          <w:szCs w:val="20"/>
        </w:rPr>
        <w:t>la ganancia de aprendizaje y comparar las secuencias óptimas con respecto a la navegación libre</w:t>
      </w:r>
      <w:r w:rsidR="000F1D0C" w:rsidRPr="00786D42">
        <w:rPr>
          <w:rFonts w:ascii="Verdana" w:hAnsi="Verdana"/>
          <w:sz w:val="20"/>
          <w:szCs w:val="20"/>
        </w:rPr>
        <w:t xml:space="preserve"> probando o rechazando las hipótesis. </w:t>
      </w:r>
    </w:p>
    <w:p w14:paraId="69E7E50A" w14:textId="4C503C4F" w:rsidR="00FB3D62" w:rsidRPr="00786D42" w:rsidRDefault="000F1D0C" w:rsidP="00112AA0">
      <w:pPr>
        <w:jc w:val="both"/>
        <w:rPr>
          <w:rFonts w:ascii="Verdana" w:hAnsi="Verdana"/>
          <w:sz w:val="20"/>
          <w:szCs w:val="20"/>
        </w:rPr>
      </w:pPr>
      <w:r w:rsidRPr="00786D42">
        <w:rPr>
          <w:rFonts w:ascii="Verdana" w:hAnsi="Verdana"/>
          <w:sz w:val="20"/>
          <w:szCs w:val="20"/>
        </w:rPr>
        <w:t xml:space="preserve">Procedimiento: </w:t>
      </w:r>
      <w:r w:rsidR="006D2AD8" w:rsidRPr="00786D42">
        <w:rPr>
          <w:rFonts w:ascii="Verdana" w:hAnsi="Verdana"/>
          <w:sz w:val="20"/>
          <w:szCs w:val="20"/>
        </w:rPr>
        <w:t xml:space="preserve">Implementación online de aproximadamente </w:t>
      </w:r>
      <w:r w:rsidR="00F44400" w:rsidRPr="00786D42">
        <w:rPr>
          <w:rFonts w:ascii="Verdana" w:hAnsi="Verdana"/>
          <w:sz w:val="20"/>
          <w:szCs w:val="20"/>
        </w:rPr>
        <w:t xml:space="preserve">30 minutos (se validará el tiempo en la fase 2) a través de la plataforma </w:t>
      </w:r>
      <w:r w:rsidR="002F4038" w:rsidRPr="00786D42">
        <w:rPr>
          <w:rFonts w:ascii="Verdana" w:hAnsi="Verdana"/>
          <w:sz w:val="20"/>
          <w:szCs w:val="20"/>
        </w:rPr>
        <w:t>N</w:t>
      </w:r>
      <w:r w:rsidR="00F44400" w:rsidRPr="00786D42">
        <w:rPr>
          <w:rFonts w:ascii="Verdana" w:hAnsi="Verdana"/>
          <w:sz w:val="20"/>
          <w:szCs w:val="20"/>
        </w:rPr>
        <w:t>etquest</w:t>
      </w:r>
      <w:r w:rsidR="00323366" w:rsidRPr="00786D42">
        <w:rPr>
          <w:rFonts w:ascii="Verdana" w:hAnsi="Verdana"/>
          <w:sz w:val="20"/>
          <w:szCs w:val="20"/>
        </w:rPr>
        <w:t>. Los participantes pasarán por el flujo completo del experimento</w:t>
      </w:r>
      <w:r w:rsidR="00FB3D62" w:rsidRPr="00786D42">
        <w:rPr>
          <w:rFonts w:ascii="Verdana" w:hAnsi="Verdana"/>
          <w:sz w:val="20"/>
          <w:szCs w:val="20"/>
        </w:rPr>
        <w:t xml:space="preserve"> que consiste en</w:t>
      </w:r>
      <w:r w:rsidR="002F4038" w:rsidRPr="00786D42">
        <w:rPr>
          <w:rFonts w:ascii="Verdana" w:hAnsi="Verdana"/>
          <w:sz w:val="20"/>
          <w:szCs w:val="20"/>
        </w:rPr>
        <w:t xml:space="preserve"> los mismos pasos de la fase anterior de pilotaje, pero ahora en formato online</w:t>
      </w:r>
      <w:r w:rsidR="00FB3D62" w:rsidRPr="00786D42">
        <w:rPr>
          <w:rFonts w:ascii="Verdana" w:hAnsi="Verdana"/>
          <w:sz w:val="20"/>
          <w:szCs w:val="20"/>
        </w:rPr>
        <w:t xml:space="preserve">: </w:t>
      </w:r>
      <w:r w:rsidR="00B32642" w:rsidRPr="00786D42">
        <w:rPr>
          <w:rFonts w:ascii="Verdana" w:hAnsi="Verdana"/>
          <w:sz w:val="20"/>
          <w:szCs w:val="20"/>
        </w:rPr>
        <w:t>(i) p</w:t>
      </w:r>
      <w:r w:rsidR="00FB3D62" w:rsidRPr="00786D42">
        <w:rPr>
          <w:rFonts w:ascii="Verdana" w:hAnsi="Verdana"/>
          <w:sz w:val="20"/>
          <w:szCs w:val="20"/>
        </w:rPr>
        <w:t xml:space="preserve">ágina de bienvenida, </w:t>
      </w:r>
      <w:r w:rsidR="006A2980" w:rsidRPr="00786D42">
        <w:rPr>
          <w:rFonts w:ascii="Verdana" w:hAnsi="Verdana"/>
          <w:sz w:val="20"/>
          <w:szCs w:val="20"/>
        </w:rPr>
        <w:t xml:space="preserve">con instrucciones previas (tiempo de duración, objetivo del estudio, </w:t>
      </w:r>
      <w:r w:rsidR="006E3C3D" w:rsidRPr="00786D42">
        <w:rPr>
          <w:rFonts w:ascii="Verdana" w:hAnsi="Verdana"/>
          <w:sz w:val="20"/>
          <w:szCs w:val="20"/>
        </w:rPr>
        <w:t xml:space="preserve">información de contacto, etc.). Además de poner a disposición del participante la </w:t>
      </w:r>
      <w:r w:rsidR="00FB3D62" w:rsidRPr="00786D42">
        <w:rPr>
          <w:rFonts w:ascii="Verdana" w:hAnsi="Verdana"/>
          <w:sz w:val="20"/>
          <w:szCs w:val="20"/>
        </w:rPr>
        <w:t>lectura</w:t>
      </w:r>
      <w:r w:rsidR="00B003BD" w:rsidRPr="00786D42">
        <w:rPr>
          <w:rFonts w:ascii="Verdana" w:hAnsi="Verdana"/>
          <w:sz w:val="20"/>
          <w:szCs w:val="20"/>
        </w:rPr>
        <w:t xml:space="preserve"> </w:t>
      </w:r>
      <w:r w:rsidR="00FB3D62" w:rsidRPr="00786D42">
        <w:rPr>
          <w:rFonts w:ascii="Verdana" w:hAnsi="Verdana"/>
          <w:sz w:val="20"/>
          <w:szCs w:val="20"/>
        </w:rPr>
        <w:t>de</w:t>
      </w:r>
      <w:r w:rsidR="00B003BD" w:rsidRPr="00786D42">
        <w:rPr>
          <w:rFonts w:ascii="Verdana" w:hAnsi="Verdana"/>
          <w:sz w:val="20"/>
          <w:szCs w:val="20"/>
        </w:rPr>
        <w:t>l</w:t>
      </w:r>
      <w:r w:rsidR="00FB3D62" w:rsidRPr="00786D42">
        <w:rPr>
          <w:rFonts w:ascii="Verdana" w:hAnsi="Verdana"/>
          <w:sz w:val="20"/>
          <w:szCs w:val="20"/>
        </w:rPr>
        <w:t xml:space="preserve"> consentimiento informado</w:t>
      </w:r>
      <w:r w:rsidR="00B003BD" w:rsidRPr="00786D42">
        <w:rPr>
          <w:rFonts w:ascii="Verdana" w:hAnsi="Verdana"/>
          <w:sz w:val="20"/>
          <w:szCs w:val="20"/>
        </w:rPr>
        <w:t xml:space="preserve">, con la posibilidad de descarga en PDF y un botón explicito para la aceptación de este </w:t>
      </w:r>
      <w:r w:rsidR="0003019B" w:rsidRPr="00786D42">
        <w:rPr>
          <w:rFonts w:ascii="Verdana" w:hAnsi="Verdana"/>
          <w:sz w:val="20"/>
          <w:szCs w:val="20"/>
        </w:rPr>
        <w:t>consentimiento</w:t>
      </w:r>
      <w:r w:rsidR="00B32642" w:rsidRPr="00786D42">
        <w:rPr>
          <w:rFonts w:ascii="Verdana" w:hAnsi="Verdana"/>
          <w:sz w:val="20"/>
          <w:szCs w:val="20"/>
        </w:rPr>
        <w:t>; (ii) i</w:t>
      </w:r>
      <w:r w:rsidR="0003019B" w:rsidRPr="00786D42">
        <w:rPr>
          <w:rFonts w:ascii="Verdana" w:hAnsi="Verdana"/>
          <w:sz w:val="20"/>
          <w:szCs w:val="20"/>
        </w:rPr>
        <w:t>nstrucciones para contestar los primeros formularios</w:t>
      </w:r>
      <w:r w:rsidR="00B32642" w:rsidRPr="00786D42">
        <w:rPr>
          <w:rFonts w:ascii="Verdana" w:hAnsi="Verdana"/>
          <w:sz w:val="20"/>
          <w:szCs w:val="20"/>
        </w:rPr>
        <w:t xml:space="preserve">; (iii) </w:t>
      </w:r>
      <w:r w:rsidR="009C18EE" w:rsidRPr="00786D42">
        <w:rPr>
          <w:rFonts w:ascii="Verdana" w:hAnsi="Verdana"/>
          <w:sz w:val="20"/>
          <w:szCs w:val="20"/>
        </w:rPr>
        <w:t>c</w:t>
      </w:r>
      <w:r w:rsidR="00CE0450" w:rsidRPr="00786D42">
        <w:rPr>
          <w:rFonts w:ascii="Verdana" w:hAnsi="Verdana"/>
          <w:sz w:val="20"/>
          <w:szCs w:val="20"/>
        </w:rPr>
        <w:t>ompletar formulario de perfilamiento de usuario</w:t>
      </w:r>
      <w:r w:rsidR="009C18EE" w:rsidRPr="00786D42">
        <w:rPr>
          <w:rFonts w:ascii="Verdana" w:hAnsi="Verdana"/>
          <w:sz w:val="20"/>
          <w:szCs w:val="20"/>
        </w:rPr>
        <w:t>; (iv) c</w:t>
      </w:r>
      <w:r w:rsidR="00CE0450" w:rsidRPr="00786D42">
        <w:rPr>
          <w:rFonts w:ascii="Verdana" w:hAnsi="Verdana"/>
          <w:sz w:val="20"/>
          <w:szCs w:val="20"/>
        </w:rPr>
        <w:t>ompletar test de conocimientos pre-intervención</w:t>
      </w:r>
      <w:r w:rsidR="009C18EE" w:rsidRPr="00786D42">
        <w:rPr>
          <w:rFonts w:ascii="Verdana" w:hAnsi="Verdana"/>
          <w:sz w:val="20"/>
          <w:szCs w:val="20"/>
        </w:rPr>
        <w:t xml:space="preserve">; (v) </w:t>
      </w:r>
      <w:r w:rsidR="00615048" w:rsidRPr="00786D42">
        <w:rPr>
          <w:rFonts w:ascii="Verdana" w:hAnsi="Verdana"/>
          <w:sz w:val="20"/>
          <w:szCs w:val="20"/>
        </w:rPr>
        <w:t>PANAS</w:t>
      </w:r>
      <w:r w:rsidR="009C18EE" w:rsidRPr="00786D42">
        <w:rPr>
          <w:rFonts w:ascii="Verdana" w:hAnsi="Verdana"/>
          <w:sz w:val="20"/>
          <w:szCs w:val="20"/>
        </w:rPr>
        <w:t>; (vi) a</w:t>
      </w:r>
      <w:r w:rsidR="00615048" w:rsidRPr="00786D42">
        <w:rPr>
          <w:rFonts w:ascii="Verdana" w:hAnsi="Verdana"/>
          <w:sz w:val="20"/>
          <w:szCs w:val="20"/>
        </w:rPr>
        <w:t xml:space="preserve">signación aleatoria </w:t>
      </w:r>
      <w:r w:rsidR="000B4B30" w:rsidRPr="00786D42">
        <w:rPr>
          <w:rFonts w:ascii="Verdana" w:hAnsi="Verdana"/>
          <w:sz w:val="20"/>
          <w:szCs w:val="20"/>
        </w:rPr>
        <w:t>a</w:t>
      </w:r>
      <w:r w:rsidR="00615048" w:rsidRPr="00786D42">
        <w:rPr>
          <w:rFonts w:ascii="Verdana" w:hAnsi="Verdana"/>
          <w:sz w:val="20"/>
          <w:szCs w:val="20"/>
        </w:rPr>
        <w:t xml:space="preserve"> grupo </w:t>
      </w:r>
      <w:r w:rsidR="000B4B30" w:rsidRPr="00786D42">
        <w:rPr>
          <w:rFonts w:ascii="Verdana" w:hAnsi="Verdana"/>
          <w:sz w:val="20"/>
          <w:szCs w:val="20"/>
        </w:rPr>
        <w:t>(</w:t>
      </w:r>
      <w:r w:rsidR="00615048" w:rsidRPr="00786D42">
        <w:rPr>
          <w:rFonts w:ascii="Verdana" w:hAnsi="Verdana"/>
          <w:sz w:val="20"/>
          <w:szCs w:val="20"/>
        </w:rPr>
        <w:t xml:space="preserve">tratamiento </w:t>
      </w:r>
      <w:r w:rsidR="000B4B30" w:rsidRPr="00786D42">
        <w:rPr>
          <w:rFonts w:ascii="Verdana" w:hAnsi="Verdana"/>
          <w:sz w:val="20"/>
          <w:szCs w:val="20"/>
        </w:rPr>
        <w:t>o</w:t>
      </w:r>
      <w:r w:rsidR="00615048" w:rsidRPr="00786D42">
        <w:rPr>
          <w:rFonts w:ascii="Verdana" w:hAnsi="Verdana"/>
          <w:sz w:val="20"/>
          <w:szCs w:val="20"/>
        </w:rPr>
        <w:t xml:space="preserve"> control</w:t>
      </w:r>
      <w:r w:rsidR="000B4B30" w:rsidRPr="00786D42">
        <w:rPr>
          <w:rFonts w:ascii="Verdana" w:hAnsi="Verdana"/>
          <w:sz w:val="20"/>
          <w:szCs w:val="20"/>
        </w:rPr>
        <w:t>)</w:t>
      </w:r>
      <w:r w:rsidR="00C11DF5" w:rsidRPr="00786D42">
        <w:rPr>
          <w:rFonts w:ascii="Verdana" w:hAnsi="Verdana"/>
          <w:sz w:val="20"/>
          <w:szCs w:val="20"/>
        </w:rPr>
        <w:t>; (vii) e</w:t>
      </w:r>
      <w:r w:rsidR="00FB3D62" w:rsidRPr="00786D42">
        <w:rPr>
          <w:rFonts w:ascii="Verdana" w:hAnsi="Verdana"/>
          <w:sz w:val="20"/>
          <w:szCs w:val="20"/>
        </w:rPr>
        <w:t>xposición y navegación entre contenidos claves para el perfil</w:t>
      </w:r>
      <w:r w:rsidR="00C11DF5" w:rsidRPr="00786D42">
        <w:rPr>
          <w:rFonts w:ascii="Verdana" w:hAnsi="Verdana"/>
          <w:sz w:val="20"/>
          <w:szCs w:val="20"/>
        </w:rPr>
        <w:t>; (viii) c</w:t>
      </w:r>
      <w:r w:rsidR="00FB3D62" w:rsidRPr="00786D42">
        <w:rPr>
          <w:rFonts w:ascii="Verdana" w:hAnsi="Verdana"/>
          <w:sz w:val="20"/>
          <w:szCs w:val="20"/>
        </w:rPr>
        <w:t>ompletar test de conocimiento post-intervención</w:t>
      </w:r>
      <w:r w:rsidR="00C11DF5" w:rsidRPr="00786D42">
        <w:rPr>
          <w:rFonts w:ascii="Verdana" w:hAnsi="Verdana"/>
          <w:sz w:val="20"/>
          <w:szCs w:val="20"/>
        </w:rPr>
        <w:t>; (ix) c</w:t>
      </w:r>
      <w:r w:rsidR="00FB3D62" w:rsidRPr="00786D42">
        <w:rPr>
          <w:rFonts w:ascii="Verdana" w:hAnsi="Verdana"/>
          <w:sz w:val="20"/>
          <w:szCs w:val="20"/>
        </w:rPr>
        <w:t>ompletar preguntas demográficas</w:t>
      </w:r>
      <w:r w:rsidR="00C11DF5" w:rsidRPr="00786D42">
        <w:rPr>
          <w:rFonts w:ascii="Verdana" w:hAnsi="Verdana"/>
          <w:sz w:val="20"/>
          <w:szCs w:val="20"/>
        </w:rPr>
        <w:t>; (x) c</w:t>
      </w:r>
      <w:r w:rsidR="00FB3D62" w:rsidRPr="00786D42">
        <w:rPr>
          <w:rFonts w:ascii="Verdana" w:hAnsi="Verdana"/>
          <w:sz w:val="20"/>
          <w:szCs w:val="20"/>
        </w:rPr>
        <w:t>ompletar preguntas sobre usabilidad y satisfacción con la experiencia</w:t>
      </w:r>
      <w:r w:rsidR="00112AA0" w:rsidRPr="00786D42">
        <w:rPr>
          <w:rFonts w:ascii="Verdana" w:hAnsi="Verdana"/>
          <w:sz w:val="20"/>
          <w:szCs w:val="20"/>
        </w:rPr>
        <w:t xml:space="preserve"> y (xi) t</w:t>
      </w:r>
      <w:r w:rsidR="00FB3D62" w:rsidRPr="00786D42">
        <w:rPr>
          <w:rFonts w:ascii="Verdana" w:hAnsi="Verdana"/>
          <w:sz w:val="20"/>
          <w:szCs w:val="20"/>
        </w:rPr>
        <w:t xml:space="preserve">érmino de la </w:t>
      </w:r>
      <w:r w:rsidR="00D05121" w:rsidRPr="00786D42">
        <w:rPr>
          <w:rFonts w:ascii="Verdana" w:hAnsi="Verdana"/>
          <w:sz w:val="20"/>
          <w:szCs w:val="20"/>
        </w:rPr>
        <w:t>navegación</w:t>
      </w:r>
      <w:r w:rsidR="00FB3D62" w:rsidRPr="00786D42">
        <w:rPr>
          <w:rFonts w:ascii="Verdana" w:hAnsi="Verdana"/>
          <w:sz w:val="20"/>
          <w:szCs w:val="20"/>
        </w:rPr>
        <w:t xml:space="preserve"> agradeciendo la participación y entregando una compensación monetaria por términos de</w:t>
      </w:r>
      <w:r w:rsidR="00ED770B" w:rsidRPr="00786D42">
        <w:rPr>
          <w:rFonts w:ascii="Verdana" w:hAnsi="Verdana"/>
          <w:sz w:val="20"/>
          <w:szCs w:val="20"/>
        </w:rPr>
        <w:t>:</w:t>
      </w:r>
      <w:r w:rsidR="00FB3D62" w:rsidRPr="00786D42">
        <w:rPr>
          <w:rFonts w:ascii="Verdana" w:hAnsi="Verdana"/>
          <w:sz w:val="20"/>
          <w:szCs w:val="20"/>
        </w:rPr>
        <w:t xml:space="preserve"> </w:t>
      </w:r>
      <w:r w:rsidR="00D05121" w:rsidRPr="00786D42">
        <w:rPr>
          <w:rFonts w:ascii="Verdana" w:hAnsi="Verdana"/>
          <w:sz w:val="20"/>
          <w:szCs w:val="20"/>
        </w:rPr>
        <w:t>uso de internet, luz y dispositivo personal para la participación</w:t>
      </w:r>
      <w:r w:rsidR="00DD510F" w:rsidRPr="00786D42">
        <w:rPr>
          <w:rFonts w:ascii="Verdana" w:hAnsi="Verdana"/>
          <w:sz w:val="20"/>
          <w:szCs w:val="20"/>
        </w:rPr>
        <w:t>, además de las</w:t>
      </w:r>
      <w:r w:rsidR="00FB3D62" w:rsidRPr="00786D42">
        <w:rPr>
          <w:rFonts w:ascii="Verdana" w:hAnsi="Verdana"/>
          <w:sz w:val="20"/>
          <w:szCs w:val="20"/>
        </w:rPr>
        <w:t xml:space="preserve"> respuestas </w:t>
      </w:r>
      <w:r w:rsidR="00ED770B" w:rsidRPr="00786D42">
        <w:rPr>
          <w:rFonts w:ascii="Verdana" w:hAnsi="Verdana"/>
          <w:sz w:val="20"/>
          <w:szCs w:val="20"/>
        </w:rPr>
        <w:t xml:space="preserve">respondidas de forma correcta </w:t>
      </w:r>
      <w:r w:rsidR="00FB3D62" w:rsidRPr="00786D42">
        <w:rPr>
          <w:rFonts w:ascii="Verdana" w:hAnsi="Verdana"/>
          <w:sz w:val="20"/>
          <w:szCs w:val="20"/>
        </w:rPr>
        <w:t>en los cuestionarios de conocimiento pre y post intervención</w:t>
      </w:r>
    </w:p>
    <w:p w14:paraId="1F7A03B3" w14:textId="77777777" w:rsidR="00CA22D9" w:rsidRPr="00786D42" w:rsidRDefault="00C9431F" w:rsidP="00C9431F">
      <w:pPr>
        <w:jc w:val="both"/>
        <w:rPr>
          <w:rFonts w:ascii="Verdana" w:hAnsi="Verdana"/>
          <w:sz w:val="20"/>
          <w:szCs w:val="20"/>
        </w:rPr>
      </w:pPr>
      <w:r w:rsidRPr="00786D42">
        <w:rPr>
          <w:rFonts w:ascii="Verdana" w:hAnsi="Verdana"/>
          <w:sz w:val="20"/>
          <w:szCs w:val="20"/>
        </w:rPr>
        <w:t xml:space="preserve">Muestra y reclutamiento: </w:t>
      </w:r>
      <w:r w:rsidR="007B5534" w:rsidRPr="00786D42">
        <w:rPr>
          <w:rFonts w:ascii="Verdana" w:hAnsi="Verdana"/>
          <w:sz w:val="20"/>
          <w:szCs w:val="20"/>
        </w:rPr>
        <w:t>N</w:t>
      </w:r>
      <w:r w:rsidR="00725BDB" w:rsidRPr="00786D42">
        <w:rPr>
          <w:rFonts w:ascii="Verdana" w:hAnsi="Verdana"/>
          <w:sz w:val="20"/>
          <w:szCs w:val="20"/>
        </w:rPr>
        <w:t>≈800</w:t>
      </w:r>
      <w:r w:rsidR="00270314" w:rsidRPr="00786D42">
        <w:rPr>
          <w:rFonts w:ascii="Verdana" w:hAnsi="Verdana"/>
          <w:sz w:val="20"/>
          <w:szCs w:val="20"/>
        </w:rPr>
        <w:t xml:space="preserve"> a través de plataforma Netques Chile, con población </w:t>
      </w:r>
      <w:r w:rsidR="00BA04EB" w:rsidRPr="00786D42">
        <w:rPr>
          <w:rFonts w:ascii="Verdana" w:hAnsi="Verdana"/>
          <w:sz w:val="20"/>
          <w:szCs w:val="20"/>
        </w:rPr>
        <w:t xml:space="preserve">de hombres y mujeres </w:t>
      </w:r>
      <w:r w:rsidR="00270314" w:rsidRPr="00786D42">
        <w:rPr>
          <w:rFonts w:ascii="Verdana" w:hAnsi="Verdana"/>
          <w:sz w:val="20"/>
          <w:szCs w:val="20"/>
        </w:rPr>
        <w:t>mayor</w:t>
      </w:r>
      <w:r w:rsidR="00BA04EB" w:rsidRPr="00786D42">
        <w:rPr>
          <w:rFonts w:ascii="Verdana" w:hAnsi="Verdana"/>
          <w:sz w:val="20"/>
          <w:szCs w:val="20"/>
        </w:rPr>
        <w:t>es</w:t>
      </w:r>
      <w:r w:rsidR="00270314" w:rsidRPr="00786D42">
        <w:rPr>
          <w:rFonts w:ascii="Verdana" w:hAnsi="Verdana"/>
          <w:sz w:val="20"/>
          <w:szCs w:val="20"/>
        </w:rPr>
        <w:t xml:space="preserve"> a 50 años</w:t>
      </w:r>
      <w:r w:rsidR="00BA04EB" w:rsidRPr="00786D42">
        <w:rPr>
          <w:rFonts w:ascii="Verdana" w:hAnsi="Verdana"/>
          <w:sz w:val="20"/>
          <w:szCs w:val="20"/>
        </w:rPr>
        <w:t xml:space="preserve"> con residencia en Chile</w:t>
      </w:r>
      <w:r w:rsidR="00744EDD" w:rsidRPr="00786D42">
        <w:rPr>
          <w:rFonts w:ascii="Verdana" w:hAnsi="Verdana"/>
          <w:sz w:val="20"/>
          <w:szCs w:val="20"/>
        </w:rPr>
        <w:t>.</w:t>
      </w:r>
    </w:p>
    <w:p w14:paraId="5E7DA150" w14:textId="54A8C313" w:rsidR="00C9431F" w:rsidRPr="00786D42" w:rsidRDefault="00CA22D9" w:rsidP="00C9431F">
      <w:pPr>
        <w:jc w:val="both"/>
        <w:rPr>
          <w:rFonts w:ascii="Verdana" w:hAnsi="Verdana"/>
          <w:sz w:val="20"/>
          <w:szCs w:val="20"/>
        </w:rPr>
      </w:pPr>
      <w:r w:rsidRPr="00786D42">
        <w:rPr>
          <w:rFonts w:ascii="Verdana" w:hAnsi="Verdana"/>
          <w:sz w:val="20"/>
          <w:szCs w:val="20"/>
        </w:rPr>
        <w:lastRenderedPageBreak/>
        <w:t>Datos y resguardos: se guardarán los datos de todos los test y preguntas realizados por los participantes, más datos relacionados con su navegación por el contenido, identificados únicamente por un código numérico que no tendrá relación con la identidad real del participante.</w:t>
      </w:r>
    </w:p>
    <w:p w14:paraId="17A261C9" w14:textId="2FAD63FD" w:rsidR="00496873" w:rsidRDefault="00496873" w:rsidP="00496873">
      <w:pPr>
        <w:jc w:val="center"/>
        <w:rPr>
          <w:rFonts w:ascii="Verdana" w:hAnsi="Verdana"/>
          <w:b/>
          <w:bCs/>
          <w:sz w:val="20"/>
          <w:szCs w:val="20"/>
        </w:rPr>
      </w:pPr>
      <w:r w:rsidRPr="00786D42">
        <w:rPr>
          <w:rFonts w:ascii="Verdana" w:hAnsi="Verdana"/>
          <w:b/>
          <w:bCs/>
          <w:sz w:val="20"/>
          <w:szCs w:val="20"/>
        </w:rPr>
        <w:t>Plan de Trabajo</w:t>
      </w:r>
    </w:p>
    <w:p w14:paraId="26F95AE2" w14:textId="2753B36D" w:rsidR="000552AE" w:rsidRPr="00747F48" w:rsidRDefault="00747F48" w:rsidP="00747F48">
      <w:pPr>
        <w:jc w:val="both"/>
        <w:rPr>
          <w:rFonts w:ascii="Verdana" w:hAnsi="Verdana"/>
          <w:sz w:val="20"/>
          <w:szCs w:val="20"/>
        </w:rPr>
      </w:pPr>
      <w:r>
        <w:rPr>
          <w:rFonts w:ascii="Verdana" w:hAnsi="Verdana"/>
          <w:sz w:val="20"/>
          <w:szCs w:val="20"/>
        </w:rPr>
        <w:t>El plan de trabajo</w:t>
      </w:r>
      <w:r w:rsidR="00F36CCA">
        <w:rPr>
          <w:rFonts w:ascii="Verdana" w:hAnsi="Verdana"/>
          <w:sz w:val="20"/>
          <w:szCs w:val="20"/>
        </w:rPr>
        <w:t xml:space="preserve"> considera 24 meses</w:t>
      </w:r>
      <w:r w:rsidR="00D82311">
        <w:rPr>
          <w:rFonts w:ascii="Verdana" w:hAnsi="Verdana"/>
          <w:sz w:val="20"/>
          <w:szCs w:val="20"/>
        </w:rPr>
        <w:t xml:space="preserve"> y </w:t>
      </w:r>
      <w:r w:rsidR="00670EBD">
        <w:rPr>
          <w:rFonts w:ascii="Verdana" w:hAnsi="Verdana"/>
          <w:sz w:val="20"/>
          <w:szCs w:val="20"/>
        </w:rPr>
        <w:t>en</w:t>
      </w:r>
      <w:r w:rsidR="00D82311">
        <w:rPr>
          <w:rFonts w:ascii="Verdana" w:hAnsi="Verdana"/>
          <w:sz w:val="20"/>
          <w:szCs w:val="20"/>
        </w:rPr>
        <w:t xml:space="preserve"> </w:t>
      </w:r>
      <w:r>
        <w:rPr>
          <w:rFonts w:ascii="Verdana" w:hAnsi="Verdana"/>
          <w:sz w:val="20"/>
          <w:szCs w:val="20"/>
        </w:rPr>
        <w:t xml:space="preserve">la figura 4, </w:t>
      </w:r>
      <w:r w:rsidR="00F948AF">
        <w:rPr>
          <w:rFonts w:ascii="Verdana" w:hAnsi="Verdana"/>
          <w:sz w:val="20"/>
          <w:szCs w:val="20"/>
        </w:rPr>
        <w:t>se detallan</w:t>
      </w:r>
      <w:r w:rsidR="00D82311">
        <w:rPr>
          <w:rFonts w:ascii="Verdana" w:hAnsi="Verdana"/>
          <w:sz w:val="20"/>
          <w:szCs w:val="20"/>
        </w:rPr>
        <w:t xml:space="preserve"> 18 de ellos</w:t>
      </w:r>
      <w:r w:rsidR="00687E75">
        <w:rPr>
          <w:rFonts w:ascii="Verdana" w:hAnsi="Verdana"/>
          <w:sz w:val="20"/>
          <w:szCs w:val="20"/>
        </w:rPr>
        <w:t xml:space="preserve"> comenzando en </w:t>
      </w:r>
      <w:r w:rsidR="00EC4663">
        <w:rPr>
          <w:rFonts w:ascii="Verdana" w:hAnsi="Verdana"/>
          <w:sz w:val="20"/>
          <w:szCs w:val="20"/>
        </w:rPr>
        <w:t>o</w:t>
      </w:r>
      <w:r w:rsidR="00687E75">
        <w:rPr>
          <w:rFonts w:ascii="Verdana" w:hAnsi="Verdana"/>
          <w:sz w:val="20"/>
          <w:szCs w:val="20"/>
        </w:rPr>
        <w:t xml:space="preserve">ctubre </w:t>
      </w:r>
      <w:r w:rsidR="00713437">
        <w:rPr>
          <w:rFonts w:ascii="Verdana" w:hAnsi="Verdana"/>
          <w:sz w:val="20"/>
          <w:szCs w:val="20"/>
        </w:rPr>
        <w:t>del 2025</w:t>
      </w:r>
      <w:r w:rsidR="00C32D13">
        <w:rPr>
          <w:rFonts w:ascii="Verdana" w:hAnsi="Verdana"/>
          <w:sz w:val="20"/>
          <w:szCs w:val="20"/>
        </w:rPr>
        <w:t xml:space="preserve"> y finalizando en marzo 2027</w:t>
      </w:r>
      <w:r w:rsidR="00C45A3B">
        <w:rPr>
          <w:rFonts w:ascii="Verdana" w:hAnsi="Verdana"/>
          <w:sz w:val="20"/>
          <w:szCs w:val="20"/>
        </w:rPr>
        <w:t xml:space="preserve">, dejando un periodo de </w:t>
      </w:r>
      <w:r w:rsidR="00BF5613">
        <w:rPr>
          <w:rFonts w:ascii="Verdana" w:hAnsi="Verdana"/>
          <w:sz w:val="20"/>
          <w:szCs w:val="20"/>
        </w:rPr>
        <w:t>6 meses para someter el articulo a alg</w:t>
      </w:r>
      <w:r w:rsidR="003F41AE">
        <w:rPr>
          <w:rFonts w:ascii="Verdana" w:hAnsi="Verdana"/>
          <w:sz w:val="20"/>
          <w:szCs w:val="20"/>
        </w:rPr>
        <w:t>una revista</w:t>
      </w:r>
      <w:r w:rsidR="00BF5613">
        <w:rPr>
          <w:rFonts w:ascii="Verdana" w:hAnsi="Verdana"/>
          <w:sz w:val="20"/>
          <w:szCs w:val="20"/>
        </w:rPr>
        <w:t xml:space="preserve"> indexad</w:t>
      </w:r>
      <w:r w:rsidR="003F41AE">
        <w:rPr>
          <w:rFonts w:ascii="Verdana" w:hAnsi="Verdana"/>
          <w:sz w:val="20"/>
          <w:szCs w:val="20"/>
        </w:rPr>
        <w:t xml:space="preserve">a </w:t>
      </w:r>
      <w:r w:rsidR="009A0908">
        <w:rPr>
          <w:rFonts w:ascii="Verdana" w:hAnsi="Verdana"/>
          <w:sz w:val="20"/>
          <w:szCs w:val="20"/>
        </w:rPr>
        <w:t>en JCR o SJR.</w:t>
      </w:r>
      <w:r w:rsidR="00F97331">
        <w:rPr>
          <w:rFonts w:ascii="Verdana" w:hAnsi="Verdana"/>
          <w:sz w:val="20"/>
          <w:szCs w:val="20"/>
        </w:rPr>
        <w:t xml:space="preserve"> </w:t>
      </w:r>
      <w:r w:rsidR="00AA7D99">
        <w:rPr>
          <w:rFonts w:ascii="Verdana" w:hAnsi="Verdana"/>
          <w:sz w:val="20"/>
          <w:szCs w:val="20"/>
        </w:rPr>
        <w:t xml:space="preserve">Cabe </w:t>
      </w:r>
      <w:r w:rsidR="00F97331">
        <w:rPr>
          <w:rFonts w:ascii="Verdana" w:hAnsi="Verdana"/>
          <w:sz w:val="20"/>
          <w:szCs w:val="20"/>
        </w:rPr>
        <w:t>señalar</w:t>
      </w:r>
      <w:r w:rsidR="00AA7D99">
        <w:rPr>
          <w:rFonts w:ascii="Verdana" w:hAnsi="Verdana"/>
          <w:sz w:val="20"/>
          <w:szCs w:val="20"/>
        </w:rPr>
        <w:t xml:space="preserve"> que </w:t>
      </w:r>
      <w:r w:rsidR="00BF3C90">
        <w:rPr>
          <w:rFonts w:ascii="Verdana" w:hAnsi="Verdana"/>
          <w:sz w:val="20"/>
          <w:szCs w:val="20"/>
        </w:rPr>
        <w:t xml:space="preserve">no se considera financiamiento externo hasta </w:t>
      </w:r>
      <w:r w:rsidR="00F97331">
        <w:rPr>
          <w:rFonts w:ascii="Verdana" w:hAnsi="Verdana"/>
          <w:sz w:val="20"/>
          <w:szCs w:val="20"/>
        </w:rPr>
        <w:t xml:space="preserve">abril del 2026. </w:t>
      </w:r>
      <w:r w:rsidR="00BF5613">
        <w:rPr>
          <w:rFonts w:ascii="Verdana" w:hAnsi="Verdana"/>
          <w:sz w:val="20"/>
          <w:szCs w:val="20"/>
        </w:rPr>
        <w:t xml:space="preserve"> </w:t>
      </w:r>
    </w:p>
    <w:p w14:paraId="755490A7" w14:textId="77777777" w:rsidR="00285585" w:rsidRPr="00285585" w:rsidRDefault="008C100C" w:rsidP="00285585">
      <w:pPr>
        <w:keepNext/>
        <w:ind w:left="-1276" w:right="-1368"/>
      </w:pPr>
      <w:r w:rsidRPr="00285585">
        <w:rPr>
          <w:rFonts w:ascii="Verdana" w:hAnsi="Verdana"/>
          <w:sz w:val="20"/>
          <w:szCs w:val="20"/>
        </w:rPr>
        <w:drawing>
          <wp:inline distT="0" distB="0" distL="0" distR="0" wp14:anchorId="2829A2E3" wp14:editId="49D79B8C">
            <wp:extent cx="7234388" cy="2357438"/>
            <wp:effectExtent l="0" t="0" r="5080" b="5080"/>
            <wp:docPr id="19770338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4598" cy="2364024"/>
                    </a:xfrm>
                    <a:prstGeom prst="rect">
                      <a:avLst/>
                    </a:prstGeom>
                    <a:noFill/>
                    <a:ln>
                      <a:noFill/>
                    </a:ln>
                  </pic:spPr>
                </pic:pic>
              </a:graphicData>
            </a:graphic>
          </wp:inline>
        </w:drawing>
      </w:r>
    </w:p>
    <w:p w14:paraId="5233BB87" w14:textId="50DE6FBA" w:rsidR="00496873" w:rsidRPr="00285585" w:rsidRDefault="00285585" w:rsidP="00285585">
      <w:pPr>
        <w:pStyle w:val="Descripcin"/>
        <w:rPr>
          <w:rFonts w:ascii="Verdana" w:eastAsiaTheme="minorEastAsia" w:hAnsi="Verdana"/>
          <w:color w:val="auto"/>
          <w:sz w:val="20"/>
          <w:szCs w:val="20"/>
        </w:rPr>
      </w:pPr>
      <w:r w:rsidRPr="00285585">
        <w:rPr>
          <w:color w:val="auto"/>
        </w:rPr>
        <w:t xml:space="preserve">Figura </w:t>
      </w:r>
      <w:r w:rsidRPr="00285585">
        <w:rPr>
          <w:color w:val="auto"/>
        </w:rPr>
        <w:fldChar w:fldCharType="begin"/>
      </w:r>
      <w:r w:rsidRPr="00285585">
        <w:rPr>
          <w:color w:val="auto"/>
        </w:rPr>
        <w:instrText xml:space="preserve"> SEQ Figura \* ARABIC </w:instrText>
      </w:r>
      <w:r w:rsidRPr="00285585">
        <w:rPr>
          <w:color w:val="auto"/>
        </w:rPr>
        <w:fldChar w:fldCharType="separate"/>
      </w:r>
      <w:r w:rsidRPr="00285585">
        <w:rPr>
          <w:noProof/>
          <w:color w:val="auto"/>
        </w:rPr>
        <w:t>4</w:t>
      </w:r>
      <w:r w:rsidRPr="00285585">
        <w:rPr>
          <w:color w:val="auto"/>
        </w:rPr>
        <w:fldChar w:fldCharType="end"/>
      </w:r>
      <w:r w:rsidRPr="00285585">
        <w:rPr>
          <w:color w:val="auto"/>
        </w:rPr>
        <w:t>: Carta gantt</w:t>
      </w:r>
    </w:p>
    <w:p w14:paraId="031C53FE" w14:textId="7630E76F" w:rsidR="00725BDB" w:rsidRPr="00786D42" w:rsidRDefault="00333CF5" w:rsidP="00333CF5">
      <w:pPr>
        <w:jc w:val="center"/>
        <w:rPr>
          <w:rFonts w:ascii="Verdana" w:eastAsiaTheme="minorEastAsia" w:hAnsi="Verdana"/>
          <w:b/>
          <w:bCs/>
          <w:sz w:val="20"/>
          <w:szCs w:val="20"/>
        </w:rPr>
      </w:pPr>
      <w:r w:rsidRPr="00786D42">
        <w:rPr>
          <w:rFonts w:ascii="Verdana" w:eastAsiaTheme="minorEastAsia" w:hAnsi="Verdana"/>
          <w:b/>
          <w:bCs/>
          <w:sz w:val="20"/>
          <w:szCs w:val="20"/>
        </w:rPr>
        <w:t>Trabajo adelantado</w:t>
      </w:r>
    </w:p>
    <w:p w14:paraId="1283F53E" w14:textId="12A10BD9" w:rsidR="003769D4" w:rsidRPr="00786D42" w:rsidRDefault="002710EB" w:rsidP="006D2AD8">
      <w:pPr>
        <w:jc w:val="both"/>
        <w:rPr>
          <w:rFonts w:ascii="Verdana" w:hAnsi="Verdana"/>
          <w:sz w:val="20"/>
          <w:szCs w:val="20"/>
        </w:rPr>
      </w:pPr>
      <w:r w:rsidRPr="00786D42">
        <w:rPr>
          <w:rFonts w:ascii="Verdana" w:hAnsi="Verdana"/>
          <w:sz w:val="20"/>
          <w:szCs w:val="20"/>
        </w:rPr>
        <w:t xml:space="preserve">Si bien </w:t>
      </w:r>
      <w:r w:rsidR="00681305" w:rsidRPr="00786D42">
        <w:rPr>
          <w:rFonts w:ascii="Verdana" w:hAnsi="Verdana"/>
          <w:sz w:val="20"/>
          <w:szCs w:val="20"/>
        </w:rPr>
        <w:t>la investigadora a cargo no ha realizado trabajos previos publicados en esta línea, e</w:t>
      </w:r>
      <w:r w:rsidR="00E20156" w:rsidRPr="00786D42">
        <w:rPr>
          <w:rFonts w:ascii="Verdana" w:hAnsi="Verdana"/>
          <w:sz w:val="20"/>
          <w:szCs w:val="20"/>
        </w:rPr>
        <w:t>ste proyecto se est</w:t>
      </w:r>
      <w:r w:rsidR="00681305" w:rsidRPr="00786D42">
        <w:rPr>
          <w:rFonts w:ascii="Verdana" w:hAnsi="Verdana"/>
          <w:sz w:val="20"/>
          <w:szCs w:val="20"/>
        </w:rPr>
        <w:t>á</w:t>
      </w:r>
      <w:r w:rsidR="00E20156" w:rsidRPr="00786D42">
        <w:rPr>
          <w:rFonts w:ascii="Verdana" w:hAnsi="Verdana"/>
          <w:sz w:val="20"/>
          <w:szCs w:val="20"/>
        </w:rPr>
        <w:t xml:space="preserve"> </w:t>
      </w:r>
      <w:r w:rsidR="00681305" w:rsidRPr="00786D42">
        <w:rPr>
          <w:rFonts w:ascii="Verdana" w:hAnsi="Verdana"/>
          <w:sz w:val="20"/>
          <w:szCs w:val="20"/>
        </w:rPr>
        <w:t>desarrollando</w:t>
      </w:r>
      <w:r w:rsidR="00E20156" w:rsidRPr="00786D42">
        <w:rPr>
          <w:rFonts w:ascii="Verdana" w:hAnsi="Verdana"/>
          <w:sz w:val="20"/>
          <w:szCs w:val="20"/>
        </w:rPr>
        <w:t xml:space="preserve"> desde </w:t>
      </w:r>
      <w:r w:rsidR="00791341" w:rsidRPr="00786D42">
        <w:rPr>
          <w:rFonts w:ascii="Verdana" w:hAnsi="Verdana"/>
          <w:sz w:val="20"/>
          <w:szCs w:val="20"/>
        </w:rPr>
        <w:t xml:space="preserve">marzo del año 2024, por lo que se ha avanzado en múltiples </w:t>
      </w:r>
      <w:r w:rsidR="00424051" w:rsidRPr="00786D42">
        <w:rPr>
          <w:rFonts w:ascii="Verdana" w:hAnsi="Verdana"/>
          <w:sz w:val="20"/>
          <w:szCs w:val="20"/>
        </w:rPr>
        <w:t xml:space="preserve">actividades. En lo que contempla a ambos </w:t>
      </w:r>
      <w:r w:rsidR="00812AE5" w:rsidRPr="00786D42">
        <w:rPr>
          <w:rFonts w:ascii="Verdana" w:hAnsi="Verdana"/>
          <w:sz w:val="20"/>
          <w:szCs w:val="20"/>
        </w:rPr>
        <w:t xml:space="preserve">estudios se realizaron las siguientes actividades: (i) </w:t>
      </w:r>
      <w:r w:rsidR="00424051" w:rsidRPr="00786D42">
        <w:rPr>
          <w:rFonts w:ascii="Verdana" w:hAnsi="Verdana"/>
          <w:sz w:val="20"/>
          <w:szCs w:val="20"/>
        </w:rPr>
        <w:t>defini</w:t>
      </w:r>
      <w:r w:rsidR="00812AE5" w:rsidRPr="00786D42">
        <w:rPr>
          <w:rFonts w:ascii="Verdana" w:hAnsi="Verdana"/>
          <w:sz w:val="20"/>
          <w:szCs w:val="20"/>
        </w:rPr>
        <w:t>ción y validación de</w:t>
      </w:r>
      <w:r w:rsidR="00424051" w:rsidRPr="00786D42">
        <w:rPr>
          <w:rFonts w:ascii="Verdana" w:hAnsi="Verdana"/>
          <w:sz w:val="20"/>
          <w:szCs w:val="20"/>
        </w:rPr>
        <w:t xml:space="preserve"> los objetivos de aprendizaje </w:t>
      </w:r>
      <w:r w:rsidR="00EA4990" w:rsidRPr="00786D42">
        <w:rPr>
          <w:rFonts w:ascii="Verdana" w:hAnsi="Verdana"/>
          <w:sz w:val="20"/>
          <w:szCs w:val="20"/>
        </w:rPr>
        <w:t xml:space="preserve">generales y específicos para abordar la temática de pensiones; (ii) </w:t>
      </w:r>
      <w:r w:rsidR="004351E0" w:rsidRPr="00786D42">
        <w:rPr>
          <w:rFonts w:ascii="Verdana" w:hAnsi="Verdana"/>
          <w:sz w:val="20"/>
          <w:szCs w:val="20"/>
        </w:rPr>
        <w:t>búsqueda de conceptos relevantes para abordar cada uno de los objetivos propuestos; (iii) generación de una matriz de pre</w:t>
      </w:r>
      <w:r w:rsidR="00EA24CB" w:rsidRPr="00786D42">
        <w:rPr>
          <w:rFonts w:ascii="Verdana" w:hAnsi="Verdana"/>
          <w:sz w:val="20"/>
          <w:szCs w:val="20"/>
        </w:rPr>
        <w:t xml:space="preserve">cedencias de contenidos, en proceso de validación con expertos previsionales de la </w:t>
      </w:r>
      <w:r w:rsidR="00EC0A14" w:rsidRPr="00786D42">
        <w:rPr>
          <w:rFonts w:ascii="Verdana" w:hAnsi="Verdana"/>
          <w:sz w:val="20"/>
          <w:szCs w:val="20"/>
        </w:rPr>
        <w:t>SP</w:t>
      </w:r>
      <w:r w:rsidR="00EA24CB" w:rsidRPr="00786D42">
        <w:rPr>
          <w:rFonts w:ascii="Verdana" w:hAnsi="Verdana"/>
          <w:sz w:val="20"/>
          <w:szCs w:val="20"/>
        </w:rPr>
        <w:t xml:space="preserve">; (iv) </w:t>
      </w:r>
      <w:r w:rsidR="00C22D90" w:rsidRPr="00786D42">
        <w:rPr>
          <w:rFonts w:ascii="Verdana" w:hAnsi="Verdana"/>
          <w:sz w:val="20"/>
          <w:szCs w:val="20"/>
        </w:rPr>
        <w:t>búsqueda preliminar de recursos de aprendizajes para abordar cada uno de los objetivos de aprendizaje</w:t>
      </w:r>
      <w:r w:rsidR="008C08AA" w:rsidRPr="00786D42">
        <w:rPr>
          <w:rFonts w:ascii="Verdana" w:hAnsi="Verdana"/>
          <w:sz w:val="20"/>
          <w:szCs w:val="20"/>
        </w:rPr>
        <w:t>;</w:t>
      </w:r>
      <w:r w:rsidR="00EE6E5B" w:rsidRPr="00786D42">
        <w:rPr>
          <w:rFonts w:ascii="Verdana" w:hAnsi="Verdana"/>
          <w:sz w:val="20"/>
          <w:szCs w:val="20"/>
        </w:rPr>
        <w:t xml:space="preserve"> (v) definición de perfil de ingreso y egreso de los potenciales usuarios</w:t>
      </w:r>
      <w:r w:rsidR="00790DFD" w:rsidRPr="00786D42">
        <w:rPr>
          <w:rFonts w:ascii="Verdana" w:hAnsi="Verdana"/>
          <w:sz w:val="20"/>
          <w:szCs w:val="20"/>
        </w:rPr>
        <w:t>, generando perfiles determinados de usuarios</w:t>
      </w:r>
      <w:r w:rsidR="008F35C4" w:rsidRPr="00786D42">
        <w:rPr>
          <w:rFonts w:ascii="Verdana" w:hAnsi="Verdana"/>
          <w:sz w:val="20"/>
          <w:szCs w:val="20"/>
        </w:rPr>
        <w:t xml:space="preserve">. </w:t>
      </w:r>
      <w:r w:rsidR="009E187E" w:rsidRPr="00786D42">
        <w:rPr>
          <w:rFonts w:ascii="Verdana" w:hAnsi="Verdana"/>
          <w:sz w:val="20"/>
          <w:szCs w:val="20"/>
        </w:rPr>
        <w:t xml:space="preserve">Respecto al estudio 1 (modelo teórico) se ha avanzado en (i) estudio de </w:t>
      </w:r>
      <w:r w:rsidR="00DE69E0" w:rsidRPr="00786D42">
        <w:rPr>
          <w:rFonts w:ascii="Verdana" w:hAnsi="Verdana"/>
          <w:sz w:val="20"/>
          <w:szCs w:val="20"/>
        </w:rPr>
        <w:t xml:space="preserve">diferentes modelos de optimización para el ordenamiento de tareas; (ii) </w:t>
      </w:r>
      <w:r w:rsidR="00D35F9D" w:rsidRPr="00786D42">
        <w:rPr>
          <w:rFonts w:ascii="Verdana" w:hAnsi="Verdana"/>
          <w:sz w:val="20"/>
          <w:szCs w:val="20"/>
        </w:rPr>
        <w:t>definición preliminar del modelo de optimización a resolver</w:t>
      </w:r>
      <w:r w:rsidR="00BF1FF7" w:rsidRPr="00786D42">
        <w:rPr>
          <w:rFonts w:ascii="Verdana" w:hAnsi="Verdana"/>
          <w:sz w:val="20"/>
          <w:szCs w:val="20"/>
        </w:rPr>
        <w:t xml:space="preserve">. Finalmente, respecto al segundo estudio, se ha avanzado en: (i) </w:t>
      </w:r>
      <w:r w:rsidR="00514719" w:rsidRPr="00786D42">
        <w:rPr>
          <w:rFonts w:ascii="Verdana" w:hAnsi="Verdana"/>
          <w:sz w:val="20"/>
          <w:szCs w:val="20"/>
        </w:rPr>
        <w:t>d</w:t>
      </w:r>
      <w:r w:rsidR="008214F8" w:rsidRPr="00786D42">
        <w:rPr>
          <w:rFonts w:ascii="Verdana" w:hAnsi="Verdana"/>
          <w:sz w:val="20"/>
          <w:szCs w:val="20"/>
        </w:rPr>
        <w:t>iseño experimental preliminar</w:t>
      </w:r>
      <w:r w:rsidR="002F5AF9" w:rsidRPr="00786D42">
        <w:rPr>
          <w:rFonts w:ascii="Verdana" w:hAnsi="Verdana"/>
          <w:sz w:val="20"/>
          <w:szCs w:val="20"/>
        </w:rPr>
        <w:t>; (ii)</w:t>
      </w:r>
      <w:r w:rsidR="008214F8" w:rsidRPr="00786D42">
        <w:rPr>
          <w:rFonts w:ascii="Verdana" w:hAnsi="Verdana"/>
          <w:sz w:val="20"/>
          <w:szCs w:val="20"/>
        </w:rPr>
        <w:t xml:space="preserve"> definición de tratamiento</w:t>
      </w:r>
      <w:r w:rsidR="002F5AF9" w:rsidRPr="00786D42">
        <w:rPr>
          <w:rFonts w:ascii="Verdana" w:hAnsi="Verdana"/>
          <w:sz w:val="20"/>
          <w:szCs w:val="20"/>
        </w:rPr>
        <w:t xml:space="preserve"> (secuencia óptima personalizada)</w:t>
      </w:r>
      <w:r w:rsidR="008214F8" w:rsidRPr="00786D42">
        <w:rPr>
          <w:rFonts w:ascii="Verdana" w:hAnsi="Verdana"/>
          <w:sz w:val="20"/>
          <w:szCs w:val="20"/>
        </w:rPr>
        <w:t xml:space="preserve"> y control</w:t>
      </w:r>
      <w:r w:rsidR="002F5AF9" w:rsidRPr="00786D42">
        <w:rPr>
          <w:rFonts w:ascii="Verdana" w:hAnsi="Verdana"/>
          <w:sz w:val="20"/>
          <w:szCs w:val="20"/>
        </w:rPr>
        <w:t xml:space="preserve"> (navegación libre)</w:t>
      </w:r>
      <w:r w:rsidR="00167F72" w:rsidRPr="00786D42">
        <w:rPr>
          <w:rFonts w:ascii="Verdana" w:hAnsi="Verdana"/>
          <w:sz w:val="20"/>
          <w:szCs w:val="20"/>
        </w:rPr>
        <w:t xml:space="preserve">; (iii) </w:t>
      </w:r>
      <w:r w:rsidR="00514719" w:rsidRPr="00786D42">
        <w:rPr>
          <w:rFonts w:ascii="Verdana" w:hAnsi="Verdana"/>
          <w:sz w:val="20"/>
          <w:szCs w:val="20"/>
        </w:rPr>
        <w:t>p</w:t>
      </w:r>
      <w:r w:rsidR="00167F72" w:rsidRPr="00786D42">
        <w:rPr>
          <w:rFonts w:ascii="Verdana" w:hAnsi="Verdana"/>
          <w:sz w:val="20"/>
          <w:szCs w:val="20"/>
        </w:rPr>
        <w:t xml:space="preserve">rogramación de esqueleto de experimento; </w:t>
      </w:r>
      <w:r w:rsidR="00514719" w:rsidRPr="00786D42">
        <w:rPr>
          <w:rFonts w:ascii="Verdana" w:hAnsi="Verdana"/>
          <w:sz w:val="20"/>
          <w:szCs w:val="20"/>
        </w:rPr>
        <w:t xml:space="preserve">(iv) Bluprint de </w:t>
      </w:r>
      <w:r w:rsidR="00DF05C7" w:rsidRPr="00786D42">
        <w:rPr>
          <w:rFonts w:ascii="Verdana" w:hAnsi="Verdana"/>
          <w:sz w:val="20"/>
          <w:szCs w:val="20"/>
        </w:rPr>
        <w:t xml:space="preserve">instrumento de evaluación de aprendizaje </w:t>
      </w:r>
      <w:r w:rsidR="00C14C3D" w:rsidRPr="00786D42">
        <w:rPr>
          <w:rFonts w:ascii="Verdana" w:hAnsi="Verdana"/>
          <w:sz w:val="20"/>
          <w:szCs w:val="20"/>
        </w:rPr>
        <w:t xml:space="preserve">y </w:t>
      </w:r>
      <w:r w:rsidR="00DF05C7" w:rsidRPr="00786D42">
        <w:rPr>
          <w:rFonts w:ascii="Verdana" w:hAnsi="Verdana"/>
          <w:sz w:val="20"/>
          <w:szCs w:val="20"/>
        </w:rPr>
        <w:t xml:space="preserve">(v) creación de ítems para </w:t>
      </w:r>
      <w:r w:rsidR="00A33331" w:rsidRPr="00786D42">
        <w:rPr>
          <w:rFonts w:ascii="Verdana" w:hAnsi="Verdana"/>
          <w:sz w:val="20"/>
          <w:szCs w:val="20"/>
        </w:rPr>
        <w:t>el instrumento de evaluación de aprendizaje</w:t>
      </w:r>
      <w:r w:rsidR="00C14C3D" w:rsidRPr="00786D42">
        <w:rPr>
          <w:rFonts w:ascii="Verdana" w:hAnsi="Verdana"/>
          <w:sz w:val="20"/>
          <w:szCs w:val="20"/>
        </w:rPr>
        <w:t xml:space="preserve">. </w:t>
      </w:r>
    </w:p>
    <w:p w14:paraId="0FCFDE2A" w14:textId="7FEDCA7A" w:rsidR="00FB3D62" w:rsidRPr="00786D42" w:rsidRDefault="003769D4" w:rsidP="003769D4">
      <w:pPr>
        <w:jc w:val="center"/>
        <w:rPr>
          <w:rFonts w:ascii="Verdana" w:hAnsi="Verdana"/>
          <w:b/>
          <w:bCs/>
          <w:sz w:val="20"/>
          <w:szCs w:val="20"/>
        </w:rPr>
      </w:pPr>
      <w:r w:rsidRPr="00786D42">
        <w:rPr>
          <w:rFonts w:ascii="Verdana" w:hAnsi="Verdana"/>
          <w:b/>
          <w:bCs/>
          <w:sz w:val="20"/>
          <w:szCs w:val="20"/>
        </w:rPr>
        <w:t>Recursos Disponibles</w:t>
      </w:r>
    </w:p>
    <w:p w14:paraId="02E15EFA" w14:textId="028C6DB6" w:rsidR="00AB444E" w:rsidRPr="00786D42" w:rsidRDefault="00AB444E" w:rsidP="00AB444E">
      <w:pPr>
        <w:jc w:val="both"/>
        <w:rPr>
          <w:rFonts w:ascii="Verdana" w:hAnsi="Verdana"/>
          <w:sz w:val="20"/>
          <w:szCs w:val="20"/>
        </w:rPr>
      </w:pPr>
      <w:r w:rsidRPr="00786D42">
        <w:rPr>
          <w:rFonts w:ascii="Verdana" w:hAnsi="Verdana"/>
          <w:sz w:val="20"/>
          <w:szCs w:val="20"/>
        </w:rPr>
        <w:lastRenderedPageBreak/>
        <w:t>El equipo cuenta con cuentas pagadas de la plataforma Qualtrics, el cual representa el sistema que recibirá las encuestas respondidas</w:t>
      </w:r>
      <w:r w:rsidRPr="00786D42">
        <w:rPr>
          <w:rFonts w:ascii="Verdana" w:hAnsi="Verdana"/>
          <w:sz w:val="20"/>
          <w:szCs w:val="20"/>
        </w:rPr>
        <w:t xml:space="preserve"> y la posibilidad de utilizar el </w:t>
      </w:r>
      <w:r w:rsidR="00D9181E" w:rsidRPr="00786D42">
        <w:rPr>
          <w:rFonts w:ascii="Verdana" w:hAnsi="Verdana"/>
          <w:sz w:val="20"/>
          <w:szCs w:val="20"/>
        </w:rPr>
        <w:t>Laboratorio Experimental M</w:t>
      </w:r>
      <w:r w:rsidR="001222E7" w:rsidRPr="00786D42">
        <w:rPr>
          <w:rFonts w:ascii="Verdana" w:hAnsi="Verdana"/>
          <w:sz w:val="20"/>
          <w:szCs w:val="20"/>
        </w:rPr>
        <w:t>ó</w:t>
      </w:r>
      <w:r w:rsidR="00D9181E" w:rsidRPr="00786D42">
        <w:rPr>
          <w:rFonts w:ascii="Verdana" w:hAnsi="Verdana"/>
          <w:sz w:val="20"/>
          <w:szCs w:val="20"/>
        </w:rPr>
        <w:t>vil (LEM) del Centro de Investigación en Complejidad Social</w:t>
      </w:r>
      <w:r w:rsidR="001222E7" w:rsidRPr="00786D42">
        <w:rPr>
          <w:rFonts w:ascii="Verdana" w:hAnsi="Verdana"/>
          <w:sz w:val="20"/>
          <w:szCs w:val="20"/>
        </w:rPr>
        <w:t>, el que podrá ser utilizado para la fase de pilotaje del estudio 2</w:t>
      </w:r>
      <w:r w:rsidRPr="00786D42">
        <w:rPr>
          <w:rFonts w:ascii="Verdana" w:hAnsi="Verdana"/>
          <w:sz w:val="20"/>
          <w:szCs w:val="20"/>
        </w:rPr>
        <w:t>.</w:t>
      </w:r>
    </w:p>
    <w:p w14:paraId="58B6FC7C" w14:textId="7D9E8384" w:rsidR="00744AFD" w:rsidRPr="0027618B" w:rsidRDefault="00AB444E" w:rsidP="000E530F">
      <w:pPr>
        <w:jc w:val="both"/>
        <w:rPr>
          <w:rFonts w:ascii="Verdana" w:eastAsia="Verdana" w:hAnsi="Verdana" w:cs="Verdana"/>
          <w:sz w:val="20"/>
          <w:szCs w:val="20"/>
        </w:rPr>
      </w:pPr>
      <w:r w:rsidRPr="00786D42">
        <w:rPr>
          <w:rFonts w:ascii="Verdana" w:hAnsi="Verdana"/>
          <w:sz w:val="20"/>
          <w:szCs w:val="20"/>
        </w:rPr>
        <w:t xml:space="preserve">Con el trabajo ya desarrollado y los recursos disponibles, junto al apoyo de los coinvestigadores </w:t>
      </w:r>
      <w:r w:rsidRPr="00786D42">
        <w:rPr>
          <w:rFonts w:ascii="Verdana" w:eastAsia="Verdana" w:hAnsi="Verdana" w:cs="Verdana"/>
          <w:sz w:val="20"/>
          <w:szCs w:val="20"/>
        </w:rPr>
        <w:t>que garantizan espacios de colaboración y retroalimentación, se logrará cumplir satisfactoriamente las fases restantes del proyecto en los plazos estipulados.</w:t>
      </w:r>
      <w:r w:rsidR="00BA5E1F" w:rsidRPr="00786D42">
        <w:rPr>
          <w:rFonts w:ascii="Verdana" w:hAnsi="Verdana"/>
          <w:sz w:val="20"/>
          <w:szCs w:val="20"/>
        </w:rPr>
        <w:t xml:space="preserve"> </w:t>
      </w:r>
      <w:r w:rsidR="00744AFD" w:rsidRPr="00786D42">
        <w:rPr>
          <w:rFonts w:ascii="Verdana" w:hAnsi="Verdana"/>
          <w:sz w:val="20"/>
          <w:szCs w:val="20"/>
        </w:rPr>
        <w:t xml:space="preserve"> </w:t>
      </w:r>
    </w:p>
    <w:sectPr w:rsidR="00744AFD" w:rsidRPr="002761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2D3"/>
    <w:multiLevelType w:val="hybridMultilevel"/>
    <w:tmpl w:val="5B320D78"/>
    <w:lvl w:ilvl="0" w:tplc="8F8C55D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16C75"/>
    <w:multiLevelType w:val="hybridMultilevel"/>
    <w:tmpl w:val="0BEEEAFC"/>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63F47"/>
    <w:multiLevelType w:val="hybridMultilevel"/>
    <w:tmpl w:val="FA90306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237DA0"/>
    <w:multiLevelType w:val="hybridMultilevel"/>
    <w:tmpl w:val="C292D3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6C01A2"/>
    <w:multiLevelType w:val="hybridMultilevel"/>
    <w:tmpl w:val="EDD002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244664"/>
    <w:multiLevelType w:val="hybridMultilevel"/>
    <w:tmpl w:val="7B0CE5C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4041B9"/>
    <w:multiLevelType w:val="hybridMultilevel"/>
    <w:tmpl w:val="3A8686F8"/>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AA4426"/>
    <w:multiLevelType w:val="hybridMultilevel"/>
    <w:tmpl w:val="9F226FA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D57BCD"/>
    <w:multiLevelType w:val="hybridMultilevel"/>
    <w:tmpl w:val="3BB268BE"/>
    <w:lvl w:ilvl="0" w:tplc="AF76D382">
      <w:start w:val="1"/>
      <w:numFmt w:val="decimal"/>
      <w:lvlText w:val="%1)"/>
      <w:lvlJc w:val="left"/>
      <w:pPr>
        <w:ind w:left="720" w:hanging="360"/>
      </w:pPr>
      <w:rPr>
        <w:rFonts w:ascii="Verdana" w:eastAsiaTheme="minorHAnsi" w:hAnsi="Verdan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483FD4"/>
    <w:multiLevelType w:val="hybridMultilevel"/>
    <w:tmpl w:val="03B6A37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09271740">
    <w:abstractNumId w:val="9"/>
  </w:num>
  <w:num w:numId="2" w16cid:durableId="228000615">
    <w:abstractNumId w:val="5"/>
  </w:num>
  <w:num w:numId="3" w16cid:durableId="1031610572">
    <w:abstractNumId w:val="2"/>
  </w:num>
  <w:num w:numId="4" w16cid:durableId="816383711">
    <w:abstractNumId w:val="0"/>
  </w:num>
  <w:num w:numId="5" w16cid:durableId="1352564173">
    <w:abstractNumId w:val="4"/>
  </w:num>
  <w:num w:numId="6" w16cid:durableId="1685202895">
    <w:abstractNumId w:val="3"/>
  </w:num>
  <w:num w:numId="7" w16cid:durableId="778722934">
    <w:abstractNumId w:val="8"/>
  </w:num>
  <w:num w:numId="8" w16cid:durableId="518468000">
    <w:abstractNumId w:val="1"/>
  </w:num>
  <w:num w:numId="9" w16cid:durableId="636498014">
    <w:abstractNumId w:val="7"/>
  </w:num>
  <w:num w:numId="10" w16cid:durableId="463937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D"/>
    <w:rsid w:val="00000601"/>
    <w:rsid w:val="0003019B"/>
    <w:rsid w:val="0003414E"/>
    <w:rsid w:val="00034215"/>
    <w:rsid w:val="000411F4"/>
    <w:rsid w:val="0004204A"/>
    <w:rsid w:val="0004616A"/>
    <w:rsid w:val="000529ED"/>
    <w:rsid w:val="000552AE"/>
    <w:rsid w:val="00057F81"/>
    <w:rsid w:val="00074004"/>
    <w:rsid w:val="00074A7F"/>
    <w:rsid w:val="000821CA"/>
    <w:rsid w:val="0008600B"/>
    <w:rsid w:val="000B4B30"/>
    <w:rsid w:val="000C0F42"/>
    <w:rsid w:val="000C14EC"/>
    <w:rsid w:val="000E4A38"/>
    <w:rsid w:val="000E530F"/>
    <w:rsid w:val="000F1D0C"/>
    <w:rsid w:val="000F6ACB"/>
    <w:rsid w:val="00100725"/>
    <w:rsid w:val="001056D5"/>
    <w:rsid w:val="00105EED"/>
    <w:rsid w:val="00107772"/>
    <w:rsid w:val="00112AA0"/>
    <w:rsid w:val="00113227"/>
    <w:rsid w:val="00113818"/>
    <w:rsid w:val="001222E7"/>
    <w:rsid w:val="001237C4"/>
    <w:rsid w:val="00146576"/>
    <w:rsid w:val="00167F72"/>
    <w:rsid w:val="001B03B5"/>
    <w:rsid w:val="001B27E3"/>
    <w:rsid w:val="001B4BC4"/>
    <w:rsid w:val="001C1899"/>
    <w:rsid w:val="001D11D1"/>
    <w:rsid w:val="001E2C31"/>
    <w:rsid w:val="001F0A8A"/>
    <w:rsid w:val="00240BB9"/>
    <w:rsid w:val="00246FC3"/>
    <w:rsid w:val="00252BAB"/>
    <w:rsid w:val="00253835"/>
    <w:rsid w:val="002604F5"/>
    <w:rsid w:val="00270314"/>
    <w:rsid w:val="002710EB"/>
    <w:rsid w:val="0027618B"/>
    <w:rsid w:val="00276AA8"/>
    <w:rsid w:val="0028034E"/>
    <w:rsid w:val="0028557F"/>
    <w:rsid w:val="00285585"/>
    <w:rsid w:val="0029424D"/>
    <w:rsid w:val="00295E51"/>
    <w:rsid w:val="002A0002"/>
    <w:rsid w:val="002A06B6"/>
    <w:rsid w:val="002D3B5A"/>
    <w:rsid w:val="002D6002"/>
    <w:rsid w:val="002E0953"/>
    <w:rsid w:val="002E2D8B"/>
    <w:rsid w:val="002F4038"/>
    <w:rsid w:val="002F456A"/>
    <w:rsid w:val="002F5AF9"/>
    <w:rsid w:val="0030060D"/>
    <w:rsid w:val="0030285B"/>
    <w:rsid w:val="00323366"/>
    <w:rsid w:val="00324189"/>
    <w:rsid w:val="0032675B"/>
    <w:rsid w:val="00333CF5"/>
    <w:rsid w:val="00342234"/>
    <w:rsid w:val="00371E3D"/>
    <w:rsid w:val="003769D4"/>
    <w:rsid w:val="00376B3C"/>
    <w:rsid w:val="00395773"/>
    <w:rsid w:val="003B6072"/>
    <w:rsid w:val="003C4CB2"/>
    <w:rsid w:val="003C4DCC"/>
    <w:rsid w:val="003D5513"/>
    <w:rsid w:val="003E3DAD"/>
    <w:rsid w:val="003F41AE"/>
    <w:rsid w:val="004026AB"/>
    <w:rsid w:val="0040353F"/>
    <w:rsid w:val="00420A13"/>
    <w:rsid w:val="00424051"/>
    <w:rsid w:val="004351E0"/>
    <w:rsid w:val="004423CC"/>
    <w:rsid w:val="0045122F"/>
    <w:rsid w:val="00452BCC"/>
    <w:rsid w:val="004543FB"/>
    <w:rsid w:val="00467568"/>
    <w:rsid w:val="004771B1"/>
    <w:rsid w:val="00480AA3"/>
    <w:rsid w:val="00480E3E"/>
    <w:rsid w:val="00481DC5"/>
    <w:rsid w:val="004921FE"/>
    <w:rsid w:val="00496873"/>
    <w:rsid w:val="004A7E5C"/>
    <w:rsid w:val="004E07AD"/>
    <w:rsid w:val="004E1077"/>
    <w:rsid w:val="004E4671"/>
    <w:rsid w:val="00500A88"/>
    <w:rsid w:val="005068A0"/>
    <w:rsid w:val="00506F0B"/>
    <w:rsid w:val="00514719"/>
    <w:rsid w:val="00517CB0"/>
    <w:rsid w:val="005404D9"/>
    <w:rsid w:val="0055378E"/>
    <w:rsid w:val="00553BA0"/>
    <w:rsid w:val="00572281"/>
    <w:rsid w:val="0059408B"/>
    <w:rsid w:val="005C0D4A"/>
    <w:rsid w:val="005D0BD5"/>
    <w:rsid w:val="005D5F17"/>
    <w:rsid w:val="005F315E"/>
    <w:rsid w:val="005F689A"/>
    <w:rsid w:val="00615048"/>
    <w:rsid w:val="00621EC7"/>
    <w:rsid w:val="00626D02"/>
    <w:rsid w:val="00652054"/>
    <w:rsid w:val="00662852"/>
    <w:rsid w:val="00666296"/>
    <w:rsid w:val="00670EBD"/>
    <w:rsid w:val="00681305"/>
    <w:rsid w:val="0068242E"/>
    <w:rsid w:val="00687E75"/>
    <w:rsid w:val="006924C7"/>
    <w:rsid w:val="006A06D6"/>
    <w:rsid w:val="006A2980"/>
    <w:rsid w:val="006A34B5"/>
    <w:rsid w:val="006C18EB"/>
    <w:rsid w:val="006C5646"/>
    <w:rsid w:val="006C5D69"/>
    <w:rsid w:val="006D2AD8"/>
    <w:rsid w:val="006D44BD"/>
    <w:rsid w:val="006D58F2"/>
    <w:rsid w:val="006E3C3D"/>
    <w:rsid w:val="006E6859"/>
    <w:rsid w:val="00707369"/>
    <w:rsid w:val="00713437"/>
    <w:rsid w:val="00716827"/>
    <w:rsid w:val="00725BDB"/>
    <w:rsid w:val="007342C4"/>
    <w:rsid w:val="00743241"/>
    <w:rsid w:val="00744AFD"/>
    <w:rsid w:val="00744EDD"/>
    <w:rsid w:val="007454BA"/>
    <w:rsid w:val="00746A65"/>
    <w:rsid w:val="00747F48"/>
    <w:rsid w:val="00750364"/>
    <w:rsid w:val="007537E7"/>
    <w:rsid w:val="00755DB9"/>
    <w:rsid w:val="00756A3D"/>
    <w:rsid w:val="00786914"/>
    <w:rsid w:val="00786D42"/>
    <w:rsid w:val="00790DFD"/>
    <w:rsid w:val="00791341"/>
    <w:rsid w:val="007A07F8"/>
    <w:rsid w:val="007B5511"/>
    <w:rsid w:val="007B5534"/>
    <w:rsid w:val="007D170D"/>
    <w:rsid w:val="007D1AC0"/>
    <w:rsid w:val="007D6A34"/>
    <w:rsid w:val="00812AE5"/>
    <w:rsid w:val="008214F8"/>
    <w:rsid w:val="00823192"/>
    <w:rsid w:val="008247D4"/>
    <w:rsid w:val="00834B13"/>
    <w:rsid w:val="00835BC6"/>
    <w:rsid w:val="00855C5D"/>
    <w:rsid w:val="00862C6A"/>
    <w:rsid w:val="00866A96"/>
    <w:rsid w:val="00872821"/>
    <w:rsid w:val="00884423"/>
    <w:rsid w:val="00893FCB"/>
    <w:rsid w:val="00894987"/>
    <w:rsid w:val="0089588A"/>
    <w:rsid w:val="008B0358"/>
    <w:rsid w:val="008B6DF9"/>
    <w:rsid w:val="008C08AA"/>
    <w:rsid w:val="008C100C"/>
    <w:rsid w:val="008D69C4"/>
    <w:rsid w:val="008D6B96"/>
    <w:rsid w:val="008F35C4"/>
    <w:rsid w:val="009210EC"/>
    <w:rsid w:val="009248CD"/>
    <w:rsid w:val="00927988"/>
    <w:rsid w:val="009477D3"/>
    <w:rsid w:val="0095058D"/>
    <w:rsid w:val="00951534"/>
    <w:rsid w:val="00955CEB"/>
    <w:rsid w:val="00960D03"/>
    <w:rsid w:val="0096620E"/>
    <w:rsid w:val="009701AE"/>
    <w:rsid w:val="009855CE"/>
    <w:rsid w:val="009A0908"/>
    <w:rsid w:val="009B3EDF"/>
    <w:rsid w:val="009C145E"/>
    <w:rsid w:val="009C18EE"/>
    <w:rsid w:val="009C4D95"/>
    <w:rsid w:val="009C66EC"/>
    <w:rsid w:val="009D67DC"/>
    <w:rsid w:val="009E11D8"/>
    <w:rsid w:val="009E187E"/>
    <w:rsid w:val="009E5EB3"/>
    <w:rsid w:val="00A12457"/>
    <w:rsid w:val="00A20F18"/>
    <w:rsid w:val="00A2343F"/>
    <w:rsid w:val="00A245D6"/>
    <w:rsid w:val="00A33331"/>
    <w:rsid w:val="00A34EA8"/>
    <w:rsid w:val="00A52EA2"/>
    <w:rsid w:val="00A7778F"/>
    <w:rsid w:val="00A8299C"/>
    <w:rsid w:val="00A836D7"/>
    <w:rsid w:val="00A840A5"/>
    <w:rsid w:val="00A845A3"/>
    <w:rsid w:val="00A921CA"/>
    <w:rsid w:val="00AA1A3B"/>
    <w:rsid w:val="00AA7D99"/>
    <w:rsid w:val="00AB0327"/>
    <w:rsid w:val="00AB1BA8"/>
    <w:rsid w:val="00AB444E"/>
    <w:rsid w:val="00AD352C"/>
    <w:rsid w:val="00AE2D0B"/>
    <w:rsid w:val="00AE3A00"/>
    <w:rsid w:val="00B003BD"/>
    <w:rsid w:val="00B07F93"/>
    <w:rsid w:val="00B1026D"/>
    <w:rsid w:val="00B1768E"/>
    <w:rsid w:val="00B20BD8"/>
    <w:rsid w:val="00B250BA"/>
    <w:rsid w:val="00B32642"/>
    <w:rsid w:val="00B37A2B"/>
    <w:rsid w:val="00B37BAC"/>
    <w:rsid w:val="00B43BB8"/>
    <w:rsid w:val="00B460FA"/>
    <w:rsid w:val="00B650BA"/>
    <w:rsid w:val="00B85464"/>
    <w:rsid w:val="00B92BC0"/>
    <w:rsid w:val="00B96EB5"/>
    <w:rsid w:val="00BA04EB"/>
    <w:rsid w:val="00BA5E1F"/>
    <w:rsid w:val="00BB7404"/>
    <w:rsid w:val="00BD4422"/>
    <w:rsid w:val="00BD74F8"/>
    <w:rsid w:val="00BE48C3"/>
    <w:rsid w:val="00BF1FF7"/>
    <w:rsid w:val="00BF3C90"/>
    <w:rsid w:val="00BF5613"/>
    <w:rsid w:val="00C11457"/>
    <w:rsid w:val="00C11861"/>
    <w:rsid w:val="00C11DF5"/>
    <w:rsid w:val="00C14C3D"/>
    <w:rsid w:val="00C22D90"/>
    <w:rsid w:val="00C269F9"/>
    <w:rsid w:val="00C32D13"/>
    <w:rsid w:val="00C345E2"/>
    <w:rsid w:val="00C45A3B"/>
    <w:rsid w:val="00C471C7"/>
    <w:rsid w:val="00C55AF3"/>
    <w:rsid w:val="00C62370"/>
    <w:rsid w:val="00C679DE"/>
    <w:rsid w:val="00C7046B"/>
    <w:rsid w:val="00C74DF8"/>
    <w:rsid w:val="00C805EA"/>
    <w:rsid w:val="00C91CA9"/>
    <w:rsid w:val="00C93231"/>
    <w:rsid w:val="00C9431F"/>
    <w:rsid w:val="00CA22D9"/>
    <w:rsid w:val="00CA30DC"/>
    <w:rsid w:val="00CA3F49"/>
    <w:rsid w:val="00CA72B1"/>
    <w:rsid w:val="00CC3151"/>
    <w:rsid w:val="00CD5965"/>
    <w:rsid w:val="00CD75D0"/>
    <w:rsid w:val="00CE010E"/>
    <w:rsid w:val="00CE0450"/>
    <w:rsid w:val="00CE2D16"/>
    <w:rsid w:val="00CF3D62"/>
    <w:rsid w:val="00CF686B"/>
    <w:rsid w:val="00D05121"/>
    <w:rsid w:val="00D05A17"/>
    <w:rsid w:val="00D2663C"/>
    <w:rsid w:val="00D337A6"/>
    <w:rsid w:val="00D35E41"/>
    <w:rsid w:val="00D35F9D"/>
    <w:rsid w:val="00D472DD"/>
    <w:rsid w:val="00D5124B"/>
    <w:rsid w:val="00D5124C"/>
    <w:rsid w:val="00D52A42"/>
    <w:rsid w:val="00D558CF"/>
    <w:rsid w:val="00D651CB"/>
    <w:rsid w:val="00D67517"/>
    <w:rsid w:val="00D74D7B"/>
    <w:rsid w:val="00D76F85"/>
    <w:rsid w:val="00D82311"/>
    <w:rsid w:val="00D9181E"/>
    <w:rsid w:val="00D95DE2"/>
    <w:rsid w:val="00DB547D"/>
    <w:rsid w:val="00DC28D1"/>
    <w:rsid w:val="00DD12E1"/>
    <w:rsid w:val="00DD510F"/>
    <w:rsid w:val="00DE69E0"/>
    <w:rsid w:val="00DF05C7"/>
    <w:rsid w:val="00E032DD"/>
    <w:rsid w:val="00E140CC"/>
    <w:rsid w:val="00E1434B"/>
    <w:rsid w:val="00E20156"/>
    <w:rsid w:val="00E41647"/>
    <w:rsid w:val="00E41A45"/>
    <w:rsid w:val="00E51A05"/>
    <w:rsid w:val="00E6139E"/>
    <w:rsid w:val="00E70872"/>
    <w:rsid w:val="00E802F7"/>
    <w:rsid w:val="00E9054F"/>
    <w:rsid w:val="00E921DF"/>
    <w:rsid w:val="00E92B3D"/>
    <w:rsid w:val="00E94DC1"/>
    <w:rsid w:val="00EA24CB"/>
    <w:rsid w:val="00EA4990"/>
    <w:rsid w:val="00EA4DB3"/>
    <w:rsid w:val="00EA6DB7"/>
    <w:rsid w:val="00EB12F2"/>
    <w:rsid w:val="00EB2AA3"/>
    <w:rsid w:val="00EB564C"/>
    <w:rsid w:val="00EC0A14"/>
    <w:rsid w:val="00EC15C2"/>
    <w:rsid w:val="00EC195B"/>
    <w:rsid w:val="00EC4663"/>
    <w:rsid w:val="00EC5457"/>
    <w:rsid w:val="00ED17B5"/>
    <w:rsid w:val="00ED2D94"/>
    <w:rsid w:val="00ED770B"/>
    <w:rsid w:val="00EE021E"/>
    <w:rsid w:val="00EE1549"/>
    <w:rsid w:val="00EE4503"/>
    <w:rsid w:val="00EE6E5B"/>
    <w:rsid w:val="00EF388B"/>
    <w:rsid w:val="00F0190D"/>
    <w:rsid w:val="00F0248A"/>
    <w:rsid w:val="00F15C2C"/>
    <w:rsid w:val="00F2168D"/>
    <w:rsid w:val="00F3671F"/>
    <w:rsid w:val="00F36CCA"/>
    <w:rsid w:val="00F44400"/>
    <w:rsid w:val="00F475A3"/>
    <w:rsid w:val="00F53916"/>
    <w:rsid w:val="00F727B8"/>
    <w:rsid w:val="00F84161"/>
    <w:rsid w:val="00F911AA"/>
    <w:rsid w:val="00F948AF"/>
    <w:rsid w:val="00F96F2F"/>
    <w:rsid w:val="00F97331"/>
    <w:rsid w:val="00FA0BAB"/>
    <w:rsid w:val="00FA33F1"/>
    <w:rsid w:val="00FB3D62"/>
    <w:rsid w:val="00FC6E7B"/>
    <w:rsid w:val="00FD1837"/>
    <w:rsid w:val="00FD7BD2"/>
    <w:rsid w:val="00FE57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F91F"/>
  <w15:chartTrackingRefBased/>
  <w15:docId w15:val="{BABDB604-AC04-4F97-97C7-B5FAA9F5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44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44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44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44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44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44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44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44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44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44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44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44BD"/>
    <w:rPr>
      <w:rFonts w:eastAsiaTheme="majorEastAsia" w:cstheme="majorBidi"/>
      <w:color w:val="272727" w:themeColor="text1" w:themeTint="D8"/>
    </w:rPr>
  </w:style>
  <w:style w:type="paragraph" w:styleId="Ttulo">
    <w:name w:val="Title"/>
    <w:basedOn w:val="Normal"/>
    <w:next w:val="Normal"/>
    <w:link w:val="TtuloCar"/>
    <w:uiPriority w:val="10"/>
    <w:qFormat/>
    <w:rsid w:val="006D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44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44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44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44BD"/>
    <w:pPr>
      <w:spacing w:before="160"/>
      <w:jc w:val="center"/>
    </w:pPr>
    <w:rPr>
      <w:i/>
      <w:iCs/>
      <w:color w:val="404040" w:themeColor="text1" w:themeTint="BF"/>
    </w:rPr>
  </w:style>
  <w:style w:type="character" w:customStyle="1" w:styleId="CitaCar">
    <w:name w:val="Cita Car"/>
    <w:basedOn w:val="Fuentedeprrafopredeter"/>
    <w:link w:val="Cita"/>
    <w:uiPriority w:val="29"/>
    <w:rsid w:val="006D44BD"/>
    <w:rPr>
      <w:i/>
      <w:iCs/>
      <w:color w:val="404040" w:themeColor="text1" w:themeTint="BF"/>
    </w:rPr>
  </w:style>
  <w:style w:type="paragraph" w:styleId="Prrafodelista">
    <w:name w:val="List Paragraph"/>
    <w:basedOn w:val="Normal"/>
    <w:uiPriority w:val="34"/>
    <w:qFormat/>
    <w:rsid w:val="006D44BD"/>
    <w:pPr>
      <w:ind w:left="720"/>
      <w:contextualSpacing/>
    </w:pPr>
  </w:style>
  <w:style w:type="character" w:styleId="nfasisintenso">
    <w:name w:val="Intense Emphasis"/>
    <w:basedOn w:val="Fuentedeprrafopredeter"/>
    <w:uiPriority w:val="21"/>
    <w:qFormat/>
    <w:rsid w:val="006D44BD"/>
    <w:rPr>
      <w:i/>
      <w:iCs/>
      <w:color w:val="0F4761" w:themeColor="accent1" w:themeShade="BF"/>
    </w:rPr>
  </w:style>
  <w:style w:type="paragraph" w:styleId="Citadestacada">
    <w:name w:val="Intense Quote"/>
    <w:basedOn w:val="Normal"/>
    <w:next w:val="Normal"/>
    <w:link w:val="CitadestacadaCar"/>
    <w:uiPriority w:val="30"/>
    <w:qFormat/>
    <w:rsid w:val="006D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44BD"/>
    <w:rPr>
      <w:i/>
      <w:iCs/>
      <w:color w:val="0F4761" w:themeColor="accent1" w:themeShade="BF"/>
    </w:rPr>
  </w:style>
  <w:style w:type="character" w:styleId="Referenciaintensa">
    <w:name w:val="Intense Reference"/>
    <w:basedOn w:val="Fuentedeprrafopredeter"/>
    <w:uiPriority w:val="32"/>
    <w:qFormat/>
    <w:rsid w:val="006D44BD"/>
    <w:rPr>
      <w:b/>
      <w:bCs/>
      <w:smallCaps/>
      <w:color w:val="0F4761" w:themeColor="accent1" w:themeShade="BF"/>
      <w:spacing w:val="5"/>
    </w:rPr>
  </w:style>
  <w:style w:type="paragraph" w:customStyle="1" w:styleId="papertitle">
    <w:name w:val="paper title"/>
    <w:rsid w:val="006D44B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Textoindependiente">
    <w:name w:val="Body Text"/>
    <w:basedOn w:val="Normal"/>
    <w:link w:val="TextoindependienteCar"/>
    <w:rsid w:val="00E92B3D"/>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TextoindependienteCar">
    <w:name w:val="Texto independiente Car"/>
    <w:basedOn w:val="Fuentedeprrafopredeter"/>
    <w:link w:val="Textoindependiente"/>
    <w:rsid w:val="00E92B3D"/>
    <w:rPr>
      <w:rFonts w:ascii="Times New Roman" w:eastAsia="SimSun" w:hAnsi="Times New Roman" w:cs="Times New Roman"/>
      <w:spacing w:val="-1"/>
      <w:kern w:val="0"/>
      <w:sz w:val="20"/>
      <w:szCs w:val="20"/>
      <w:lang w:val="x-none" w:eastAsia="x-none"/>
      <w14:ligatures w14:val="none"/>
    </w:rPr>
  </w:style>
  <w:style w:type="paragraph" w:styleId="Descripcin">
    <w:name w:val="caption"/>
    <w:basedOn w:val="Normal"/>
    <w:next w:val="Normal"/>
    <w:unhideWhenUsed/>
    <w:qFormat/>
    <w:rsid w:val="00E92B3D"/>
    <w:pPr>
      <w:spacing w:after="200" w:line="240" w:lineRule="auto"/>
      <w:jc w:val="center"/>
    </w:pPr>
    <w:rPr>
      <w:rFonts w:ascii="Times New Roman" w:eastAsia="SimSun" w:hAnsi="Times New Roman" w:cs="Times New Roman"/>
      <w:i/>
      <w:iCs/>
      <w:color w:val="0E2841" w:themeColor="text2"/>
      <w:kern w:val="0"/>
      <w:sz w:val="18"/>
      <w:szCs w:val="18"/>
      <w:lang w:val="en-US"/>
      <w14:ligatures w14:val="none"/>
    </w:rPr>
  </w:style>
  <w:style w:type="character" w:styleId="Textodelmarcadordeposicin">
    <w:name w:val="Placeholder Text"/>
    <w:basedOn w:val="Fuentedeprrafopredeter"/>
    <w:uiPriority w:val="99"/>
    <w:semiHidden/>
    <w:rsid w:val="007B5534"/>
    <w:rPr>
      <w:color w:val="666666"/>
    </w:rPr>
  </w:style>
  <w:style w:type="paragraph" w:styleId="NormalWeb">
    <w:name w:val="Normal (Web)"/>
    <w:basedOn w:val="Normal"/>
    <w:uiPriority w:val="99"/>
    <w:semiHidden/>
    <w:unhideWhenUsed/>
    <w:rsid w:val="00EC5457"/>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3123</TotalTime>
  <Pages>10</Pages>
  <Words>9113</Words>
  <Characters>50122</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179</cp:revision>
  <dcterms:created xsi:type="dcterms:W3CDTF">2025-09-03T18:18:00Z</dcterms:created>
  <dcterms:modified xsi:type="dcterms:W3CDTF">2025-09-12T21:28:00Z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id="5MWJJcE6"/&gt;&lt;style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