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9424" w14:textId="1D102948" w:rsidR="006D44BD" w:rsidRPr="0084706C" w:rsidRDefault="00155262" w:rsidP="00EB08BE">
      <w:pPr>
        <w:pStyle w:val="papertitle"/>
        <w:spacing w:before="100" w:beforeAutospacing="1" w:after="100" w:afterAutospacing="1"/>
        <w:ind w:left="708" w:hanging="708"/>
        <w:rPr>
          <w:rFonts w:ascii="Verdana" w:hAnsi="Verdana"/>
          <w:b/>
          <w:bCs/>
          <w:noProof w:val="0"/>
          <w:sz w:val="20"/>
          <w:szCs w:val="20"/>
          <w:lang w:val="es-CL"/>
        </w:rPr>
      </w:pPr>
      <w:r>
        <w:rPr>
          <w:rFonts w:ascii="Verdana" w:hAnsi="Verdana"/>
          <w:b/>
          <w:bCs/>
          <w:noProof w:val="0"/>
          <w:sz w:val="20"/>
          <w:szCs w:val="20"/>
          <w:lang w:val="es-CL"/>
        </w:rPr>
        <w:t>Diseño</w:t>
      </w:r>
      <w:r w:rsidR="00D337A6" w:rsidRPr="0084706C">
        <w:rPr>
          <w:rFonts w:ascii="Verdana" w:hAnsi="Verdana"/>
          <w:b/>
          <w:bCs/>
          <w:noProof w:val="0"/>
          <w:sz w:val="20"/>
          <w:szCs w:val="20"/>
          <w:lang w:val="es-CL"/>
        </w:rPr>
        <w:t xml:space="preserve"> y </w:t>
      </w:r>
      <w:r w:rsidR="006D44BD" w:rsidRPr="0084706C">
        <w:rPr>
          <w:rFonts w:ascii="Verdana" w:hAnsi="Verdana"/>
          <w:b/>
          <w:bCs/>
          <w:noProof w:val="0"/>
          <w:sz w:val="20"/>
          <w:szCs w:val="20"/>
          <w:lang w:val="es-CL"/>
        </w:rPr>
        <w:t>Validación de una Secuencia de Aprendizaje para Decisiones Irreversibles: El caso de la jubilación en Chile.</w:t>
      </w:r>
    </w:p>
    <w:p w14:paraId="0EE7DBCF" w14:textId="5EA68447" w:rsidR="006D44BD" w:rsidRPr="0084706C" w:rsidRDefault="006D44BD" w:rsidP="006D44BD">
      <w:pPr>
        <w:pStyle w:val="papertitle"/>
        <w:spacing w:before="100" w:beforeAutospacing="1" w:after="100" w:afterAutospacing="1"/>
        <w:rPr>
          <w:rFonts w:ascii="Verdana" w:hAnsi="Verdana" w:cs="Calibri"/>
          <w:b/>
          <w:bCs/>
          <w:noProof w:val="0"/>
          <w:sz w:val="20"/>
          <w:szCs w:val="20"/>
          <w:lang w:val="es-CL"/>
        </w:rPr>
      </w:pPr>
      <w:r w:rsidRPr="0084706C">
        <w:rPr>
          <w:rFonts w:ascii="Verdana" w:hAnsi="Verdana" w:cs="Calibri"/>
          <w:b/>
          <w:bCs/>
          <w:noProof w:val="0"/>
          <w:sz w:val="20"/>
          <w:szCs w:val="20"/>
          <w:lang w:val="es-CL"/>
        </w:rPr>
        <w:t>Resumen</w:t>
      </w:r>
    </w:p>
    <w:p w14:paraId="3B0B7347" w14:textId="41CC1360" w:rsidR="00C0662E" w:rsidRPr="0084706C" w:rsidRDefault="00C61E4C" w:rsidP="00C0662E">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El proceso de jubilación en </w:t>
      </w:r>
      <w:r w:rsidR="00376C68" w:rsidRPr="0084706C">
        <w:rPr>
          <w:rFonts w:ascii="Verdana" w:hAnsi="Verdana" w:cs="Calibri"/>
          <w:noProof w:val="0"/>
          <w:sz w:val="20"/>
          <w:szCs w:val="20"/>
          <w:lang w:val="es-CL"/>
        </w:rPr>
        <w:t xml:space="preserve">Chile </w:t>
      </w:r>
      <w:r w:rsidR="00A13FBC" w:rsidRPr="0084706C">
        <w:rPr>
          <w:rFonts w:ascii="Verdana" w:hAnsi="Verdana" w:cs="Calibri"/>
          <w:noProof w:val="0"/>
          <w:sz w:val="20"/>
          <w:szCs w:val="20"/>
          <w:lang w:val="es-CL"/>
        </w:rPr>
        <w:t>considera deci</w:t>
      </w:r>
      <w:r w:rsidR="007C15A2" w:rsidRPr="0084706C">
        <w:rPr>
          <w:rFonts w:ascii="Verdana" w:hAnsi="Verdana" w:cs="Calibri"/>
          <w:noProof w:val="0"/>
          <w:sz w:val="20"/>
          <w:szCs w:val="20"/>
          <w:lang w:val="es-CL"/>
        </w:rPr>
        <w:t xml:space="preserve">siones </w:t>
      </w:r>
      <w:r w:rsidR="00376C68" w:rsidRPr="0084706C">
        <w:rPr>
          <w:rFonts w:ascii="Verdana" w:hAnsi="Verdana" w:cs="Calibri"/>
          <w:noProof w:val="0"/>
          <w:sz w:val="20"/>
          <w:szCs w:val="20"/>
          <w:lang w:val="es-CL"/>
        </w:rPr>
        <w:t>irreversible</w:t>
      </w:r>
      <w:r w:rsidR="00B67AA8" w:rsidRPr="0084706C">
        <w:rPr>
          <w:rFonts w:ascii="Verdana" w:hAnsi="Verdana" w:cs="Calibri"/>
          <w:noProof w:val="0"/>
          <w:sz w:val="20"/>
          <w:szCs w:val="20"/>
          <w:lang w:val="es-CL"/>
        </w:rPr>
        <w:t>s</w:t>
      </w:r>
      <w:r w:rsidR="00376C68" w:rsidRPr="0084706C">
        <w:rPr>
          <w:rFonts w:ascii="Verdana" w:hAnsi="Verdana" w:cs="Calibri"/>
          <w:noProof w:val="0"/>
          <w:sz w:val="20"/>
          <w:szCs w:val="20"/>
          <w:lang w:val="es-CL"/>
        </w:rPr>
        <w:t xml:space="preserve"> que muchas personas enfrentan con tiempo limitado </w:t>
      </w:r>
      <w:r w:rsidR="00425041" w:rsidRPr="0084706C">
        <w:rPr>
          <w:rFonts w:ascii="Verdana" w:hAnsi="Verdana" w:cs="Calibri"/>
          <w:noProof w:val="0"/>
          <w:sz w:val="20"/>
          <w:szCs w:val="20"/>
          <w:lang w:val="es-CL"/>
        </w:rPr>
        <w:t xml:space="preserve">y baja alfabetización </w:t>
      </w:r>
      <w:r w:rsidR="002F0F55" w:rsidRPr="0084706C">
        <w:rPr>
          <w:rFonts w:ascii="Verdana" w:hAnsi="Verdana" w:cs="Calibri"/>
          <w:noProof w:val="0"/>
          <w:sz w:val="20"/>
          <w:szCs w:val="20"/>
          <w:lang w:val="es-CL"/>
        </w:rPr>
        <w:t>previsional</w:t>
      </w:r>
      <w:r w:rsidR="00ED4594" w:rsidRPr="0084706C">
        <w:rPr>
          <w:rFonts w:ascii="Verdana" w:hAnsi="Verdana" w:cs="Calibri"/>
          <w:noProof w:val="0"/>
          <w:sz w:val="20"/>
          <w:szCs w:val="20"/>
          <w:lang w:val="es-CL"/>
        </w:rPr>
        <w:t>.</w:t>
      </w:r>
      <w:r w:rsidR="00385423" w:rsidRPr="0084706C">
        <w:rPr>
          <w:rFonts w:ascii="Verdana" w:hAnsi="Verdana" w:cs="Calibri"/>
          <w:noProof w:val="0"/>
          <w:sz w:val="20"/>
          <w:szCs w:val="20"/>
          <w:lang w:val="es-CL"/>
        </w:rPr>
        <w:t xml:space="preserve"> </w:t>
      </w:r>
      <w:r w:rsidR="00ED4594" w:rsidRPr="0084706C">
        <w:rPr>
          <w:rFonts w:ascii="Verdana" w:hAnsi="Verdana" w:cs="Calibri"/>
          <w:noProof w:val="0"/>
          <w:sz w:val="20"/>
          <w:szCs w:val="20"/>
          <w:lang w:val="es-CL"/>
        </w:rPr>
        <w:t>E</w:t>
      </w:r>
      <w:r w:rsidR="00385423" w:rsidRPr="0084706C">
        <w:rPr>
          <w:rFonts w:ascii="Verdana" w:hAnsi="Verdana" w:cs="Calibri"/>
          <w:noProof w:val="0"/>
          <w:sz w:val="20"/>
          <w:szCs w:val="20"/>
          <w:lang w:val="es-CL"/>
        </w:rPr>
        <w:t>n este contexto,</w:t>
      </w:r>
      <w:r w:rsidR="00455E5C" w:rsidRPr="0084706C">
        <w:rPr>
          <w:rFonts w:ascii="Verdana" w:hAnsi="Verdana" w:cs="Calibri"/>
          <w:noProof w:val="0"/>
          <w:sz w:val="20"/>
          <w:szCs w:val="20"/>
          <w:lang w:val="es-CL"/>
        </w:rPr>
        <w:t xml:space="preserve"> </w:t>
      </w:r>
      <w:r w:rsidR="00BA363F" w:rsidRPr="0084706C">
        <w:rPr>
          <w:rFonts w:ascii="Verdana" w:hAnsi="Verdana" w:cs="Calibri"/>
          <w:noProof w:val="0"/>
          <w:sz w:val="20"/>
          <w:szCs w:val="20"/>
          <w:lang w:val="es-CL"/>
        </w:rPr>
        <w:t>acciones que fomenten la educación en el área emerge como una alternativa de mejora</w:t>
      </w:r>
      <w:r w:rsidR="008F670F" w:rsidRPr="0084706C">
        <w:rPr>
          <w:rFonts w:ascii="Verdana" w:hAnsi="Verdana" w:cs="Calibri"/>
          <w:noProof w:val="0"/>
          <w:sz w:val="20"/>
          <w:szCs w:val="20"/>
          <w:lang w:val="es-CL"/>
        </w:rPr>
        <w:t>.</w:t>
      </w:r>
      <w:r w:rsidR="00BA363F" w:rsidRPr="0084706C">
        <w:rPr>
          <w:rFonts w:ascii="Verdana" w:hAnsi="Verdana" w:cs="Calibri"/>
          <w:noProof w:val="0"/>
          <w:sz w:val="20"/>
          <w:szCs w:val="20"/>
          <w:lang w:val="es-CL"/>
        </w:rPr>
        <w:t xml:space="preserve"> Si bien en la actualidad existen diver</w:t>
      </w:r>
      <w:r w:rsidR="00883500" w:rsidRPr="0084706C">
        <w:rPr>
          <w:rFonts w:ascii="Verdana" w:hAnsi="Verdana" w:cs="Calibri"/>
          <w:noProof w:val="0"/>
          <w:sz w:val="20"/>
          <w:szCs w:val="20"/>
          <w:lang w:val="es-CL"/>
        </w:rPr>
        <w:t>s</w:t>
      </w:r>
      <w:r w:rsidR="00BA363F" w:rsidRPr="0084706C">
        <w:rPr>
          <w:rFonts w:ascii="Verdana" w:hAnsi="Verdana" w:cs="Calibri"/>
          <w:noProof w:val="0"/>
          <w:sz w:val="20"/>
          <w:szCs w:val="20"/>
          <w:lang w:val="es-CL"/>
        </w:rPr>
        <w:t>as inici</w:t>
      </w:r>
      <w:r w:rsidR="00C4703D" w:rsidRPr="0084706C">
        <w:rPr>
          <w:rFonts w:ascii="Verdana" w:hAnsi="Verdana" w:cs="Calibri"/>
          <w:noProof w:val="0"/>
          <w:sz w:val="20"/>
          <w:szCs w:val="20"/>
          <w:lang w:val="es-CL"/>
        </w:rPr>
        <w:t>a</w:t>
      </w:r>
      <w:r w:rsidR="00BA363F" w:rsidRPr="0084706C">
        <w:rPr>
          <w:rFonts w:ascii="Verdana" w:hAnsi="Verdana" w:cs="Calibri"/>
          <w:noProof w:val="0"/>
          <w:sz w:val="20"/>
          <w:szCs w:val="20"/>
          <w:lang w:val="es-CL"/>
        </w:rPr>
        <w:t>tivas</w:t>
      </w:r>
      <w:r w:rsidR="00654A97" w:rsidRPr="0084706C">
        <w:rPr>
          <w:rFonts w:ascii="Verdana" w:hAnsi="Verdana" w:cs="Calibri"/>
          <w:noProof w:val="0"/>
          <w:sz w:val="20"/>
          <w:szCs w:val="20"/>
          <w:lang w:val="es-CL"/>
        </w:rPr>
        <w:t xml:space="preserve"> para entregar información, estos funcionan</w:t>
      </w:r>
      <w:r w:rsidR="00BA363F" w:rsidRPr="0084706C">
        <w:rPr>
          <w:rFonts w:ascii="Verdana" w:hAnsi="Verdana" w:cs="Calibri"/>
          <w:noProof w:val="0"/>
          <w:sz w:val="20"/>
          <w:szCs w:val="20"/>
          <w:lang w:val="es-CL"/>
        </w:rPr>
        <w:t xml:space="preserve"> como repositorios</w:t>
      </w:r>
      <w:r w:rsidR="00654A97" w:rsidRPr="0084706C">
        <w:rPr>
          <w:rFonts w:ascii="Verdana" w:hAnsi="Verdana" w:cs="Calibri"/>
          <w:noProof w:val="0"/>
          <w:sz w:val="20"/>
          <w:szCs w:val="20"/>
          <w:lang w:val="es-CL"/>
        </w:rPr>
        <w:t xml:space="preserve"> dentro de</w:t>
      </w:r>
      <w:r w:rsidR="00BA363F" w:rsidRPr="0084706C">
        <w:rPr>
          <w:rFonts w:ascii="Verdana" w:hAnsi="Verdana" w:cs="Calibri"/>
          <w:noProof w:val="0"/>
          <w:sz w:val="20"/>
          <w:szCs w:val="20"/>
          <w:lang w:val="es-CL"/>
        </w:rPr>
        <w:t xml:space="preserve"> sitio web </w:t>
      </w:r>
      <w:r w:rsidR="00654A97" w:rsidRPr="0084706C">
        <w:rPr>
          <w:rFonts w:ascii="Verdana" w:hAnsi="Verdana" w:cs="Calibri"/>
          <w:noProof w:val="0"/>
          <w:sz w:val="20"/>
          <w:szCs w:val="20"/>
          <w:lang w:val="es-CL"/>
        </w:rPr>
        <w:t>con</w:t>
      </w:r>
      <w:r w:rsidR="00BA363F" w:rsidRPr="0084706C">
        <w:rPr>
          <w:rFonts w:ascii="Verdana" w:hAnsi="Verdana" w:cs="Calibri"/>
          <w:noProof w:val="0"/>
          <w:sz w:val="20"/>
          <w:szCs w:val="20"/>
          <w:lang w:val="es-CL"/>
        </w:rPr>
        <w:t xml:space="preserve"> extensos contenidos, dejando en manos del usuario cómo navegar a través de ellos sin abordar la ventaja que un buen orden y estructura de los contenidos implica en la retención y en la calidad del aprendizaje</w:t>
      </w:r>
      <w:r w:rsidR="00D76D60" w:rsidRPr="0084706C">
        <w:rPr>
          <w:rFonts w:ascii="Verdana" w:hAnsi="Verdana" w:cs="Calibri"/>
          <w:noProof w:val="0"/>
          <w:sz w:val="20"/>
          <w:szCs w:val="20"/>
          <w:lang w:val="es-CL"/>
        </w:rPr>
        <w:t xml:space="preserve">. Este proyecto aborda esa brecha evaluando si una </w:t>
      </w:r>
      <w:r w:rsidR="008F2815" w:rsidRPr="0084706C">
        <w:rPr>
          <w:rFonts w:ascii="Verdana" w:hAnsi="Verdana" w:cs="Calibri"/>
          <w:noProof w:val="0"/>
          <w:sz w:val="20"/>
          <w:szCs w:val="20"/>
          <w:lang w:val="es-CL"/>
        </w:rPr>
        <w:t>ruta de aprendizaje personalizada</w:t>
      </w:r>
      <w:r w:rsidR="00CB4DB6" w:rsidRPr="0084706C">
        <w:rPr>
          <w:rFonts w:ascii="Verdana" w:hAnsi="Verdana" w:cs="Calibri"/>
          <w:noProof w:val="0"/>
          <w:sz w:val="20"/>
          <w:szCs w:val="20"/>
          <w:lang w:val="es-CL"/>
        </w:rPr>
        <w:t xml:space="preserve"> por medio de una secuencia </w:t>
      </w:r>
      <w:r w:rsidR="00B507D5" w:rsidRPr="0084706C">
        <w:rPr>
          <w:rFonts w:ascii="Verdana" w:hAnsi="Verdana" w:cs="Calibri"/>
          <w:noProof w:val="0"/>
          <w:sz w:val="20"/>
          <w:szCs w:val="20"/>
          <w:lang w:val="es-CL"/>
        </w:rPr>
        <w:t xml:space="preserve">óptima de contenidos </w:t>
      </w:r>
      <w:r w:rsidR="00D76D60" w:rsidRPr="0084706C">
        <w:rPr>
          <w:rFonts w:ascii="Verdana" w:hAnsi="Verdana" w:cs="Calibri"/>
          <w:noProof w:val="0"/>
          <w:sz w:val="20"/>
          <w:szCs w:val="20"/>
          <w:lang w:val="es-CL"/>
        </w:rPr>
        <w:t>puede traducirse en mejor aprendizaje que la navegación libre</w:t>
      </w:r>
      <w:r w:rsidR="00225B1A" w:rsidRPr="0084706C">
        <w:rPr>
          <w:rFonts w:ascii="Verdana" w:hAnsi="Verdana" w:cs="Calibri"/>
          <w:noProof w:val="0"/>
          <w:sz w:val="20"/>
          <w:szCs w:val="20"/>
          <w:lang w:val="es-CL"/>
        </w:rPr>
        <w:t xml:space="preserve">. </w:t>
      </w:r>
      <w:r w:rsidR="00376C68" w:rsidRPr="0084706C">
        <w:rPr>
          <w:rFonts w:ascii="Verdana" w:hAnsi="Verdana" w:cs="Calibri"/>
          <w:noProof w:val="0"/>
          <w:sz w:val="20"/>
          <w:szCs w:val="20"/>
          <w:lang w:val="es-CL"/>
        </w:rPr>
        <w:t xml:space="preserve">Para responderlo, implementaremos un experimento en línea </w:t>
      </w:r>
      <w:r w:rsidR="00EE7CA2" w:rsidRPr="0084706C">
        <w:rPr>
          <w:rFonts w:ascii="Verdana" w:hAnsi="Verdana" w:cs="Calibri"/>
          <w:noProof w:val="0"/>
          <w:sz w:val="20"/>
          <w:szCs w:val="20"/>
          <w:lang w:val="es-CL"/>
        </w:rPr>
        <w:t>(</w:t>
      </w:r>
      <w:r w:rsidR="00376C68" w:rsidRPr="0084706C">
        <w:rPr>
          <w:rFonts w:ascii="Verdana" w:hAnsi="Verdana" w:cs="Calibri"/>
          <w:noProof w:val="0"/>
          <w:sz w:val="20"/>
          <w:szCs w:val="20"/>
          <w:lang w:val="es-CL"/>
        </w:rPr>
        <w:t>N≈</w:t>
      </w:r>
      <w:r w:rsidR="00BD7981" w:rsidRPr="0084706C">
        <w:rPr>
          <w:rFonts w:ascii="Verdana" w:hAnsi="Verdana" w:cs="Calibri"/>
          <w:noProof w:val="0"/>
          <w:sz w:val="20"/>
          <w:szCs w:val="20"/>
          <w:lang w:val="es-CL"/>
        </w:rPr>
        <w:t>4</w:t>
      </w:r>
      <w:r w:rsidR="00376C68" w:rsidRPr="0084706C">
        <w:rPr>
          <w:rFonts w:ascii="Verdana" w:hAnsi="Verdana" w:cs="Calibri"/>
          <w:noProof w:val="0"/>
          <w:sz w:val="20"/>
          <w:szCs w:val="20"/>
          <w:lang w:val="es-CL"/>
        </w:rPr>
        <w:t>00</w:t>
      </w:r>
      <w:r w:rsidR="00EE7CA2" w:rsidRPr="0084706C">
        <w:rPr>
          <w:rFonts w:ascii="Verdana" w:hAnsi="Verdana" w:cs="Calibri"/>
          <w:noProof w:val="0"/>
          <w:sz w:val="20"/>
          <w:szCs w:val="20"/>
          <w:lang w:val="es-CL"/>
        </w:rPr>
        <w:t>)</w:t>
      </w:r>
      <w:r w:rsidR="00376C68" w:rsidRPr="0084706C">
        <w:rPr>
          <w:rFonts w:ascii="Verdana" w:hAnsi="Verdana" w:cs="Calibri"/>
          <w:noProof w:val="0"/>
          <w:sz w:val="20"/>
          <w:szCs w:val="20"/>
          <w:lang w:val="es-CL"/>
        </w:rPr>
        <w:t xml:space="preserve"> </w:t>
      </w:r>
      <w:r w:rsidR="003E7D3C" w:rsidRPr="0084706C">
        <w:rPr>
          <w:rFonts w:ascii="Verdana" w:hAnsi="Verdana" w:cs="Calibri"/>
          <w:noProof w:val="0"/>
          <w:sz w:val="20"/>
          <w:szCs w:val="20"/>
          <w:lang w:val="es-CL"/>
        </w:rPr>
        <w:t xml:space="preserve">con </w:t>
      </w:r>
      <w:r w:rsidR="00376C68" w:rsidRPr="0084706C">
        <w:rPr>
          <w:rFonts w:ascii="Verdana" w:hAnsi="Verdana" w:cs="Calibri"/>
          <w:noProof w:val="0"/>
          <w:sz w:val="20"/>
          <w:szCs w:val="20"/>
          <w:lang w:val="es-CL"/>
        </w:rPr>
        <w:t xml:space="preserve">adultos próximos a la edad de jubilación. Tras un perfilamiento inicial, el grupo </w:t>
      </w:r>
      <w:r w:rsidR="00273BED" w:rsidRPr="0084706C">
        <w:rPr>
          <w:rFonts w:ascii="Verdana" w:hAnsi="Verdana" w:cs="Calibri"/>
          <w:noProof w:val="0"/>
          <w:sz w:val="20"/>
          <w:szCs w:val="20"/>
          <w:lang w:val="es-CL"/>
        </w:rPr>
        <w:t xml:space="preserve">de </w:t>
      </w:r>
      <w:r w:rsidR="00376C68" w:rsidRPr="0084706C">
        <w:rPr>
          <w:rFonts w:ascii="Verdana" w:hAnsi="Verdana" w:cs="Calibri"/>
          <w:noProof w:val="0"/>
          <w:sz w:val="20"/>
          <w:szCs w:val="20"/>
          <w:lang w:val="es-CL"/>
        </w:rPr>
        <w:t xml:space="preserve">tratamiento estudiará mediante una </w:t>
      </w:r>
      <w:r w:rsidR="00EE2182" w:rsidRPr="0084706C">
        <w:rPr>
          <w:rFonts w:ascii="Verdana" w:hAnsi="Verdana" w:cs="Calibri"/>
          <w:noProof w:val="0"/>
          <w:sz w:val="20"/>
          <w:szCs w:val="20"/>
          <w:lang w:val="es-CL"/>
        </w:rPr>
        <w:t xml:space="preserve">ruta de aprendizaje </w:t>
      </w:r>
      <w:r w:rsidR="00EF020E" w:rsidRPr="0084706C">
        <w:rPr>
          <w:rFonts w:ascii="Verdana" w:hAnsi="Verdana" w:cs="Calibri"/>
          <w:noProof w:val="0"/>
          <w:sz w:val="20"/>
          <w:szCs w:val="20"/>
          <w:lang w:val="es-CL"/>
        </w:rPr>
        <w:t xml:space="preserve">personalizada </w:t>
      </w:r>
      <w:r w:rsidR="00273BED" w:rsidRPr="0084706C">
        <w:rPr>
          <w:rFonts w:ascii="Verdana" w:hAnsi="Verdana" w:cs="Calibri"/>
          <w:noProof w:val="0"/>
          <w:sz w:val="20"/>
          <w:szCs w:val="20"/>
          <w:lang w:val="es-CL"/>
        </w:rPr>
        <w:t xml:space="preserve">mientras que el grupo de </w:t>
      </w:r>
      <w:r w:rsidR="00376C68" w:rsidRPr="0084706C">
        <w:rPr>
          <w:rFonts w:ascii="Verdana" w:hAnsi="Verdana" w:cs="Calibri"/>
          <w:noProof w:val="0"/>
          <w:sz w:val="20"/>
          <w:szCs w:val="20"/>
          <w:lang w:val="es-CL"/>
        </w:rPr>
        <w:t>control explorará libremente</w:t>
      </w:r>
      <w:r w:rsidR="00273BED" w:rsidRPr="0084706C">
        <w:rPr>
          <w:rFonts w:ascii="Verdana" w:hAnsi="Verdana" w:cs="Calibri"/>
          <w:noProof w:val="0"/>
          <w:sz w:val="20"/>
          <w:szCs w:val="20"/>
          <w:lang w:val="es-CL"/>
        </w:rPr>
        <w:t xml:space="preserve"> los contenidos, emulando a los sitios web</w:t>
      </w:r>
      <w:r w:rsidR="002B57EF" w:rsidRPr="0084706C">
        <w:rPr>
          <w:rFonts w:ascii="Verdana" w:hAnsi="Verdana" w:cs="Calibri"/>
          <w:noProof w:val="0"/>
          <w:sz w:val="20"/>
          <w:szCs w:val="20"/>
          <w:lang w:val="es-CL"/>
        </w:rPr>
        <w:t xml:space="preserve"> actuales</w:t>
      </w:r>
      <w:r w:rsidR="00376C68" w:rsidRPr="0084706C">
        <w:rPr>
          <w:rFonts w:ascii="Verdana" w:hAnsi="Verdana" w:cs="Calibri"/>
          <w:noProof w:val="0"/>
          <w:sz w:val="20"/>
          <w:szCs w:val="20"/>
          <w:lang w:val="es-CL"/>
        </w:rPr>
        <w:t xml:space="preserve">. </w:t>
      </w:r>
      <w:r w:rsidR="00960C08" w:rsidRPr="0084706C">
        <w:rPr>
          <w:rFonts w:ascii="Verdana" w:hAnsi="Verdana" w:cs="Calibri"/>
          <w:noProof w:val="0"/>
          <w:sz w:val="20"/>
          <w:szCs w:val="20"/>
          <w:lang w:val="es-CL"/>
        </w:rPr>
        <w:t>Se espera que</w:t>
      </w:r>
      <w:r w:rsidR="00376C68" w:rsidRPr="0084706C">
        <w:rPr>
          <w:rFonts w:ascii="Verdana" w:hAnsi="Verdana" w:cs="Calibri"/>
          <w:noProof w:val="0"/>
          <w:sz w:val="20"/>
          <w:szCs w:val="20"/>
          <w:lang w:val="es-CL"/>
        </w:rPr>
        <w:t xml:space="preserve"> la ganancia de aprendizaje medida con </w:t>
      </w:r>
      <w:r w:rsidR="00960C08" w:rsidRPr="0084706C">
        <w:rPr>
          <w:rFonts w:ascii="Verdana" w:hAnsi="Verdana" w:cs="Calibri"/>
          <w:noProof w:val="0"/>
          <w:sz w:val="20"/>
          <w:szCs w:val="20"/>
          <w:lang w:val="es-CL"/>
        </w:rPr>
        <w:t xml:space="preserve">un cuestionario </w:t>
      </w:r>
      <w:r w:rsidR="00376C68" w:rsidRPr="0084706C">
        <w:rPr>
          <w:rFonts w:ascii="Verdana" w:hAnsi="Verdana" w:cs="Calibri"/>
          <w:noProof w:val="0"/>
          <w:sz w:val="20"/>
          <w:szCs w:val="20"/>
          <w:lang w:val="es-CL"/>
        </w:rPr>
        <w:t>pre</w:t>
      </w:r>
      <w:r w:rsidR="00960C08" w:rsidRPr="0084706C">
        <w:rPr>
          <w:rFonts w:ascii="Verdana" w:hAnsi="Verdana" w:cs="Calibri"/>
          <w:noProof w:val="0"/>
          <w:sz w:val="20"/>
          <w:szCs w:val="20"/>
          <w:lang w:val="es-CL"/>
        </w:rPr>
        <w:t xml:space="preserve"> y </w:t>
      </w:r>
      <w:r w:rsidR="00376C68" w:rsidRPr="0084706C">
        <w:rPr>
          <w:rFonts w:ascii="Verdana" w:hAnsi="Verdana" w:cs="Calibri"/>
          <w:noProof w:val="0"/>
          <w:sz w:val="20"/>
          <w:szCs w:val="20"/>
          <w:lang w:val="es-CL"/>
        </w:rPr>
        <w:t>post</w:t>
      </w:r>
      <w:r w:rsidR="00960C08" w:rsidRPr="0084706C">
        <w:rPr>
          <w:rFonts w:ascii="Verdana" w:hAnsi="Verdana" w:cs="Calibri"/>
          <w:noProof w:val="0"/>
          <w:sz w:val="20"/>
          <w:szCs w:val="20"/>
          <w:lang w:val="es-CL"/>
        </w:rPr>
        <w:t xml:space="preserve"> interven</w:t>
      </w:r>
      <w:r w:rsidR="00F02CC6" w:rsidRPr="0084706C">
        <w:rPr>
          <w:rFonts w:ascii="Verdana" w:hAnsi="Verdana" w:cs="Calibri"/>
          <w:noProof w:val="0"/>
          <w:sz w:val="20"/>
          <w:szCs w:val="20"/>
          <w:lang w:val="es-CL"/>
        </w:rPr>
        <w:t>c</w:t>
      </w:r>
      <w:r w:rsidR="00960C08" w:rsidRPr="0084706C">
        <w:rPr>
          <w:rFonts w:ascii="Verdana" w:hAnsi="Verdana" w:cs="Calibri"/>
          <w:noProof w:val="0"/>
          <w:sz w:val="20"/>
          <w:szCs w:val="20"/>
          <w:lang w:val="es-CL"/>
        </w:rPr>
        <w:t>ión</w:t>
      </w:r>
      <w:r w:rsidR="00376C68" w:rsidRPr="0084706C">
        <w:rPr>
          <w:rFonts w:ascii="Verdana" w:hAnsi="Verdana" w:cs="Calibri"/>
          <w:noProof w:val="0"/>
          <w:sz w:val="20"/>
          <w:szCs w:val="20"/>
          <w:lang w:val="es-CL"/>
        </w:rPr>
        <w:t xml:space="preserve"> </w:t>
      </w:r>
      <w:r w:rsidR="00673028" w:rsidRPr="0084706C">
        <w:rPr>
          <w:rFonts w:ascii="Verdana" w:hAnsi="Verdana" w:cs="Calibri"/>
          <w:noProof w:val="0"/>
          <w:sz w:val="20"/>
          <w:szCs w:val="20"/>
          <w:lang w:val="es-CL"/>
        </w:rPr>
        <w:t>mejore para</w:t>
      </w:r>
      <w:r w:rsidR="00495A7C" w:rsidRPr="0084706C">
        <w:rPr>
          <w:rFonts w:ascii="Verdana" w:hAnsi="Verdana" w:cs="Calibri"/>
          <w:noProof w:val="0"/>
          <w:sz w:val="20"/>
          <w:szCs w:val="20"/>
          <w:lang w:val="es-CL"/>
        </w:rPr>
        <w:t xml:space="preserve"> el grupo de tratamiento (</w:t>
      </w:r>
      <w:r w:rsidR="00946337" w:rsidRPr="0084706C">
        <w:rPr>
          <w:rFonts w:ascii="Verdana" w:hAnsi="Verdana" w:cs="Calibri"/>
          <w:noProof w:val="0"/>
          <w:sz w:val="20"/>
          <w:szCs w:val="20"/>
          <w:lang w:val="es-CL"/>
        </w:rPr>
        <w:t xml:space="preserve">ruta de aprendizaje </w:t>
      </w:r>
      <w:r w:rsidR="00495A7C" w:rsidRPr="0084706C">
        <w:rPr>
          <w:rFonts w:ascii="Verdana" w:hAnsi="Verdana" w:cs="Calibri"/>
          <w:noProof w:val="0"/>
          <w:sz w:val="20"/>
          <w:szCs w:val="20"/>
          <w:lang w:val="es-CL"/>
        </w:rPr>
        <w:t xml:space="preserve">personalizada), </w:t>
      </w:r>
      <w:r w:rsidR="000C393B" w:rsidRPr="0084706C">
        <w:rPr>
          <w:rFonts w:ascii="Verdana" w:hAnsi="Verdana" w:cs="Calibri"/>
          <w:noProof w:val="0"/>
          <w:sz w:val="20"/>
          <w:szCs w:val="20"/>
          <w:lang w:val="es-CL"/>
        </w:rPr>
        <w:t>en relación con el</w:t>
      </w:r>
      <w:r w:rsidR="00495A7C" w:rsidRPr="0084706C">
        <w:rPr>
          <w:rFonts w:ascii="Verdana" w:hAnsi="Verdana" w:cs="Calibri"/>
          <w:noProof w:val="0"/>
          <w:sz w:val="20"/>
          <w:szCs w:val="20"/>
          <w:lang w:val="es-CL"/>
        </w:rPr>
        <w:t xml:space="preserve"> grupo de control (navegación libre)</w:t>
      </w:r>
      <w:r w:rsidR="00101E29" w:rsidRPr="0084706C">
        <w:rPr>
          <w:rFonts w:ascii="Verdana" w:hAnsi="Verdana" w:cs="Calibri"/>
          <w:noProof w:val="0"/>
          <w:sz w:val="20"/>
          <w:szCs w:val="20"/>
          <w:lang w:val="es-CL"/>
        </w:rPr>
        <w:t xml:space="preserve">, </w:t>
      </w:r>
      <w:r w:rsidR="00C0662E" w:rsidRPr="0084706C">
        <w:rPr>
          <w:rFonts w:ascii="Verdana" w:hAnsi="Verdana" w:cs="Calibri"/>
          <w:noProof w:val="0"/>
          <w:sz w:val="20"/>
          <w:szCs w:val="20"/>
          <w:lang w:val="es-CL"/>
        </w:rPr>
        <w:t>aportando evidencia empírica para mejorar plataformas digitales que apoyen la toma de decisiones irreversibles de manera informada y autónoma, como en este caso lo es la decisión de jubilar</w:t>
      </w:r>
      <w:r w:rsidR="00EC3B6A" w:rsidRPr="0084706C">
        <w:rPr>
          <w:rFonts w:ascii="Verdana" w:hAnsi="Verdana" w:cs="Calibri"/>
          <w:noProof w:val="0"/>
          <w:sz w:val="20"/>
          <w:szCs w:val="20"/>
          <w:lang w:val="es-CL"/>
        </w:rPr>
        <w:t xml:space="preserve"> en nuestro país</w:t>
      </w:r>
      <w:r w:rsidR="00C0662E" w:rsidRPr="0084706C">
        <w:rPr>
          <w:rFonts w:ascii="Verdana" w:hAnsi="Verdana" w:cs="Calibri"/>
          <w:noProof w:val="0"/>
          <w:sz w:val="20"/>
          <w:szCs w:val="20"/>
          <w:lang w:val="es-CL"/>
        </w:rPr>
        <w:t xml:space="preserve">. </w:t>
      </w:r>
    </w:p>
    <w:p w14:paraId="199A5947" w14:textId="0E90598A" w:rsidR="00090E97" w:rsidRPr="0084706C" w:rsidRDefault="00090E97" w:rsidP="00090E97">
      <w:pPr>
        <w:pStyle w:val="papertitle"/>
        <w:spacing w:before="100" w:beforeAutospacing="1" w:after="100" w:afterAutospacing="1"/>
        <w:rPr>
          <w:rFonts w:ascii="Verdana" w:hAnsi="Verdana" w:cs="Calibri"/>
          <w:b/>
          <w:bCs/>
          <w:noProof w:val="0"/>
          <w:sz w:val="20"/>
          <w:szCs w:val="20"/>
          <w:lang w:val="es-CL"/>
        </w:rPr>
      </w:pPr>
      <w:r w:rsidRPr="0084706C">
        <w:rPr>
          <w:rFonts w:ascii="Verdana" w:hAnsi="Verdana" w:cs="Calibri"/>
          <w:b/>
          <w:bCs/>
          <w:noProof w:val="0"/>
          <w:sz w:val="20"/>
          <w:szCs w:val="20"/>
          <w:lang w:val="es-CL"/>
        </w:rPr>
        <w:t xml:space="preserve">Introducción y Motivación </w:t>
      </w:r>
    </w:p>
    <w:p w14:paraId="5071EAAC" w14:textId="2812AA4D" w:rsidR="00016170" w:rsidRPr="0084706C" w:rsidRDefault="00090E97"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La jubilación constituye una de las decisiones más importantes en la vida de las personas, pues </w:t>
      </w:r>
      <w:r w:rsidR="00BB3B55" w:rsidRPr="0084706C">
        <w:rPr>
          <w:rFonts w:ascii="Verdana" w:hAnsi="Verdana" w:cs="Calibri"/>
          <w:noProof w:val="0"/>
          <w:sz w:val="20"/>
          <w:szCs w:val="20"/>
          <w:lang w:val="es-CL"/>
        </w:rPr>
        <w:t xml:space="preserve">impacta en </w:t>
      </w:r>
      <w:r w:rsidRPr="0084706C">
        <w:rPr>
          <w:rFonts w:ascii="Verdana" w:hAnsi="Verdana" w:cs="Calibri"/>
          <w:noProof w:val="0"/>
          <w:sz w:val="20"/>
          <w:szCs w:val="20"/>
          <w:lang w:val="es-CL"/>
        </w:rPr>
        <w:t xml:space="preserve">su seguridad económica y bienestar durante la vejez. En Chile, este proceso </w:t>
      </w:r>
      <w:r w:rsidR="00BB3B55" w:rsidRPr="0084706C">
        <w:rPr>
          <w:rFonts w:ascii="Verdana" w:hAnsi="Verdana" w:cs="Calibri"/>
          <w:noProof w:val="0"/>
          <w:sz w:val="20"/>
          <w:szCs w:val="20"/>
          <w:lang w:val="es-CL"/>
        </w:rPr>
        <w:t>contempla</w:t>
      </w:r>
      <w:r w:rsidRPr="0084706C">
        <w:rPr>
          <w:rFonts w:ascii="Verdana" w:hAnsi="Verdana" w:cs="Calibri"/>
          <w:noProof w:val="0"/>
          <w:sz w:val="20"/>
          <w:szCs w:val="20"/>
          <w:lang w:val="es-CL"/>
        </w:rPr>
        <w:t xml:space="preserve"> una complejidad particular: el marco normativo es denso, las modalidades de pensión son diversas</w:t>
      </w:r>
      <w:r w:rsidR="00840382" w:rsidRPr="0084706C">
        <w:rPr>
          <w:rFonts w:ascii="Verdana" w:hAnsi="Verdana" w:cs="Calibri"/>
          <w:noProof w:val="0"/>
          <w:sz w:val="20"/>
          <w:szCs w:val="20"/>
          <w:lang w:val="es-CL"/>
        </w:rPr>
        <w:t>, con términos poco conocidos</w:t>
      </w:r>
      <w:r w:rsidRPr="0084706C">
        <w:rPr>
          <w:rFonts w:ascii="Verdana" w:hAnsi="Verdana" w:cs="Calibri"/>
          <w:noProof w:val="0"/>
          <w:sz w:val="20"/>
          <w:szCs w:val="20"/>
          <w:lang w:val="es-CL"/>
        </w:rPr>
        <w:t xml:space="preserve"> y existen brechas significativas en alfabetización previsional </w:t>
      </w:r>
      <w:r w:rsidR="0034149D" w:rsidRPr="0084706C">
        <w:rPr>
          <w:rFonts w:ascii="Verdana" w:hAnsi="Verdana" w:cs="Calibri"/>
          <w:noProof w:val="0"/>
          <w:sz w:val="20"/>
          <w:szCs w:val="20"/>
          <w:lang w:val="es-CL"/>
        </w:rPr>
        <w:fldChar w:fldCharType="begin"/>
      </w:r>
      <w:r w:rsidR="0034149D" w:rsidRPr="0084706C">
        <w:rPr>
          <w:rFonts w:ascii="Verdana" w:hAnsi="Verdana" w:cs="Calibri"/>
          <w:noProof w:val="0"/>
          <w:sz w:val="20"/>
          <w:szCs w:val="20"/>
          <w:lang w:val="es-CL"/>
        </w:rPr>
        <w:instrText xml:space="preserve"> ADDIN ZOTERO_ITEM CSL_CITATION {"citationID":"yR24HkMy","properties":{"formattedCitation":"(Landerretche &amp; Mart\\uc0\\u237{}nez, 2013)","plainCitation":"(Landerretche &amp; Martínez, 2013)","noteIndex":0},"citationItems":[{"id":1420,"uris":["http://zotero.org/groups/5214608/items/SXDWFV6T"],"itemData":{"id":1420,"type":"article-journal","abstract":"Chileans have limited knowledge of the pension system, its rules, and the consequences involved in their personal decisions within it. Using a variation in the household composition – having a pensioner in the household – as an instrument, we show that Chileans with greater knowledge about the pension system are more likely to have additional financial savings, but not within the voluntary pension saving plans offered by the pension system. We find that getting one additional answer right in the pension literacy survey (out of six) generates approximately a 50% additional chance that the individual will save at least in one of the surveyed periods, and a 25% additional chance that the individual will save in both surveyed periods. We also test for evidence that pension literacy affects worker choices regarding their pension savings (what we call active financial behavior). We find that more literate workers are more likely to engage in pension fund type switching and that independent workers are more likely to voluntarily enter the pension system as affiliates if they have greater pension finance literacy. Getting one additional answer right in the pension literacy survey (out of six) increases the probability of pension fund type switching by 20% and the probability of voluntary affiliation to the pension system of self-employed workers by 30%.","container-title":"Journal of Pension Economics &amp; Finance","DOI":"10.1017/S1474747212000340","ISSN":"1474-7472, 1475-3022","issue":"3","language":"en","page":"251–297","title":"Voluntary savings, financial behavior, and pension finance literacy: evidence from Chile","title-short":"Voluntary savings, financial behavior, and pension finance literacy","volume":"12","author":[{"family":"Landerretche","given":"Oscar M."},{"family":"Martínez","given":"Claudia"}],"issued":{"date-parts":[["2013",7]]}}}],"schema":"https://github.com/citation-style-language/schema/raw/master/csl-citation.json"} </w:instrText>
      </w:r>
      <w:r w:rsidR="0034149D" w:rsidRPr="0084706C">
        <w:rPr>
          <w:rFonts w:ascii="Verdana" w:hAnsi="Verdana" w:cs="Calibri"/>
          <w:noProof w:val="0"/>
          <w:sz w:val="20"/>
          <w:szCs w:val="20"/>
          <w:lang w:val="es-CL"/>
        </w:rPr>
        <w:fldChar w:fldCharType="separate"/>
      </w:r>
      <w:r w:rsidR="0034149D" w:rsidRPr="0084706C">
        <w:rPr>
          <w:rFonts w:ascii="Verdana" w:hAnsi="Verdana"/>
          <w:noProof w:val="0"/>
          <w:sz w:val="20"/>
          <w:szCs w:val="20"/>
          <w:lang w:val="es-CL"/>
        </w:rPr>
        <w:t>(Landerretche &amp; Martínez, 2013)</w:t>
      </w:r>
      <w:r w:rsidR="0034149D"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A diferencia de decisiones rutinarias, la elección de cómo jubilar es irreversible y conlleva consecuencias de largo plazo</w:t>
      </w:r>
      <w:r w:rsidR="00016170" w:rsidRPr="0084706C">
        <w:rPr>
          <w:rFonts w:ascii="Verdana" w:hAnsi="Verdana" w:cs="Calibri"/>
          <w:noProof w:val="0"/>
          <w:sz w:val="20"/>
          <w:szCs w:val="20"/>
          <w:lang w:val="es-CL"/>
        </w:rPr>
        <w:t xml:space="preserve"> </w:t>
      </w:r>
      <w:r w:rsidR="0087142B" w:rsidRPr="0084706C">
        <w:rPr>
          <w:rFonts w:ascii="Verdana" w:hAnsi="Verdana" w:cs="Calibri"/>
          <w:noProof w:val="0"/>
          <w:sz w:val="20"/>
          <w:szCs w:val="20"/>
          <w:lang w:val="es-CL"/>
        </w:rPr>
        <w:fldChar w:fldCharType="begin"/>
      </w:r>
      <w:r w:rsidR="0087142B" w:rsidRPr="0084706C">
        <w:rPr>
          <w:rFonts w:ascii="Verdana" w:hAnsi="Verdana" w:cs="Calibri"/>
          <w:noProof w:val="0"/>
          <w:sz w:val="20"/>
          <w:szCs w:val="20"/>
          <w:lang w:val="es-CL"/>
        </w:rPr>
        <w:instrText xml:space="preserve"> ADDIN ZOTERO_ITEM CSL_CITATION {"citationID":"c7W7qmRz","properties":{"formattedCitation":"(Arrow &amp; Fisher, 1974; Guo, 2014)","plainCitation":"(Arrow &amp; Fisher, 1974; Guo, 2014)","noteIndex":0},"citationItems":[{"id":1629,"uris":["http://zotero.org/users/13764168/items/LA3VNH7G"],"itemData":{"id":1629,"type":"article-journal","container-title":"The Quarterly Journal of Economics","DOI":"10.2307/1883074","ISSN":"00335533","issue":"2","journalAbbreviation":"The Quarterly Journal of Economics","page":"312","source":"DOI.org (Crossref)","title":"Environmental Preservation, Uncertainty, and Irreversibility","volume":"88","author":[{"family":"Arrow","given":"Kenneth J."},{"family":"Fisher","given":"Anthony C."}],"issued":{"date-parts":[["1974",5]]}}},{"id":1628,"uris":["http://zotero.org/users/13764168/items/9N9XNPIU"],"itemData":{"id":1628,"type":"chapter","container-title":"Human-Centric Decision-Making Models for Social Sciences","event-place":"Berlin, Heidelberg","ISBN":"978-3-642-39306-8","language":"en","note":"collection-title: Studies in Computational Intelligence\nDOI: 10.1007/978-3-642-39307-5_2","page":"33-55","publisher":"Springer Berlin Heidelberg","publisher-place":"Berlin, Heidelberg","source":"DOI.org (Crossref)","title":"One-Shot Decision Theory: A Fundamental Alternative for Decision Under Uncertainty","title-short":"One-Shot Decision Theory","URL":"https://link.springer.com/10.1007/978-3-642-39307-5_2","volume":"502","editor":[{"family":"Guo","given":"Peijun"},{"family":"Pedrycz","given":"Witold"}],"author":[{"family":"Guo","given":"Peijun"}],"accessed":{"date-parts":[["2025",8,21]]},"issued":{"date-parts":[["2014"]]}}}],"schema":"https://github.com/citation-style-language/schema/raw/master/csl-citation.json"} </w:instrText>
      </w:r>
      <w:r w:rsidR="0087142B" w:rsidRPr="0084706C">
        <w:rPr>
          <w:rFonts w:ascii="Verdana" w:hAnsi="Verdana" w:cs="Calibri"/>
          <w:noProof w:val="0"/>
          <w:sz w:val="20"/>
          <w:szCs w:val="20"/>
          <w:lang w:val="es-CL"/>
        </w:rPr>
        <w:fldChar w:fldCharType="separate"/>
      </w:r>
      <w:r w:rsidR="0087142B" w:rsidRPr="0084706C">
        <w:rPr>
          <w:rFonts w:ascii="Verdana" w:hAnsi="Verdana"/>
          <w:noProof w:val="0"/>
          <w:sz w:val="20"/>
          <w:szCs w:val="20"/>
          <w:lang w:val="es-CL"/>
        </w:rPr>
        <w:t>(Arrow &amp; Fisher, 1974; Guo, 2014)</w:t>
      </w:r>
      <w:r w:rsidR="0087142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w:t>
      </w:r>
      <w:r w:rsidR="00EF5969"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 En este escenario, la</w:t>
      </w:r>
      <w:r w:rsidR="00A725C3"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comprensión de los procedimientos y conceptos asociados resulta </w:t>
      </w:r>
      <w:r w:rsidR="00A725C3" w:rsidRPr="0084706C">
        <w:rPr>
          <w:rFonts w:ascii="Verdana" w:hAnsi="Verdana" w:cs="Calibri"/>
          <w:noProof w:val="0"/>
          <w:sz w:val="20"/>
          <w:szCs w:val="20"/>
          <w:lang w:val="es-CL"/>
        </w:rPr>
        <w:t>muy relevante</w:t>
      </w:r>
      <w:r w:rsidRPr="0084706C">
        <w:rPr>
          <w:rFonts w:ascii="Verdana" w:hAnsi="Verdana" w:cs="Calibri"/>
          <w:noProof w:val="0"/>
          <w:sz w:val="20"/>
          <w:szCs w:val="20"/>
          <w:lang w:val="es-CL"/>
        </w:rPr>
        <w:t xml:space="preserve"> para garantizar la toma de decisiones informada</w:t>
      </w:r>
      <w:r w:rsidR="003F17CD" w:rsidRPr="0084706C">
        <w:rPr>
          <w:rFonts w:ascii="Verdana" w:hAnsi="Verdana" w:cs="Calibri"/>
          <w:noProof w:val="0"/>
          <w:sz w:val="20"/>
          <w:szCs w:val="20"/>
          <w:lang w:val="es-CL"/>
        </w:rPr>
        <w:t xml:space="preserve"> y aut</w:t>
      </w:r>
      <w:r w:rsidR="008041CC" w:rsidRPr="0084706C">
        <w:rPr>
          <w:rFonts w:ascii="Verdana" w:hAnsi="Verdana" w:cs="Calibri"/>
          <w:noProof w:val="0"/>
          <w:sz w:val="20"/>
          <w:szCs w:val="20"/>
          <w:lang w:val="es-CL"/>
        </w:rPr>
        <w:t>ó</w:t>
      </w:r>
      <w:r w:rsidR="003F17CD" w:rsidRPr="0084706C">
        <w:rPr>
          <w:rFonts w:ascii="Verdana" w:hAnsi="Verdana" w:cs="Calibri"/>
          <w:noProof w:val="0"/>
          <w:sz w:val="20"/>
          <w:szCs w:val="20"/>
          <w:lang w:val="es-CL"/>
        </w:rPr>
        <w:t>noma</w:t>
      </w:r>
      <w:r w:rsidR="0087142B" w:rsidRPr="0084706C">
        <w:rPr>
          <w:rFonts w:ascii="Verdana" w:hAnsi="Verdana" w:cs="Calibri"/>
          <w:noProof w:val="0"/>
          <w:sz w:val="20"/>
          <w:szCs w:val="20"/>
          <w:lang w:val="es-CL"/>
        </w:rPr>
        <w:t xml:space="preserve"> </w:t>
      </w:r>
      <w:r w:rsidR="0087142B" w:rsidRPr="0084706C">
        <w:rPr>
          <w:rFonts w:ascii="Verdana" w:hAnsi="Verdana" w:cs="Calibri"/>
          <w:noProof w:val="0"/>
          <w:sz w:val="20"/>
          <w:szCs w:val="20"/>
          <w:lang w:val="es-CL"/>
        </w:rPr>
        <w:fldChar w:fldCharType="begin"/>
      </w:r>
      <w:r w:rsidR="0087142B" w:rsidRPr="0084706C">
        <w:rPr>
          <w:rFonts w:ascii="Verdana" w:hAnsi="Verdana" w:cs="Calibri"/>
          <w:noProof w:val="0"/>
          <w:sz w:val="20"/>
          <w:szCs w:val="20"/>
          <w:lang w:val="es-CL"/>
        </w:rPr>
        <w:instrText xml:space="preserve"> ADDIN ZOTERO_ITEM CSL_CITATION {"citationID":"G0qnTocE","properties":{"formattedCitation":"(Krava et\\uc0\\u160{}al., 2021)","plainCitation":"(Krava et al., 2021)","noteIndex":0},"citationItems":[{"id":1631,"uris":["http://zotero.org/users/13764168/items/9IJHTIRR"],"itemData":{"id":1631,"type":"article-journal","abstract":"The dual-system approach holds that deliberative decisions and in-depth evaluation processes lead people to better financial decisions. However, research identifies situations where optimal economic decisions may stem from a more intuitive decision process. In the current work, we present three experimental studies that examined how these two modes-of-thought affect financial decisions. In Study 1, deliberative processes were indeed associated with better one-shot descriptive-based financial decisions. However, Study 2 showed that when participants were asked to make repeated decisions and were required to learn from their experience, the advantage of deliberative over intuitive processes was eliminated. In addition, when participants employed intuitive processes, the quality of their financial decisions improved significantly with experience. Finally, Study 3 showed that the deliberative processing style may lose its advantage when information is not fully available. Overall, these findings suggest that deliberation may contribute to financial decision-making in one-shot decisions. However, when information is lacking, and decisions are repetitive, intuitive processes might be just as good.","container-title":"Frontiers in Psychology","DOI":"10.3389/fpsyg.2021.735823","ISSN":"1664-1078","journalAbbreviation":"Front. Psychol.","page":"735823","source":"DOI.org (Crossref)","title":"Time Is Money: The Effect of Mode-of-Thought on Financial Decision-Making","title-short":"Time Is Money","volume":"12","author":[{"family":"Krava","given":"Lidor"},{"family":"Ayal","given":"Shahar"},{"family":"Hochman","given":"Guy"}],"issued":{"date-parts":[["2021",9,27]]}}}],"schema":"https://github.com/citation-style-language/schema/raw/master/csl-citation.json"} </w:instrText>
      </w:r>
      <w:r w:rsidR="0087142B" w:rsidRPr="0084706C">
        <w:rPr>
          <w:rFonts w:ascii="Verdana" w:hAnsi="Verdana" w:cs="Calibri"/>
          <w:noProof w:val="0"/>
          <w:sz w:val="20"/>
          <w:szCs w:val="20"/>
          <w:lang w:val="es-CL"/>
        </w:rPr>
        <w:fldChar w:fldCharType="separate"/>
      </w:r>
      <w:r w:rsidR="0087142B" w:rsidRPr="0084706C">
        <w:rPr>
          <w:rFonts w:ascii="Verdana" w:hAnsi="Verdana"/>
          <w:noProof w:val="0"/>
          <w:sz w:val="20"/>
          <w:szCs w:val="20"/>
          <w:lang w:val="es-CL"/>
        </w:rPr>
        <w:t>(Krava et al., 2021)</w:t>
      </w:r>
      <w:r w:rsidR="0087142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w:t>
      </w:r>
    </w:p>
    <w:p w14:paraId="21673270" w14:textId="7F9F3D24" w:rsidR="003B5E66" w:rsidRPr="0084706C" w:rsidRDefault="003B5E66"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Sin embargo, los recursos de educación previsional disponibles en </w:t>
      </w:r>
      <w:r w:rsidR="00576C13" w:rsidRPr="0084706C">
        <w:rPr>
          <w:rFonts w:ascii="Verdana" w:hAnsi="Verdana" w:cs="Calibri"/>
          <w:noProof w:val="0"/>
          <w:sz w:val="20"/>
          <w:szCs w:val="20"/>
          <w:lang w:val="es-CL"/>
        </w:rPr>
        <w:t>línea</w:t>
      </w:r>
      <w:r w:rsidR="0072177B" w:rsidRPr="0084706C">
        <w:rPr>
          <w:rFonts w:ascii="Verdana" w:hAnsi="Verdana" w:cs="Calibri"/>
          <w:noProof w:val="0"/>
          <w:sz w:val="20"/>
          <w:szCs w:val="20"/>
          <w:lang w:val="es-CL"/>
        </w:rPr>
        <w:t xml:space="preserve"> </w:t>
      </w:r>
      <w:r w:rsidR="008C2C87" w:rsidRPr="0084706C">
        <w:rPr>
          <w:rFonts w:ascii="Verdana" w:hAnsi="Verdana" w:cs="Calibri"/>
          <w:noProof w:val="0"/>
          <w:sz w:val="20"/>
          <w:szCs w:val="20"/>
          <w:lang w:val="es-CL"/>
        </w:rPr>
        <w:t>actualmente</w:t>
      </w:r>
      <w:r w:rsidR="0072177B"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suelen organizarse como repositorios abiertos de información, en los que el usuario explora </w:t>
      </w:r>
      <w:r w:rsidR="0072177B" w:rsidRPr="0084706C">
        <w:rPr>
          <w:rFonts w:ascii="Verdana" w:hAnsi="Verdana" w:cs="Calibri"/>
          <w:noProof w:val="0"/>
          <w:sz w:val="20"/>
          <w:szCs w:val="20"/>
          <w:lang w:val="es-CL"/>
        </w:rPr>
        <w:t xml:space="preserve">los conceptos </w:t>
      </w:r>
      <w:r w:rsidRPr="0084706C">
        <w:rPr>
          <w:rFonts w:ascii="Verdana" w:hAnsi="Verdana" w:cs="Calibri"/>
          <w:noProof w:val="0"/>
          <w:sz w:val="20"/>
          <w:szCs w:val="20"/>
          <w:lang w:val="es-CL"/>
        </w:rPr>
        <w:t xml:space="preserve">sin un orden sugerido. Esta navegación libre puede derivar en sobrecarga cognitiva, repeticiones innecesarias o saltos </w:t>
      </w:r>
      <w:r w:rsidR="0056248A" w:rsidRPr="0084706C">
        <w:rPr>
          <w:rFonts w:ascii="Verdana" w:hAnsi="Verdana" w:cs="Calibri"/>
          <w:noProof w:val="0"/>
          <w:sz w:val="20"/>
          <w:szCs w:val="20"/>
          <w:lang w:val="es-CL"/>
        </w:rPr>
        <w:t xml:space="preserve">entre información </w:t>
      </w:r>
      <w:r w:rsidRPr="0084706C">
        <w:rPr>
          <w:rFonts w:ascii="Verdana" w:hAnsi="Verdana" w:cs="Calibri"/>
          <w:noProof w:val="0"/>
          <w:sz w:val="20"/>
          <w:szCs w:val="20"/>
          <w:lang w:val="es-CL"/>
        </w:rPr>
        <w:t xml:space="preserve">que omiten prerrequisitos fundamentales, dificultando la comprensión global del proceso. Desde la literatura en educación y </w:t>
      </w:r>
      <w:r w:rsidR="0056248A" w:rsidRPr="0084706C">
        <w:rPr>
          <w:rFonts w:ascii="Verdana" w:hAnsi="Verdana" w:cs="Calibri"/>
          <w:noProof w:val="0"/>
          <w:sz w:val="20"/>
          <w:szCs w:val="20"/>
          <w:lang w:val="es-CL"/>
        </w:rPr>
        <w:t xml:space="preserve">la </w:t>
      </w:r>
      <w:r w:rsidRPr="0084706C">
        <w:rPr>
          <w:rFonts w:ascii="Verdana" w:hAnsi="Verdana" w:cs="Calibri"/>
          <w:noProof w:val="0"/>
          <w:sz w:val="20"/>
          <w:szCs w:val="20"/>
          <w:lang w:val="es-CL"/>
        </w:rPr>
        <w:t xml:space="preserve">psicología cognitiva, se ha demostrado que el orden y la estructura de los contenidos influyen directamente en la retención y en la calidad del aprendizaje </w:t>
      </w:r>
      <w:r w:rsidR="001C065B" w:rsidRPr="0084706C">
        <w:rPr>
          <w:rFonts w:ascii="Verdana" w:hAnsi="Verdana" w:cs="Calibri"/>
          <w:noProof w:val="0"/>
          <w:sz w:val="20"/>
          <w:szCs w:val="20"/>
          <w:lang w:val="es-CL"/>
        </w:rPr>
        <w:fldChar w:fldCharType="begin"/>
      </w:r>
      <w:r w:rsidR="007F0B3C" w:rsidRPr="0084706C">
        <w:rPr>
          <w:rFonts w:ascii="Verdana" w:hAnsi="Verdana" w:cs="Calibri"/>
          <w:noProof w:val="0"/>
          <w:sz w:val="20"/>
          <w:szCs w:val="20"/>
          <w:lang w:val="es-CL"/>
        </w:rPr>
        <w:instrText xml:space="preserve"> ADDIN ZOTERO_ITEM CSL_CITATION {"citationID":"z6Gc2OFl","properties":{"formattedCitation":"(Brusilovsky, 2000; Sweller, 1988)","plainCitation":"(Brusilovsky, 2000; Sweller, 1988)","noteIndex":0},"citationItems":[{"id":1639,"uris":["http://zotero.org/users/13764168/items/UPYKVHRF"],"itemData":{"id":1639,"type":"chapter","container-title":"Intelligent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1652,"uris":["http://zotero.org/users/13764168/items/FWVBE8NX"],"itemData":{"id":1652,"type":"article-journal","abstract":"Considerable evidence indicates that domain specific knowledge in the form of schemas is the primary factor distinguishing experts from novices in problem</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solving skill. Evidence that conventional problem</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 xml:space="preserve">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Science","DOI":"10.1207/s15516709cog1202_4","ISSN":"0364-0213, 1551-6709","issue":"2","journalAbbreviation":"Cognitive Science","language":"en","page":"257-285","source":"DOI.org (Crossref)","title":"Cognitive Load During Problem Solving: Effects on Learning","title-short":"Cognitive Load During Problem Solving","volume":"12","author":[{"family":"Sweller","given":"John"}],"issued":{"date-parts":[["1988",4]]}}}],"schema":"https://github.com/citation-style-language/schema/raw/master/csl-citation.json"} </w:instrText>
      </w:r>
      <w:r w:rsidR="001C065B" w:rsidRPr="0084706C">
        <w:rPr>
          <w:rFonts w:ascii="Verdana" w:hAnsi="Verdana" w:cs="Calibri"/>
          <w:noProof w:val="0"/>
          <w:sz w:val="20"/>
          <w:szCs w:val="20"/>
          <w:lang w:val="es-CL"/>
        </w:rPr>
        <w:fldChar w:fldCharType="separate"/>
      </w:r>
      <w:r w:rsidR="007F0B3C" w:rsidRPr="0084706C">
        <w:rPr>
          <w:rFonts w:ascii="Verdana" w:hAnsi="Verdana"/>
          <w:noProof w:val="0"/>
          <w:sz w:val="20"/>
          <w:szCs w:val="20"/>
          <w:lang w:val="es-CL"/>
        </w:rPr>
        <w:t>(Brusilovsky, 2000; Sweller, 1988)</w:t>
      </w:r>
      <w:r w:rsidR="001C065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Por ello, surge la necesidad de diseñar </w:t>
      </w:r>
      <w:r w:rsidR="00F00177" w:rsidRPr="0084706C">
        <w:rPr>
          <w:rFonts w:ascii="Verdana" w:hAnsi="Verdana" w:cs="Calibri"/>
          <w:noProof w:val="0"/>
          <w:sz w:val="20"/>
          <w:szCs w:val="20"/>
          <w:lang w:val="es-CL"/>
        </w:rPr>
        <w:t>rutas</w:t>
      </w:r>
      <w:r w:rsidRPr="0084706C">
        <w:rPr>
          <w:rFonts w:ascii="Verdana" w:hAnsi="Verdana" w:cs="Calibri"/>
          <w:noProof w:val="0"/>
          <w:sz w:val="20"/>
          <w:szCs w:val="20"/>
          <w:lang w:val="es-CL"/>
        </w:rPr>
        <w:t xml:space="preserve"> de aprendizaje</w:t>
      </w:r>
      <w:r w:rsidR="00C64DF1" w:rsidRPr="0084706C">
        <w:rPr>
          <w:rFonts w:ascii="Verdana" w:hAnsi="Verdana" w:cs="Calibri"/>
          <w:noProof w:val="0"/>
          <w:sz w:val="20"/>
          <w:szCs w:val="20"/>
          <w:lang w:val="es-CL"/>
        </w:rPr>
        <w:t xml:space="preserve"> personalizadas</w:t>
      </w:r>
      <w:r w:rsidRPr="0084706C">
        <w:rPr>
          <w:rFonts w:ascii="Verdana" w:hAnsi="Verdana" w:cs="Calibri"/>
          <w:noProof w:val="0"/>
          <w:sz w:val="20"/>
          <w:szCs w:val="20"/>
          <w:lang w:val="es-CL"/>
        </w:rPr>
        <w:t xml:space="preserve"> que no solo transmitan información, sino que también respeten progresiones conceptuales y </w:t>
      </w:r>
      <w:r w:rsidR="00DD03E7" w:rsidRPr="0084706C">
        <w:rPr>
          <w:rFonts w:ascii="Verdana" w:hAnsi="Verdana" w:cs="Calibri"/>
          <w:noProof w:val="0"/>
          <w:sz w:val="20"/>
          <w:szCs w:val="20"/>
          <w:lang w:val="es-CL"/>
        </w:rPr>
        <w:t xml:space="preserve">las </w:t>
      </w:r>
      <w:r w:rsidRPr="0084706C">
        <w:rPr>
          <w:rFonts w:ascii="Verdana" w:hAnsi="Verdana" w:cs="Calibri"/>
          <w:noProof w:val="0"/>
          <w:sz w:val="20"/>
          <w:szCs w:val="20"/>
          <w:lang w:val="es-CL"/>
        </w:rPr>
        <w:t>necesidades de l</w:t>
      </w:r>
      <w:r w:rsidR="00DD03E7" w:rsidRPr="0084706C">
        <w:rPr>
          <w:rFonts w:ascii="Verdana" w:hAnsi="Verdana" w:cs="Calibri"/>
          <w:noProof w:val="0"/>
          <w:sz w:val="20"/>
          <w:szCs w:val="20"/>
          <w:lang w:val="es-CL"/>
        </w:rPr>
        <w:t>as personas</w:t>
      </w:r>
      <w:r w:rsidRPr="0084706C">
        <w:rPr>
          <w:rFonts w:ascii="Verdana" w:hAnsi="Verdana" w:cs="Calibri"/>
          <w:noProof w:val="0"/>
          <w:sz w:val="20"/>
          <w:szCs w:val="20"/>
          <w:lang w:val="es-CL"/>
        </w:rPr>
        <w:t>.</w:t>
      </w:r>
    </w:p>
    <w:p w14:paraId="34051209" w14:textId="351F51A9" w:rsidR="00D65CD9" w:rsidRDefault="00D65CD9"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Este desafío ha sido </w:t>
      </w:r>
      <w:r w:rsidR="00427420" w:rsidRPr="0084706C">
        <w:rPr>
          <w:rFonts w:ascii="Verdana" w:hAnsi="Verdana" w:cs="Calibri"/>
          <w:noProof w:val="0"/>
          <w:sz w:val="20"/>
          <w:szCs w:val="20"/>
          <w:lang w:val="es-CL"/>
        </w:rPr>
        <w:t>descrito</w:t>
      </w:r>
      <w:r w:rsidR="00444DEB" w:rsidRPr="0084706C">
        <w:rPr>
          <w:rFonts w:ascii="Verdana" w:hAnsi="Verdana" w:cs="Calibri"/>
          <w:noProof w:val="0"/>
          <w:sz w:val="20"/>
          <w:szCs w:val="20"/>
          <w:lang w:val="es-CL"/>
        </w:rPr>
        <w:t xml:space="preserve"> como </w:t>
      </w:r>
      <w:r w:rsidRPr="0084706C">
        <w:rPr>
          <w:rFonts w:ascii="Verdana" w:hAnsi="Verdana" w:cs="Calibri"/>
          <w:noProof w:val="0"/>
          <w:sz w:val="20"/>
          <w:szCs w:val="20"/>
          <w:lang w:val="es-CL"/>
        </w:rPr>
        <w:t xml:space="preserve">el </w:t>
      </w:r>
      <w:r w:rsidR="00444DEB" w:rsidRPr="0084706C">
        <w:rPr>
          <w:rFonts w:ascii="Verdana" w:hAnsi="Verdana" w:cs="Calibri"/>
          <w:noProof w:val="0"/>
          <w:sz w:val="20"/>
          <w:szCs w:val="20"/>
          <w:lang w:val="es-CL"/>
        </w:rPr>
        <w:t>p</w:t>
      </w:r>
      <w:r w:rsidRPr="0084706C">
        <w:rPr>
          <w:rFonts w:ascii="Verdana" w:hAnsi="Verdana" w:cs="Calibri"/>
          <w:noProof w:val="0"/>
          <w:sz w:val="20"/>
          <w:szCs w:val="20"/>
          <w:lang w:val="es-CL"/>
        </w:rPr>
        <w:t xml:space="preserve">roblema de secuenciación curricular (CSP), que </w:t>
      </w:r>
      <w:r w:rsidR="00EB14C5" w:rsidRPr="0084706C">
        <w:rPr>
          <w:rFonts w:ascii="Verdana" w:hAnsi="Verdana" w:cs="Calibri"/>
          <w:noProof w:val="0"/>
          <w:sz w:val="20"/>
          <w:szCs w:val="20"/>
          <w:lang w:val="es-CL"/>
        </w:rPr>
        <w:t>evidencia</w:t>
      </w:r>
      <w:r w:rsidR="00543930" w:rsidRPr="0084706C">
        <w:rPr>
          <w:rFonts w:ascii="Verdana" w:hAnsi="Verdana" w:cs="Calibri"/>
          <w:noProof w:val="0"/>
          <w:sz w:val="20"/>
          <w:szCs w:val="20"/>
          <w:lang w:val="es-CL"/>
        </w:rPr>
        <w:t xml:space="preserve"> las decisiones de</w:t>
      </w:r>
      <w:r w:rsidRPr="0084706C">
        <w:rPr>
          <w:rFonts w:ascii="Verdana" w:hAnsi="Verdana" w:cs="Calibri"/>
          <w:noProof w:val="0"/>
          <w:sz w:val="20"/>
          <w:szCs w:val="20"/>
          <w:lang w:val="es-CL"/>
        </w:rPr>
        <w:t xml:space="preserve"> cómo seleccionar y ordenar contenidos para</w:t>
      </w:r>
      <w:r w:rsidR="0046475A" w:rsidRPr="0084706C">
        <w:rPr>
          <w:rFonts w:ascii="Verdana" w:hAnsi="Verdana" w:cs="Calibri"/>
          <w:noProof w:val="0"/>
          <w:sz w:val="20"/>
          <w:szCs w:val="20"/>
          <w:lang w:val="es-CL"/>
        </w:rPr>
        <w:t xml:space="preserve"> buscar</w:t>
      </w:r>
      <w:r w:rsidRPr="0084706C">
        <w:rPr>
          <w:rFonts w:ascii="Verdana" w:hAnsi="Verdana" w:cs="Calibri"/>
          <w:noProof w:val="0"/>
          <w:sz w:val="20"/>
          <w:szCs w:val="20"/>
          <w:lang w:val="es-CL"/>
        </w:rPr>
        <w:t xml:space="preserve"> maximizar la comprensión, minimizando redundancias y sobrecarga</w:t>
      </w:r>
      <w:r w:rsidR="004B5B9D" w:rsidRPr="0084706C">
        <w:rPr>
          <w:rFonts w:ascii="Verdana" w:hAnsi="Verdana" w:cs="Calibri"/>
          <w:noProof w:val="0"/>
          <w:sz w:val="20"/>
          <w:szCs w:val="20"/>
          <w:lang w:val="es-CL"/>
        </w:rPr>
        <w:t xml:space="preserve"> </w:t>
      </w:r>
      <w:r w:rsidR="004B5B9D" w:rsidRPr="0084706C">
        <w:rPr>
          <w:rFonts w:ascii="Verdana" w:hAnsi="Verdana" w:cs="Calibri"/>
          <w:noProof w:val="0"/>
          <w:sz w:val="20"/>
          <w:szCs w:val="20"/>
          <w:lang w:val="es-CL"/>
        </w:rPr>
        <w:fldChar w:fldCharType="begin"/>
      </w:r>
      <w:r w:rsidR="00EA75FB" w:rsidRPr="0084706C">
        <w:rPr>
          <w:rFonts w:ascii="Verdana" w:hAnsi="Verdana" w:cs="Calibri"/>
          <w:noProof w:val="0"/>
          <w:sz w:val="20"/>
          <w:szCs w:val="20"/>
          <w:lang w:val="es-CL"/>
        </w:rPr>
        <w:instrText xml:space="preserve"> ADDIN ZOTERO_ITEM CSL_CITATION {"citationID":"s5UlTuBY","properties":{"formattedCitation":"(Brusilovsky, 2000; Brusilovsky et\\uc0\\u160{}al., 1996; Brusilovsky &amp; Vassileva, 2003)","plainCitation":"(Brusilovsky, 2000; Brusilovsky et al., 1996; Brusilovsky &amp; Vassileva, 2003)","noteIndex":0},"citationItems":[{"id":1639,"uris":["http://zotero.org/users/13764168/items/UPYKVHRF"],"itemData":{"id":1639,"type":"chapter","container-title":"Intelligent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1641,"uris":["http://zotero.org/users/13764168/items/UAUPEY6V"],"itemData":{"id":1641,"type":"article-journal","container-title":"International Journal of Continuing Engineering Education and Life-Long Learning","DOI":"10.1504/IJCEELL.2003.002154","ISSN":"1560-4624, 1741-5055","issue":"1/2","journalAbbreviation":"IJCEELL","language":"en","page":"75","source":"DOI.org (Crossref)","title":"Course sequencing techniques for large-scale web-based education","volume":"13","author":[{"family":"Brusilovsky","given":"Peter"},{"family":"Vassileva","given":"Julita"}],"issued":{"date-parts":[["2003"]]}}}],"schema":"https://github.com/citation-style-language/schema/raw/master/csl-citation.json"} </w:instrText>
      </w:r>
      <w:r w:rsidR="004B5B9D" w:rsidRPr="0084706C">
        <w:rPr>
          <w:rFonts w:ascii="Verdana" w:hAnsi="Verdana" w:cs="Calibri"/>
          <w:noProof w:val="0"/>
          <w:sz w:val="20"/>
          <w:szCs w:val="20"/>
          <w:lang w:val="es-CL"/>
        </w:rPr>
        <w:fldChar w:fldCharType="separate"/>
      </w:r>
      <w:r w:rsidR="00EA75FB" w:rsidRPr="0084706C">
        <w:rPr>
          <w:rFonts w:ascii="Verdana" w:hAnsi="Verdana"/>
          <w:noProof w:val="0"/>
          <w:sz w:val="20"/>
          <w:szCs w:val="20"/>
          <w:lang w:val="es-CL"/>
        </w:rPr>
        <w:t>(Brusilovsky, 2000; Brusilovsky et al., 1996; Brusilovsky &amp; Vassileva, 2003)</w:t>
      </w:r>
      <w:r w:rsidR="004B5B9D"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Herramientas matemáticas </w:t>
      </w:r>
      <w:r w:rsidRPr="0084706C">
        <w:rPr>
          <w:rFonts w:ascii="Verdana" w:hAnsi="Verdana" w:cs="Calibri"/>
          <w:noProof w:val="0"/>
          <w:sz w:val="20"/>
          <w:szCs w:val="20"/>
          <w:lang w:val="es-CL"/>
        </w:rPr>
        <w:lastRenderedPageBreak/>
        <w:t xml:space="preserve">como la teoría de Knowledge Spaces </w:t>
      </w:r>
      <w:r w:rsidRPr="0084706C">
        <w:rPr>
          <w:rFonts w:ascii="Verdana" w:hAnsi="Verdana" w:cs="Calibri"/>
          <w:noProof w:val="0"/>
          <w:sz w:val="20"/>
          <w:szCs w:val="20"/>
          <w:lang w:val="es-CL"/>
        </w:rPr>
        <w:fldChar w:fldCharType="begin"/>
      </w:r>
      <w:r w:rsidRPr="0084706C">
        <w:rPr>
          <w:rFonts w:ascii="Verdana" w:hAnsi="Verdana" w:cs="Calibri"/>
          <w:noProof w:val="0"/>
          <w:sz w:val="20"/>
          <w:szCs w:val="20"/>
          <w:lang w:val="es-CL"/>
        </w:rPr>
        <w:instrText xml:space="preserve"> ADDIN ZOTERO_ITEM CSL_CITATION {"citationID":"bWOooBZu","properties":{"formattedCitation":"(Doignon &amp; Falmagne, 1999)","plainCitation":"(Doignon &amp; Falmagne, 1999)","noteIndex":0},"citationItems":[{"id":1642,"uris":["http://zotero.org/users/13764168/items/Y2XG5SJ5"],"itemData":{"id":1642,"type":"book","event-place":"Berlin,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Pr="0084706C">
        <w:rPr>
          <w:rFonts w:ascii="Verdana" w:hAnsi="Verdana" w:cs="Calibri"/>
          <w:noProof w:val="0"/>
          <w:sz w:val="20"/>
          <w:szCs w:val="20"/>
          <w:lang w:val="es-CL"/>
        </w:rPr>
        <w:fldChar w:fldCharType="separate"/>
      </w:r>
      <w:r w:rsidRPr="0084706C">
        <w:rPr>
          <w:rFonts w:ascii="Verdana" w:hAnsi="Verdana"/>
          <w:noProof w:val="0"/>
          <w:sz w:val="20"/>
          <w:szCs w:val="20"/>
          <w:lang w:val="es-CL"/>
        </w:rPr>
        <w:t>(Doignon &amp; Falmagne, 1999)</w:t>
      </w:r>
      <w:r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y variantes del problema de la mochila con ítems secuenciados (KPsi) </w:t>
      </w:r>
      <w:r w:rsidRPr="0084706C">
        <w:rPr>
          <w:rFonts w:ascii="Verdana" w:hAnsi="Verdana" w:cs="Calibri"/>
          <w:noProof w:val="0"/>
          <w:sz w:val="20"/>
          <w:szCs w:val="20"/>
          <w:lang w:val="es-CL"/>
        </w:rPr>
        <w:fldChar w:fldCharType="begin"/>
      </w:r>
      <w:r w:rsidRPr="0084706C">
        <w:rPr>
          <w:rFonts w:ascii="Verdana" w:hAnsi="Verdana" w:cs="Calibri"/>
          <w:noProof w:val="0"/>
          <w:sz w:val="20"/>
          <w:szCs w:val="20"/>
          <w:lang w:val="es-CL"/>
        </w:rPr>
        <w:instrText xml:space="preserve"> ADDIN ZOTERO_ITEM CSL_CITATION {"citationID":"BVC9McEH","properties":{"formattedCitation":"(D\\uc0\\u237{}az-N\\uc0\\u250{}\\uc0\\u241{}ez et\\uc0\\u160{}al., 2018)","plainCitation":"(Díaz-Núñez et al., 2018)","noteIndex":0},"citationItems":[{"id":1644,"uris":["http://zotero.org/users/13764168/items/4FYN3TKE"],"itemData":{"id":1644,"type":"article-journal","container-title":"Electronic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C."}],"issued":{"date-parts":[["2018",8]]}}}],"schema":"https://github.com/citation-style-language/schema/raw/master/csl-citation.json"} </w:instrText>
      </w:r>
      <w:r w:rsidRPr="0084706C">
        <w:rPr>
          <w:rFonts w:ascii="Verdana" w:hAnsi="Verdana" w:cs="Calibri"/>
          <w:noProof w:val="0"/>
          <w:sz w:val="20"/>
          <w:szCs w:val="20"/>
          <w:lang w:val="es-CL"/>
        </w:rPr>
        <w:fldChar w:fldCharType="separate"/>
      </w:r>
      <w:r w:rsidRPr="0084706C">
        <w:rPr>
          <w:rFonts w:ascii="Verdana" w:hAnsi="Verdana"/>
          <w:noProof w:val="0"/>
          <w:sz w:val="20"/>
          <w:szCs w:val="20"/>
          <w:lang w:val="es-CL"/>
        </w:rPr>
        <w:t>(Díaz-Núñez et al., 2018)</w:t>
      </w:r>
      <w:r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ofrecen una base para optimizar dichas secuencias. En paralelo, teorías como la de carga cognitiva </w:t>
      </w:r>
      <w:r w:rsidR="00B96BA3" w:rsidRPr="0084706C">
        <w:rPr>
          <w:rFonts w:ascii="Verdana" w:hAnsi="Verdana" w:cs="Calibri"/>
          <w:noProof w:val="0"/>
          <w:sz w:val="20"/>
          <w:szCs w:val="20"/>
          <w:lang w:val="es-CL"/>
        </w:rPr>
        <w:fldChar w:fldCharType="begin"/>
      </w:r>
      <w:r w:rsidR="00B96BA3" w:rsidRPr="0084706C">
        <w:rPr>
          <w:rFonts w:ascii="Verdana" w:hAnsi="Verdana" w:cs="Calibri"/>
          <w:noProof w:val="0"/>
          <w:sz w:val="20"/>
          <w:szCs w:val="20"/>
          <w:lang w:val="es-CL"/>
        </w:rPr>
        <w:instrText xml:space="preserve"> ADDIN ZOTERO_ITEM CSL_CITATION {"citationID":"6r624Cei","properties":{"formattedCitation":"(Paas et\\uc0\\u160{}al., 2003)","plainCitation":"(Paas et al., 2003)","noteIndex":0},"citationItems":[{"id":1651,"uris":["http://zotero.org/users/13764168/items/VHPFR5EH"],"itemData":{"id":1651,"type":"article-journal","container-title":"Educational Psychologist","DOI":"10.1207/S15326985EP3801_1","ISSN":"0046-1520, 1532-6985","issue":"1","journalAbbreviation":"Educational Psychologist","language":"en","page":"1-4","source":"DOI.org (Crossref)","title":"Cognitive Load Theory and Instructional Design: Recent Developments","title-short":"Cognitive Load Theory and Instructional Design","volume":"38","author":[{"family":"Paas","given":"Fred"},{"family":"Renkl","given":"Alexander"},{"family":"Sweller","given":"John"}],"issued":{"date-parts":[["2003",1,1]]}}}],"schema":"https://github.com/citation-style-language/schema/raw/master/csl-citation.json"} </w:instrText>
      </w:r>
      <w:r w:rsidR="00B96BA3" w:rsidRPr="0084706C">
        <w:rPr>
          <w:rFonts w:ascii="Verdana" w:hAnsi="Verdana" w:cs="Calibri"/>
          <w:noProof w:val="0"/>
          <w:sz w:val="20"/>
          <w:szCs w:val="20"/>
          <w:lang w:val="es-CL"/>
        </w:rPr>
        <w:fldChar w:fldCharType="separate"/>
      </w:r>
      <w:r w:rsidR="00B96BA3" w:rsidRPr="0084706C">
        <w:rPr>
          <w:rFonts w:ascii="Verdana" w:hAnsi="Verdana"/>
          <w:noProof w:val="0"/>
          <w:sz w:val="20"/>
          <w:szCs w:val="20"/>
          <w:lang w:val="es-CL"/>
        </w:rPr>
        <w:t>(Paas et al., 2003)</w:t>
      </w:r>
      <w:r w:rsidR="00B96BA3"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y el expertise-reversal effect </w:t>
      </w:r>
      <w:r w:rsidR="00B96BA3" w:rsidRPr="0084706C">
        <w:rPr>
          <w:rFonts w:ascii="Verdana" w:hAnsi="Verdana" w:cs="Calibri"/>
          <w:noProof w:val="0"/>
          <w:sz w:val="20"/>
          <w:szCs w:val="20"/>
          <w:lang w:val="es-CL"/>
        </w:rPr>
        <w:fldChar w:fldCharType="begin"/>
      </w:r>
      <w:r w:rsidR="00B96BA3" w:rsidRPr="0084706C">
        <w:rPr>
          <w:rFonts w:ascii="Verdana" w:hAnsi="Verdana" w:cs="Calibri"/>
          <w:noProof w:val="0"/>
          <w:sz w:val="20"/>
          <w:szCs w:val="20"/>
          <w:lang w:val="es-CL"/>
        </w:rPr>
        <w:instrText xml:space="preserve"> ADDIN ZOTERO_ITEM CSL_CITATION {"citationID":"6K2pHpv5","properties":{"formattedCitation":"(Kalyuga et\\uc0\\u160{}al., 2003)","plainCitation":"(Kalyuga et al., 2003)","noteIndex":0},"citationItems":[{"id":1654,"uris":["http://zotero.org/users/13764168/items/ALBXKWZL"],"itemData":{"id":1654,"type":"article-journal","container-title":"Educational Psychologist","DOI":"10.1207/S15326985EP3801_4","ISSN":"0046-1520, 1532-6985","issue":"1","journalAbbreviation":"Educational Psychologist","language":"en","page":"23-31","source":"DOI.org (Crossref)","title":"The Expertise Reversal Effect","volume":"38","author":[{"family":"Kalyuga","given":"Slava"},{"family":"Ayres","given":"Paul"},{"family":"Chandler","given":"Paul"},{"family":"Sweller","given":"John"}],"issued":{"date-parts":[["2003",1,1]]}}}],"schema":"https://github.com/citation-style-language/schema/raw/master/csl-citation.json"} </w:instrText>
      </w:r>
      <w:r w:rsidR="00B96BA3" w:rsidRPr="0084706C">
        <w:rPr>
          <w:rFonts w:ascii="Verdana" w:hAnsi="Verdana" w:cs="Calibri"/>
          <w:noProof w:val="0"/>
          <w:sz w:val="20"/>
          <w:szCs w:val="20"/>
          <w:lang w:val="es-CL"/>
        </w:rPr>
        <w:fldChar w:fldCharType="separate"/>
      </w:r>
      <w:r w:rsidR="00B96BA3" w:rsidRPr="0084706C">
        <w:rPr>
          <w:rFonts w:ascii="Verdana" w:hAnsi="Verdana"/>
          <w:noProof w:val="0"/>
          <w:sz w:val="20"/>
          <w:szCs w:val="20"/>
          <w:lang w:val="es-CL"/>
        </w:rPr>
        <w:t>(Kalyuga et al., 2003)</w:t>
      </w:r>
      <w:r w:rsidR="00B96BA3"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subrayan que los beneficios de un orden estructurado dependen del nivel de conocimiento previo, lo que refuerza la pertinencia de la personalización en contextos de educación </w:t>
      </w:r>
      <w:r w:rsidR="00C71C42">
        <w:rPr>
          <w:rFonts w:ascii="Verdana" w:hAnsi="Verdana" w:cs="Calibri"/>
          <w:noProof w:val="0"/>
          <w:sz w:val="20"/>
          <w:szCs w:val="20"/>
          <w:lang w:val="es-CL"/>
        </w:rPr>
        <w:t>para</w:t>
      </w:r>
      <w:r w:rsidRPr="0084706C">
        <w:rPr>
          <w:rFonts w:ascii="Verdana" w:hAnsi="Verdana" w:cs="Calibri"/>
          <w:noProof w:val="0"/>
          <w:sz w:val="20"/>
          <w:szCs w:val="20"/>
          <w:lang w:val="es-CL"/>
        </w:rPr>
        <w:t xml:space="preserve"> adultos.</w:t>
      </w:r>
    </w:p>
    <w:p w14:paraId="3424587D" w14:textId="18D7E878" w:rsidR="00E467C6" w:rsidRDefault="00E467C6" w:rsidP="00090E97">
      <w:pPr>
        <w:pStyle w:val="papertitle"/>
        <w:spacing w:before="100" w:beforeAutospacing="1" w:after="100" w:afterAutospacing="1"/>
        <w:jc w:val="both"/>
        <w:rPr>
          <w:rFonts w:ascii="Verdana" w:hAnsi="Verdana" w:cs="Calibri"/>
          <w:noProof w:val="0"/>
          <w:sz w:val="20"/>
          <w:szCs w:val="20"/>
          <w:lang w:val="es-CL"/>
        </w:rPr>
      </w:pPr>
      <w:r w:rsidRPr="00E467C6">
        <w:rPr>
          <w:rFonts w:ascii="Verdana" w:hAnsi="Verdana" w:cs="Calibri"/>
          <w:noProof w:val="0"/>
          <w:sz w:val="20"/>
          <w:szCs w:val="20"/>
          <w:lang w:val="es-CL"/>
        </w:rPr>
        <w:t>El resultado primario de este estudio es la ganancia de aprendizaje, definida como la diferencia entre el puntaje postest y el puntaje pretest sobre el mismo dominio de contenidos (</w:t>
      </w:r>
      <m:oMath>
        <m:r>
          <m:rPr>
            <m:sty m:val="p"/>
          </m:rPr>
          <w:rPr>
            <w:rFonts w:ascii="Cambria Math" w:hAnsi="Cambria Math" w:cs="Calibri"/>
            <w:noProof w:val="0"/>
            <w:sz w:val="20"/>
            <w:szCs w:val="20"/>
            <w:lang w:val="es-CL"/>
          </w:rPr>
          <m:t>Δ</m:t>
        </m:r>
      </m:oMath>
      <w:r w:rsidRPr="00E467C6">
        <w:rPr>
          <w:rFonts w:ascii="Verdana" w:hAnsi="Verdana" w:cs="Calibri"/>
          <w:noProof w:val="0"/>
          <w:sz w:val="20"/>
          <w:szCs w:val="20"/>
          <w:lang w:val="es-CL"/>
        </w:rPr>
        <w:t xml:space="preserve"> = Post – Pre). Esta medida permite captar el cambio intra-sujeto, aislando el avance atribuible a la exposición a los materiales y reduciendo la varianza derivada de diferencias individuales estables </w:t>
      </w:r>
      <w:r w:rsidR="002018EC">
        <w:rPr>
          <w:rFonts w:ascii="Verdana" w:hAnsi="Verdana" w:cs="Calibri"/>
          <w:noProof w:val="0"/>
          <w:sz w:val="20"/>
          <w:szCs w:val="20"/>
          <w:lang w:val="es-CL"/>
        </w:rPr>
        <w:fldChar w:fldCharType="begin"/>
      </w:r>
      <w:r w:rsidR="002018EC">
        <w:rPr>
          <w:rFonts w:ascii="Verdana" w:hAnsi="Verdana" w:cs="Calibri"/>
          <w:noProof w:val="0"/>
          <w:sz w:val="20"/>
          <w:szCs w:val="20"/>
          <w:lang w:val="es-CL"/>
        </w:rPr>
        <w:instrText xml:space="preserve"> ADDIN ZOTERO_ITEM CSL_CITATION {"citationID":"5OgNnZ8s","properties":{"formattedCitation":"(American Educational Research Association et\\uc0\\u160{}al., 2014)","plainCitation":"(American Educational Research Association et al., 2014)","noteIndex":0},"citationItems":[{"id":1662,"uris":["http://zotero.org/users/13764168/items/8PLDUS3V"],"itemData":{"id":1662,"type":"book","event-place":"Washington, DC","ISBN":"978-0-935302-35-6","language":"en","number-of-pages":"230","publisher":"American Educational Research Association","publisher-place":"Washington, DC","source":"K10plus ISBN","title":"Standards for educational and psychological testing","author":[{"literal":"American Educational Research Association"},{"literal":"American Psychological Association"},{"literal":"National Council on Measurement in Education"}],"issued":{"date-parts":[["2014"]]}}}],"schema":"https://github.com/citation-style-language/schema/raw/master/csl-citation.json"} </w:instrText>
      </w:r>
      <w:r w:rsidR="002018EC">
        <w:rPr>
          <w:rFonts w:ascii="Verdana" w:hAnsi="Verdana" w:cs="Calibri"/>
          <w:noProof w:val="0"/>
          <w:sz w:val="20"/>
          <w:szCs w:val="20"/>
          <w:lang w:val="es-CL"/>
        </w:rPr>
        <w:fldChar w:fldCharType="separate"/>
      </w:r>
      <w:r w:rsidR="002018EC" w:rsidRPr="002018EC">
        <w:rPr>
          <w:rFonts w:ascii="Verdana" w:hAnsi="Verdana"/>
          <w:sz w:val="20"/>
          <w:lang w:val="es-CL"/>
        </w:rPr>
        <w:t>(American Educational Research Association et al., 2014)</w:t>
      </w:r>
      <w:r w:rsidR="002018EC">
        <w:rPr>
          <w:rFonts w:ascii="Verdana" w:hAnsi="Verdana" w:cs="Calibri"/>
          <w:noProof w:val="0"/>
          <w:sz w:val="20"/>
          <w:szCs w:val="20"/>
          <w:lang w:val="es-CL"/>
        </w:rPr>
        <w:fldChar w:fldCharType="end"/>
      </w:r>
      <w:r w:rsidRPr="00E467C6">
        <w:rPr>
          <w:rFonts w:ascii="Verdana" w:hAnsi="Verdana" w:cs="Calibri"/>
          <w:noProof w:val="0"/>
          <w:sz w:val="20"/>
          <w:szCs w:val="20"/>
          <w:lang w:val="es-CL"/>
        </w:rPr>
        <w:t>. Para asegurar su validez, el instrumento se constru</w:t>
      </w:r>
      <w:r w:rsidR="004E4327">
        <w:rPr>
          <w:rFonts w:ascii="Verdana" w:hAnsi="Verdana" w:cs="Calibri"/>
          <w:noProof w:val="0"/>
          <w:sz w:val="20"/>
          <w:szCs w:val="20"/>
          <w:lang w:val="es-CL"/>
        </w:rPr>
        <w:t>irá</w:t>
      </w:r>
      <w:r w:rsidRPr="00E467C6">
        <w:rPr>
          <w:rFonts w:ascii="Verdana" w:hAnsi="Verdana" w:cs="Calibri"/>
          <w:noProof w:val="0"/>
          <w:sz w:val="20"/>
          <w:szCs w:val="20"/>
          <w:lang w:val="es-CL"/>
        </w:rPr>
        <w:t xml:space="preserve"> a partir de un blueprint alineado con los objetivos de aprendizaje, con ítems balanceados por nivel cognitivo (comprensión y aplicación) y con control de dificultad mediante pilotaje</w:t>
      </w:r>
      <w:r w:rsidR="00243391">
        <w:rPr>
          <w:rFonts w:ascii="Verdana" w:hAnsi="Verdana" w:cs="Calibri"/>
          <w:noProof w:val="0"/>
          <w:sz w:val="20"/>
          <w:szCs w:val="20"/>
          <w:lang w:val="es-CL"/>
        </w:rPr>
        <w:t>,</w:t>
      </w:r>
      <w:r w:rsidR="009C4838">
        <w:rPr>
          <w:rFonts w:ascii="Verdana" w:hAnsi="Verdana" w:cs="Calibri"/>
          <w:noProof w:val="0"/>
          <w:sz w:val="20"/>
          <w:szCs w:val="20"/>
          <w:lang w:val="es-CL"/>
        </w:rPr>
        <w:t xml:space="preserve"> </w:t>
      </w:r>
      <w:r w:rsidR="00243391">
        <w:rPr>
          <w:rFonts w:ascii="Verdana" w:hAnsi="Verdana" w:cs="Calibri"/>
          <w:noProof w:val="0"/>
          <w:sz w:val="20"/>
          <w:szCs w:val="20"/>
          <w:lang w:val="es-CL"/>
        </w:rPr>
        <w:t xml:space="preserve">replicando preguntas que han sido utilizadas para evaluar y </w:t>
      </w:r>
      <w:r w:rsidR="009C4838">
        <w:rPr>
          <w:rFonts w:ascii="Verdana" w:hAnsi="Verdana" w:cs="Calibri"/>
          <w:noProof w:val="0"/>
          <w:sz w:val="20"/>
          <w:szCs w:val="20"/>
          <w:lang w:val="es-CL"/>
        </w:rPr>
        <w:t>certificar a asesores previsionales por la Superintendencia de Pensiones</w:t>
      </w:r>
      <w:r w:rsidR="00153D7E">
        <w:rPr>
          <w:rFonts w:ascii="Verdana" w:hAnsi="Verdana" w:cs="Calibri"/>
          <w:noProof w:val="0"/>
          <w:sz w:val="20"/>
          <w:szCs w:val="20"/>
          <w:lang w:val="es-CL"/>
        </w:rPr>
        <w:t xml:space="preserve"> en años anteriores</w:t>
      </w:r>
      <w:r w:rsidRPr="00E467C6">
        <w:rPr>
          <w:rFonts w:ascii="Verdana" w:hAnsi="Verdana" w:cs="Calibri"/>
          <w:noProof w:val="0"/>
          <w:sz w:val="20"/>
          <w:szCs w:val="20"/>
          <w:lang w:val="es-CL"/>
        </w:rPr>
        <w:t xml:space="preserve">. Se reportará su confiabilidad y evidencias de validez siguiendo criterios clásicos e IRT </w:t>
      </w:r>
      <w:r w:rsidR="00B355FE">
        <w:rPr>
          <w:rFonts w:ascii="Verdana" w:hAnsi="Verdana" w:cs="Calibri"/>
          <w:noProof w:val="0"/>
          <w:sz w:val="20"/>
          <w:szCs w:val="20"/>
          <w:lang w:val="es-CL"/>
        </w:rPr>
        <w:fldChar w:fldCharType="begin"/>
      </w:r>
      <w:r w:rsidR="00B355FE">
        <w:rPr>
          <w:rFonts w:ascii="Verdana" w:hAnsi="Verdana" w:cs="Calibri"/>
          <w:noProof w:val="0"/>
          <w:sz w:val="20"/>
          <w:szCs w:val="20"/>
          <w:lang w:val="es-CL"/>
        </w:rPr>
        <w:instrText xml:space="preserve"> ADDIN ZOTERO_ITEM CSL_CITATION {"citationID":"qoPA3Oni","properties":{"formattedCitation":"(American Educational Research Association et\\uc0\\u160{}al., 2014; Cronbach, 1951; Embretson &amp; Reise, 2013)","plainCitation":"(American Educational Research Association et al., 2014; Cronbach, 1951; Embretson &amp; Reise, 2013)","noteIndex":0},"citationItems":[{"id":1662,"uris":["http://zotero.org/users/13764168/items/8PLDUS3V"],"itemData":{"id":1662,"type":"book","event-place":"Washington, DC","ISBN":"978-0-935302-35-6","language":"en","number-of-pages":"230","publisher":"American Educational Research Association","publisher-place":"Washington, DC","source":"K10plus ISBN","title":"Standards for educational and psychological testing","author":[{"literal":"American Educational Research Association"},{"literal":"American Psychological Association"},{"literal":"National Council on Measurement in Education"}],"issued":{"date-parts":[["2014"]]}}},{"id":1663,"uris":["http://zotero.org/users/13764168/items/DSDVVDT8"],"itemData":{"id":1663,"type":"article-journal","abstract":"A general formula (\n              α\n              ) of which a special case is the Kuder-Richardson coefficient of equivalence is shown to be the mean of all split-half coefficients resulting from different splittings of a test.\n              α\n              is therefore an estimate of the correlation between two random samples of items from a universe of items like those in the test.\n              α\n              is found to be an appropriate index of equivalence and, except for very short tests, of the first-factor concentration in the test. Tests divisible into distinct subtests should be so divided before using the formula. The index\n              \n                \n                  \\documentclass[12pt]{minimal}\n\\usepackage{amsmath}\n\\usepackage{wasysym}\n\\usepackage{amsfonts}\n\\usepackage{amssymb}\n\\usepackage{amsbsy}\n\\usepackage{mathrsfs}\n\\usepackage{upgreek}\n\\setlength{\\oddsidemargin}{-69pt}\n\\begin{document}\n$$\\bar r_{ij} $$\n\\end{document}\n                  \n                \n              \n              , derived from\n      </w:instrText>
      </w:r>
      <w:r w:rsidR="00B355FE" w:rsidRPr="00B355FE">
        <w:rPr>
          <w:rFonts w:ascii="Verdana" w:hAnsi="Verdana" w:cs="Calibri"/>
          <w:noProof w:val="0"/>
          <w:sz w:val="20"/>
          <w:szCs w:val="20"/>
        </w:rPr>
        <w:instrText xml:space="preserve">        </w:instrText>
      </w:r>
      <w:r w:rsidR="00B355FE">
        <w:rPr>
          <w:rFonts w:ascii="Verdana" w:hAnsi="Verdana" w:cs="Calibri"/>
          <w:noProof w:val="0"/>
          <w:sz w:val="20"/>
          <w:szCs w:val="20"/>
          <w:lang w:val="es-CL"/>
        </w:rPr>
        <w:instrText>α</w:instrText>
      </w:r>
      <w:r w:rsidR="00B355FE" w:rsidRPr="00B355FE">
        <w:rPr>
          <w:rFonts w:ascii="Verdana" w:hAnsi="Verdana" w:cs="Calibri"/>
          <w:noProof w:val="0"/>
          <w:sz w:val="20"/>
          <w:szCs w:val="20"/>
        </w:rPr>
        <w:instrText xml:space="preserve">\n              , is shown to be an index of inter-item homogeneity. Comparison is made to the Guttman and Loevinger approaches. Parallel split coefficients are shown to be unnecessary for tests of common types. In designing tests, maximum interpretability of scores is obtained by increasing the first-factor concentration in any separately-scored subtest and avoiding substantial group-factor clusters within a subtest. Scalability is not a requisite.","container-title":"Psychometrika","DOI":"10.1007/BF02310555","ISSN":"0033-3123, 1860-0980","issue":"3","journalAbbreviation":"Psychometrika","language":"en","license":"https://www.cambridge.org/core/terms","page":"297-334","source":"DOI.org (Crossref)","title":"Coefficient Alpha and the Internal Structure of Tests","volume":"16","author":[{"family":"Cronbach","given":"Lee J."}],"issued":{"date-parts":[["1951",9]]}}},{"id":1664,"uris":["http://zotero.org/users/13764168/items/US5F6ESL"],"itemData":{"id":1664,"type":"book","edition":"0","ISBN":"978-1-4106-0526-9","language":"en","note":"DOI: 10.4324/9781410605269","publisher":"Psychology Press","source":"DOI.org (Crossref)","title":"Item Response Theory","URL":"https://www.taylorfrancis.com/books/9781135681470","author":[{"family":"Embretson","given":"Susan E."},{"family":"Reise","given":"Steven P."}],"accessed":{"date-parts":[["2025",9,5]]},"issued":{"date-parts":[["2013",9,5]]}}}],"schema":"https://github.com/citation-style-language/schema/raw/master/csl-citation.json"} </w:instrText>
      </w:r>
      <w:r w:rsidR="00B355FE">
        <w:rPr>
          <w:rFonts w:ascii="Verdana" w:hAnsi="Verdana" w:cs="Calibri"/>
          <w:noProof w:val="0"/>
          <w:sz w:val="20"/>
          <w:szCs w:val="20"/>
          <w:lang w:val="es-CL"/>
        </w:rPr>
        <w:fldChar w:fldCharType="separate"/>
      </w:r>
      <w:r w:rsidR="00B355FE" w:rsidRPr="00B355FE">
        <w:rPr>
          <w:rFonts w:ascii="Verdana" w:hAnsi="Verdana"/>
          <w:sz w:val="20"/>
        </w:rPr>
        <w:t>(American Educational Research Association et al., 2014; Cronbach, 1951; Embretson &amp; Reise, 2013)</w:t>
      </w:r>
      <w:r w:rsidR="00B355FE">
        <w:rPr>
          <w:rFonts w:ascii="Verdana" w:hAnsi="Verdana" w:cs="Calibri"/>
          <w:noProof w:val="0"/>
          <w:sz w:val="20"/>
          <w:szCs w:val="20"/>
          <w:lang w:val="es-CL"/>
        </w:rPr>
        <w:fldChar w:fldCharType="end"/>
      </w:r>
      <w:r w:rsidRPr="00B355FE">
        <w:rPr>
          <w:rFonts w:ascii="Verdana" w:hAnsi="Verdana" w:cs="Calibri"/>
          <w:noProof w:val="0"/>
          <w:sz w:val="20"/>
          <w:szCs w:val="20"/>
        </w:rPr>
        <w:t xml:space="preserve">. </w:t>
      </w:r>
      <w:r w:rsidRPr="00E467C6">
        <w:rPr>
          <w:rFonts w:ascii="Verdana" w:hAnsi="Verdana" w:cs="Calibri"/>
          <w:noProof w:val="0"/>
          <w:sz w:val="20"/>
          <w:szCs w:val="20"/>
          <w:lang w:val="es-CL"/>
        </w:rPr>
        <w:t>Durante la exposición no habrá retroalimentación para no contaminar la medición y se usarán formas equivalentes cuando sea necesario para evitar efectos de memoria. La ganancia se analizará de manera continua (magnitud del cambio) y también mediante indicadores derivados de relevancia práctica, como la proporción de participantes que superan un umbral de logro mínimo o la eficiencia instruccional (ganancia por minuto de exposición), lo que permite interpretar su utilidad en adultos con restricciones de tiempo y atención</w:t>
      </w:r>
      <w:r w:rsidR="000D79E3">
        <w:rPr>
          <w:rFonts w:ascii="Verdana" w:hAnsi="Verdana" w:cs="Calibri"/>
          <w:noProof w:val="0"/>
          <w:sz w:val="20"/>
          <w:szCs w:val="20"/>
          <w:lang w:val="es-CL"/>
        </w:rPr>
        <w:t xml:space="preserve"> </w:t>
      </w:r>
      <w:r w:rsidR="000D79E3">
        <w:rPr>
          <w:rFonts w:ascii="Verdana" w:hAnsi="Verdana" w:cs="Calibri"/>
          <w:noProof w:val="0"/>
          <w:sz w:val="20"/>
          <w:szCs w:val="20"/>
          <w:lang w:val="es-CL"/>
        </w:rPr>
        <w:fldChar w:fldCharType="begin"/>
      </w:r>
      <w:r w:rsidR="000D79E3">
        <w:rPr>
          <w:rFonts w:ascii="Verdana" w:hAnsi="Verdana" w:cs="Calibri"/>
          <w:noProof w:val="0"/>
          <w:sz w:val="20"/>
          <w:szCs w:val="20"/>
          <w:lang w:val="es-CL"/>
        </w:rPr>
        <w:instrText xml:space="preserve"> ADDIN ZOTERO_ITEM CSL_CITATION {"citationID":"aYSUkQmC","properties":{"formattedCitation":"(Knowles, 1984; Mayer, 2014)","plainCitation":"(Knowles, 1984; Mayer, 2014)","noteIndex":0},"citationItems":[{"id":463,"uris":["http://zotero.org/users/13764168/items/YLBRKHKB"],"itemData":{"id":463,"type":"book","collection-title":"Building blocks of human potential series","edition":"3rd ed","event-place":"Houston","ISBN":"978-0-87201-005-5","language":"eng","number-of-pages":"292","publisher":"Gulf Pub. Co., Book Division","publisher-place":"Houston","source":"K10plus ISBN","title":"The adult learner: a neglected species","title-short":"The adult learner","author":[{"family":"Knowles","given":"Malcolm Shepherd"}],"issued":{"date-parts":[["1984"]]}}},{"id":452,"uris":["http://zotero.org/users/13764168/items/4HMBEJKV"],"itemData":{"id":452,"type":"book","collection-title":"Cambridge handbooks in psychology","edition":"Second edition","event-place":"Cambridge","ISBN":"978-1-139-54736-9","language":"eng","note":"DOI: 10.1017/CBO9781139547369","number-of-pages":"930","publisher":"Cambridge University Press","publisher-place":"Cambridge","source":"K10plus ISBN","title":"The Cambridge handbook of multimedia learning","editor":[{"family":"Mayer","given":"Richard E."}],"issued":{"date-parts":[["2014"]]}}}],"schema":"https://github.com/citation-style-language/schema/raw/master/csl-citation.json"} </w:instrText>
      </w:r>
      <w:r w:rsidR="000D79E3">
        <w:rPr>
          <w:rFonts w:ascii="Verdana" w:hAnsi="Verdana" w:cs="Calibri"/>
          <w:noProof w:val="0"/>
          <w:sz w:val="20"/>
          <w:szCs w:val="20"/>
          <w:lang w:val="es-CL"/>
        </w:rPr>
        <w:fldChar w:fldCharType="separate"/>
      </w:r>
      <w:r w:rsidR="000D79E3" w:rsidRPr="000D79E3">
        <w:rPr>
          <w:rFonts w:ascii="Verdana" w:hAnsi="Verdana"/>
          <w:sz w:val="20"/>
          <w:lang w:val="es-CL"/>
        </w:rPr>
        <w:t>(Knowles, 1984; Mayer, 2014)</w:t>
      </w:r>
      <w:r w:rsidR="000D79E3">
        <w:rPr>
          <w:rFonts w:ascii="Verdana" w:hAnsi="Verdana" w:cs="Calibri"/>
          <w:noProof w:val="0"/>
          <w:sz w:val="20"/>
          <w:szCs w:val="20"/>
          <w:lang w:val="es-CL"/>
        </w:rPr>
        <w:fldChar w:fldCharType="end"/>
      </w:r>
      <w:r w:rsidRPr="00E467C6">
        <w:rPr>
          <w:rFonts w:ascii="Verdana" w:hAnsi="Verdana" w:cs="Calibri"/>
          <w:noProof w:val="0"/>
          <w:sz w:val="20"/>
          <w:szCs w:val="20"/>
          <w:lang w:val="es-CL"/>
        </w:rPr>
        <w:t>.</w:t>
      </w:r>
    </w:p>
    <w:p w14:paraId="4823D66C" w14:textId="2BBC1AD2" w:rsidR="00816E2A" w:rsidRDefault="00816E2A" w:rsidP="00090E97">
      <w:pPr>
        <w:pStyle w:val="papertitle"/>
        <w:spacing w:before="100" w:beforeAutospacing="1" w:after="100" w:afterAutospacing="1"/>
        <w:jc w:val="both"/>
        <w:rPr>
          <w:rFonts w:ascii="Verdana" w:hAnsi="Verdana" w:cs="Calibri"/>
          <w:noProof w:val="0"/>
          <w:sz w:val="20"/>
          <w:szCs w:val="20"/>
          <w:lang w:val="es-CL"/>
        </w:rPr>
      </w:pPr>
      <w:r w:rsidRPr="00816E2A">
        <w:rPr>
          <w:rFonts w:ascii="Verdana" w:hAnsi="Verdana" w:cs="Calibri"/>
          <w:noProof w:val="0"/>
          <w:sz w:val="20"/>
          <w:szCs w:val="20"/>
          <w:lang w:val="es-CL"/>
        </w:rPr>
        <w:t xml:space="preserve">El estudio contrasta dos formas de presentar un mismo conjunto de contenidos. En la primera, </w:t>
      </w:r>
      <w:r w:rsidR="00407BBD">
        <w:rPr>
          <w:rFonts w:ascii="Verdana" w:hAnsi="Verdana" w:cs="Calibri"/>
          <w:noProof w:val="0"/>
          <w:sz w:val="20"/>
          <w:szCs w:val="20"/>
          <w:lang w:val="es-CL"/>
        </w:rPr>
        <w:t>una ruta de aprendizaje personalizada a través de una</w:t>
      </w:r>
      <w:r w:rsidRPr="00816E2A">
        <w:rPr>
          <w:rFonts w:ascii="Verdana" w:hAnsi="Verdana" w:cs="Calibri"/>
          <w:noProof w:val="0"/>
          <w:sz w:val="20"/>
          <w:szCs w:val="20"/>
          <w:lang w:val="es-CL"/>
        </w:rPr>
        <w:t xml:space="preserve"> secuencia óptima</w:t>
      </w:r>
      <w:r w:rsidR="00407BBD">
        <w:rPr>
          <w:rFonts w:ascii="Verdana" w:hAnsi="Verdana" w:cs="Calibri"/>
          <w:noProof w:val="0"/>
          <w:sz w:val="20"/>
          <w:szCs w:val="20"/>
          <w:lang w:val="es-CL"/>
        </w:rPr>
        <w:t xml:space="preserve"> de contenidos</w:t>
      </w:r>
      <w:r w:rsidRPr="00816E2A">
        <w:rPr>
          <w:rFonts w:ascii="Verdana" w:hAnsi="Verdana" w:cs="Calibri"/>
          <w:noProof w:val="0"/>
          <w:sz w:val="20"/>
          <w:szCs w:val="20"/>
          <w:lang w:val="es-CL"/>
        </w:rPr>
        <w:t xml:space="preserve">, </w:t>
      </w:r>
      <w:r w:rsidR="006D1592">
        <w:rPr>
          <w:rFonts w:ascii="Verdana" w:hAnsi="Verdana" w:cs="Calibri"/>
          <w:noProof w:val="0"/>
          <w:sz w:val="20"/>
          <w:szCs w:val="20"/>
          <w:lang w:val="es-CL"/>
        </w:rPr>
        <w:t xml:space="preserve">entregado por </w:t>
      </w:r>
      <w:r w:rsidRPr="00816E2A">
        <w:rPr>
          <w:rFonts w:ascii="Verdana" w:hAnsi="Verdana" w:cs="Calibri"/>
          <w:noProof w:val="0"/>
          <w:sz w:val="20"/>
          <w:szCs w:val="20"/>
          <w:lang w:val="es-CL"/>
        </w:rPr>
        <w:t xml:space="preserve">un modelo de optimización </w:t>
      </w:r>
      <w:r w:rsidR="006D1592">
        <w:rPr>
          <w:rFonts w:ascii="Verdana" w:hAnsi="Verdana" w:cs="Calibri"/>
          <w:noProof w:val="0"/>
          <w:sz w:val="20"/>
          <w:szCs w:val="20"/>
          <w:lang w:val="es-CL"/>
        </w:rPr>
        <w:t xml:space="preserve">que </w:t>
      </w:r>
      <w:r w:rsidRPr="00816E2A">
        <w:rPr>
          <w:rFonts w:ascii="Verdana" w:hAnsi="Verdana" w:cs="Calibri"/>
          <w:noProof w:val="0"/>
          <w:sz w:val="20"/>
          <w:szCs w:val="20"/>
          <w:lang w:val="es-CL"/>
        </w:rPr>
        <w:t xml:space="preserve">selecciona y ordena las unidades respetando prerrequisitos y una ventana temporal, maximizando </w:t>
      </w:r>
      <w:r w:rsidR="006D1592">
        <w:rPr>
          <w:rFonts w:ascii="Verdana" w:hAnsi="Verdana" w:cs="Calibri"/>
          <w:noProof w:val="0"/>
          <w:sz w:val="20"/>
          <w:szCs w:val="20"/>
          <w:lang w:val="es-CL"/>
        </w:rPr>
        <w:t xml:space="preserve">la ganancia de aprendizaje </w:t>
      </w:r>
      <w:r w:rsidRPr="00816E2A">
        <w:rPr>
          <w:rFonts w:ascii="Verdana" w:hAnsi="Verdana" w:cs="Calibri"/>
          <w:noProof w:val="0"/>
          <w:sz w:val="20"/>
          <w:szCs w:val="20"/>
          <w:lang w:val="es-CL"/>
        </w:rPr>
        <w:t>esperad</w:t>
      </w:r>
      <w:r w:rsidR="006D1592">
        <w:rPr>
          <w:rFonts w:ascii="Verdana" w:hAnsi="Verdana" w:cs="Calibri"/>
          <w:noProof w:val="0"/>
          <w:sz w:val="20"/>
          <w:szCs w:val="20"/>
          <w:lang w:val="es-CL"/>
        </w:rPr>
        <w:t>a</w:t>
      </w:r>
      <w:r w:rsidRPr="00816E2A">
        <w:rPr>
          <w:rFonts w:ascii="Verdana" w:hAnsi="Verdana" w:cs="Calibri"/>
          <w:noProof w:val="0"/>
          <w:sz w:val="20"/>
          <w:szCs w:val="20"/>
          <w:lang w:val="es-CL"/>
        </w:rPr>
        <w:t xml:space="preserve"> y evitando redundancias</w:t>
      </w:r>
      <w:r w:rsidR="00CC41D7">
        <w:rPr>
          <w:rFonts w:ascii="Verdana" w:hAnsi="Verdana" w:cs="Calibri"/>
          <w:noProof w:val="0"/>
          <w:sz w:val="20"/>
          <w:szCs w:val="20"/>
          <w:lang w:val="es-CL"/>
        </w:rPr>
        <w:t xml:space="preserve"> </w:t>
      </w:r>
      <w:r w:rsidR="00CC41D7">
        <w:rPr>
          <w:rFonts w:ascii="Verdana" w:hAnsi="Verdana" w:cs="Calibri"/>
          <w:noProof w:val="0"/>
          <w:sz w:val="20"/>
          <w:szCs w:val="20"/>
          <w:lang w:val="es-CL"/>
        </w:rPr>
        <w:fldChar w:fldCharType="begin"/>
      </w:r>
      <w:r w:rsidR="006341D3">
        <w:rPr>
          <w:rFonts w:ascii="Verdana" w:hAnsi="Verdana" w:cs="Calibri"/>
          <w:noProof w:val="0"/>
          <w:sz w:val="20"/>
          <w:szCs w:val="20"/>
          <w:lang w:val="es-CL"/>
        </w:rPr>
        <w:instrText xml:space="preserve"> ADDIN ZOTERO_ITEM CSL_CITATION {"citationID":"BkH0JznM","properties":{"formattedCitation":"(D\\uc0\\u237{}az-N\\uc0\\u250{}\\uc0\\u241{}ez et\\uc0\\u160{}al., 2018; Kellerer et\\uc0\\u160{}al., 2004)","plainCitation":"(Díaz-Núñez et al., 2018; Kellerer et al., 2004)","noteIndex":0},"citationItems":[{"id":1644,"uris":["http://zotero.org/users/13764168/items/4FYN3TKE"],"itemData":{"id":1644,"type":"article-journal","container-title":"Electronic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C."}],"issued":{"date-parts":[["2018",8]]}}},{"id":1650,"uris":["http://zotero.org/users/13764168/items/HL3H2YUS"],"itemData":{"id":1650,"type":"chapter","container-title":"Knapsack Problems","event-place":"Berlin, Heidelberg","ISBN":"978-3-642-07311-3","language":"en","note":"DOI: 10.1007/978-3-540-24777-7_9","page":"235-283","publisher":"Springer Berlin Heidelberg","publisher-place":"Berlin, Heidelberg","source":"DOI.org (Crossref)","title":"Multidimensional Knapsack Problems","URL":"http://link.springer.com/10.1007/978-3-540-24777-7_9","container-author":[{"family":"Kellerer","given":"Hans"},{"family":"Pferschy","given":"Ulrich"},{"family":"Pisinger","given":"David"}],"author":[{"family":"Kellerer","given":"Hans"},{"family":"Pferschy","given":"Ulrich"},{"family":"Pisinger","given":"David"}],"accessed":{"date-parts":[["2025",9,5]]},"issued":{"date-parts":[["2004"]]}}}],"schema":"https://github.com/citation-style-language/schema/raw/master/csl-citation.json"} </w:instrText>
      </w:r>
      <w:r w:rsidR="00CC41D7">
        <w:rPr>
          <w:rFonts w:ascii="Verdana" w:hAnsi="Verdana" w:cs="Calibri"/>
          <w:noProof w:val="0"/>
          <w:sz w:val="20"/>
          <w:szCs w:val="20"/>
          <w:lang w:val="es-CL"/>
        </w:rPr>
        <w:fldChar w:fldCharType="separate"/>
      </w:r>
      <w:r w:rsidR="006341D3" w:rsidRPr="006341D3">
        <w:rPr>
          <w:rFonts w:ascii="Verdana" w:hAnsi="Verdana"/>
          <w:sz w:val="20"/>
          <w:lang w:val="es-CL"/>
        </w:rPr>
        <w:t>(Díaz-Núñez et al., 2018; Kellerer et al., 2004)</w:t>
      </w:r>
      <w:r w:rsidR="00CC41D7">
        <w:rPr>
          <w:rFonts w:ascii="Verdana" w:hAnsi="Verdana" w:cs="Calibri"/>
          <w:noProof w:val="0"/>
          <w:sz w:val="20"/>
          <w:szCs w:val="20"/>
          <w:lang w:val="es-CL"/>
        </w:rPr>
        <w:fldChar w:fldCharType="end"/>
      </w:r>
      <w:r w:rsidRPr="00816E2A">
        <w:rPr>
          <w:rFonts w:ascii="Verdana" w:hAnsi="Verdana" w:cs="Calibri"/>
          <w:noProof w:val="0"/>
          <w:sz w:val="20"/>
          <w:szCs w:val="20"/>
          <w:lang w:val="es-CL"/>
        </w:rPr>
        <w:t xml:space="preserve">. La estructura del dominio se apoya en grafos de prerrequisitos y en la teoría de Knowledge Spaces, que formaliza las dependencias conceptuales dentro de un espacio de conocimiento </w:t>
      </w:r>
      <w:r w:rsidR="006341D3">
        <w:rPr>
          <w:rFonts w:ascii="Verdana" w:hAnsi="Verdana" w:cs="Calibri"/>
          <w:noProof w:val="0"/>
          <w:sz w:val="20"/>
          <w:szCs w:val="20"/>
          <w:lang w:val="es-CL"/>
        </w:rPr>
        <w:fldChar w:fldCharType="begin"/>
      </w:r>
      <w:r w:rsidR="006341D3">
        <w:rPr>
          <w:rFonts w:ascii="Verdana" w:hAnsi="Verdana" w:cs="Calibri"/>
          <w:noProof w:val="0"/>
          <w:sz w:val="20"/>
          <w:szCs w:val="20"/>
          <w:lang w:val="es-CL"/>
        </w:rPr>
        <w:instrText xml:space="preserve"> ADDIN ZOTERO_ITEM CSL_CITATION {"citationID":"38JkFhVi","properties":{"formattedCitation":"(Doignon &amp; Falmagne, 1999)","plainCitation":"(Doignon &amp; Falmagne, 1999)","noteIndex":0},"citationItems":[{"id":1642,"uris":["http://zotero.org/users/13764168/items/Y2XG5SJ5"],"itemData":{"id":1642,"type":"book","event-place":"Berlin,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006341D3">
        <w:rPr>
          <w:rFonts w:ascii="Verdana" w:hAnsi="Verdana" w:cs="Calibri"/>
          <w:noProof w:val="0"/>
          <w:sz w:val="20"/>
          <w:szCs w:val="20"/>
          <w:lang w:val="es-CL"/>
        </w:rPr>
        <w:fldChar w:fldCharType="separate"/>
      </w:r>
      <w:r w:rsidR="006341D3" w:rsidRPr="006341D3">
        <w:rPr>
          <w:rFonts w:ascii="Verdana" w:hAnsi="Verdana"/>
          <w:sz w:val="20"/>
          <w:lang w:val="es-CL"/>
        </w:rPr>
        <w:t>(Doignon &amp; Falmagne, 1999)</w:t>
      </w:r>
      <w:r w:rsidR="006341D3">
        <w:rPr>
          <w:rFonts w:ascii="Verdana" w:hAnsi="Verdana" w:cs="Calibri"/>
          <w:noProof w:val="0"/>
          <w:sz w:val="20"/>
          <w:szCs w:val="20"/>
          <w:lang w:val="es-CL"/>
        </w:rPr>
        <w:fldChar w:fldCharType="end"/>
      </w:r>
      <w:r w:rsidRPr="00816E2A">
        <w:rPr>
          <w:rFonts w:ascii="Verdana" w:hAnsi="Verdana" w:cs="Calibri"/>
          <w:noProof w:val="0"/>
          <w:sz w:val="20"/>
          <w:szCs w:val="20"/>
          <w:lang w:val="es-CL"/>
        </w:rPr>
        <w:t>. En la segunda condición, de navegación libre, los participantes acceden al mismo repositorio sin un orden impuesto; la planificación de la ruta depende enteramente de cada usuario, lo que puede estimular</w:t>
      </w:r>
      <w:r w:rsidR="006341D3">
        <w:rPr>
          <w:rFonts w:ascii="Verdana" w:hAnsi="Verdana" w:cs="Calibri"/>
          <w:noProof w:val="0"/>
          <w:sz w:val="20"/>
          <w:szCs w:val="20"/>
          <w:lang w:val="es-CL"/>
        </w:rPr>
        <w:t xml:space="preserve"> la</w:t>
      </w:r>
      <w:r w:rsidRPr="00816E2A">
        <w:rPr>
          <w:rFonts w:ascii="Verdana" w:hAnsi="Verdana" w:cs="Calibri"/>
          <w:noProof w:val="0"/>
          <w:sz w:val="20"/>
          <w:szCs w:val="20"/>
          <w:lang w:val="es-CL"/>
        </w:rPr>
        <w:t xml:space="preserve"> autonomía pero también generar desorientación y mayor carga extrínseca </w:t>
      </w:r>
      <w:r w:rsidR="006341D3">
        <w:rPr>
          <w:rFonts w:ascii="Verdana" w:hAnsi="Verdana" w:cs="Calibri"/>
          <w:noProof w:val="0"/>
          <w:sz w:val="20"/>
          <w:szCs w:val="20"/>
          <w:lang w:val="es-CL"/>
        </w:rPr>
        <w:fldChar w:fldCharType="begin"/>
      </w:r>
      <w:r w:rsidR="006341D3">
        <w:rPr>
          <w:rFonts w:ascii="Verdana" w:hAnsi="Verdana" w:cs="Calibri"/>
          <w:noProof w:val="0"/>
          <w:sz w:val="20"/>
          <w:szCs w:val="20"/>
          <w:lang w:val="es-CL"/>
        </w:rPr>
        <w:instrText xml:space="preserve"> ADDIN ZOTERO_ITEM CSL_CITATION {"citationID":"9iTqoA9z","properties":{"formattedCitation":"(DeStefano &amp; LeFevre, 2007; Sweller, 2011)","plainCitation":"(DeStefano &amp; LeFevre, 2007; Sweller, 2011)","noteIndex":0},"citationItems":[{"id":1669,"uris":["http://zotero.org/users/13764168/items/64W8KC96"],"itemData":{"id":1669,"type":"article-journal","container-title":"Computers in Human Behavior","DOI":"10.1016/j.chb.2005.08.012","ISSN":"07475632","issue":"3","journalAbbreviation":"Computers in Human Behavior","language":"en","license":"https://www.elsevier.com/tdm/userlicense/1.0/","page":"1616-1641","source":"DOI.org (Crossref)","title":"Cognitive load in hypertext reading: A review","title-short":"Cognitive load in hypertext reading","volume":"23","author":[{"family":"DeStefano","given":"Diana"},{"family":"LeFevre","given":"Jo-Anne"}],"issued":{"date-parts":[["2007",5]]}}},{"id":1668,"uris":["http://zotero.org/users/13764168/items/LSI4USLZ"],"itemData":{"id":1668,"type":"chapter","container-title":"Psychology of Learning and Motivation","ISBN":"978-0-12-387691-1","language":"en","note":"DOI: 10.1016/B978-0-12-387691-1.00002-8","page":"37-76","publisher":"Elsevier","source":"DOI.org (Crossref)","title":"Cognitive Load Theory","URL":"https://linkinghub.elsevier.com/retrieve/pii/B9780123876911000028","volume":"55","author":[{"family":"Sweller","given":"John"}],"accessed":{"date-parts":[["2025",9,24]]},"issued":{"date-parts":[["2011"]]}}}],"schema":"https://github.com/citation-style-language/schema/raw/master/csl-citation.json"} </w:instrText>
      </w:r>
      <w:r w:rsidR="006341D3">
        <w:rPr>
          <w:rFonts w:ascii="Verdana" w:hAnsi="Verdana" w:cs="Calibri"/>
          <w:noProof w:val="0"/>
          <w:sz w:val="20"/>
          <w:szCs w:val="20"/>
          <w:lang w:val="es-CL"/>
        </w:rPr>
        <w:fldChar w:fldCharType="separate"/>
      </w:r>
      <w:r w:rsidR="006341D3" w:rsidRPr="006341D3">
        <w:rPr>
          <w:rFonts w:ascii="Verdana" w:hAnsi="Verdana"/>
          <w:sz w:val="20"/>
          <w:lang w:val="es-CL"/>
        </w:rPr>
        <w:t>(DeStefano &amp; LeFevre, 2007; Sweller, 2011)</w:t>
      </w:r>
      <w:r w:rsidR="006341D3">
        <w:rPr>
          <w:rFonts w:ascii="Verdana" w:hAnsi="Verdana" w:cs="Calibri"/>
          <w:noProof w:val="0"/>
          <w:sz w:val="20"/>
          <w:szCs w:val="20"/>
          <w:lang w:val="es-CL"/>
        </w:rPr>
        <w:fldChar w:fldCharType="end"/>
      </w:r>
      <w:r w:rsidRPr="00816E2A">
        <w:rPr>
          <w:rFonts w:ascii="Verdana" w:hAnsi="Verdana" w:cs="Calibri"/>
          <w:noProof w:val="0"/>
          <w:sz w:val="20"/>
          <w:szCs w:val="20"/>
          <w:lang w:val="es-CL"/>
        </w:rPr>
        <w:t>.</w:t>
      </w:r>
    </w:p>
    <w:p w14:paraId="4B9795E9" w14:textId="6B0CCA80" w:rsidR="003549DD" w:rsidRDefault="00B86C5B" w:rsidP="00090E97">
      <w:pPr>
        <w:pStyle w:val="papertitle"/>
        <w:spacing w:before="100" w:beforeAutospacing="1" w:after="100" w:afterAutospacing="1"/>
        <w:jc w:val="both"/>
        <w:rPr>
          <w:rFonts w:ascii="Verdana" w:hAnsi="Verdana" w:cs="Calibri"/>
          <w:noProof w:val="0"/>
          <w:sz w:val="20"/>
          <w:szCs w:val="20"/>
          <w:lang w:val="es-CL"/>
        </w:rPr>
      </w:pPr>
      <w:r w:rsidRPr="00B86C5B">
        <w:rPr>
          <w:rFonts w:ascii="Verdana" w:hAnsi="Verdana" w:cs="Calibri"/>
          <w:noProof w:val="0"/>
          <w:sz w:val="20"/>
          <w:szCs w:val="20"/>
          <w:lang w:val="es-CL"/>
        </w:rPr>
        <w:t>En conjunto, el problema no radica en ofrecer más contenidos, sino en orquestarlos mejor bajo limitaciones reales de tiempo y atención.</w:t>
      </w:r>
      <w:r w:rsidR="004D0B7C">
        <w:rPr>
          <w:rFonts w:ascii="Verdana" w:hAnsi="Verdana" w:cs="Calibri"/>
          <w:noProof w:val="0"/>
          <w:sz w:val="20"/>
          <w:szCs w:val="20"/>
          <w:lang w:val="es-CL"/>
        </w:rPr>
        <w:t xml:space="preserve"> </w:t>
      </w:r>
      <w:r w:rsidR="003549DD" w:rsidRPr="003549DD">
        <w:rPr>
          <w:rFonts w:ascii="Verdana" w:hAnsi="Verdana" w:cs="Calibri"/>
          <w:noProof w:val="0"/>
          <w:sz w:val="20"/>
          <w:szCs w:val="20"/>
          <w:lang w:val="es-CL"/>
        </w:rPr>
        <w:t xml:space="preserve">Si el orden de los materiales determina qué prerrequisitos están disponibles en la memoria de trabajo cuando se introduce nueva información, entonces una secuencia que respete dependencias conceptuales y optimice la ganancia esperada debería superar a la exploración libre </w:t>
      </w:r>
      <w:r w:rsidR="00FB2D6C">
        <w:rPr>
          <w:rFonts w:ascii="Verdana" w:hAnsi="Verdana" w:cs="Calibri"/>
          <w:noProof w:val="0"/>
          <w:sz w:val="20"/>
          <w:szCs w:val="20"/>
          <w:lang w:val="es-CL"/>
        </w:rPr>
        <w:fldChar w:fldCharType="begin"/>
      </w:r>
      <w:r w:rsidR="00FB2D6C">
        <w:rPr>
          <w:rFonts w:ascii="Verdana" w:hAnsi="Verdana" w:cs="Calibri"/>
          <w:noProof w:val="0"/>
          <w:sz w:val="20"/>
          <w:szCs w:val="20"/>
          <w:lang w:val="es-CL"/>
        </w:rPr>
        <w:instrText xml:space="preserve"> ADDIN ZOTERO_ITEM CSL_CITATION {"citationID":"MyYQGVsB","properties":{"formattedCitation":"(Brusilovsky et\\uc0\\u160{}al., 1996; D\\uc0\\u237{}az-N\\uc0\\u250{}\\uc0\\u241{}ez et\\uc0\\u160{}al., 2018; Doignon &amp; Falmagne, 1999)","plainCitation":"(Brusilovsky et al., 1996; Díaz-Núñez et al., 2018; Doignon &amp; Falmagne, 1999)","noteIndex":0},"citationItems":[{"id":1640,"uris":["http://zotero.org/users/13764168/items/I64FQAYH"],"itemData":{"id":1640,"type":"chapter","container-title":"Intelligent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00FB2D6C">
        <w:rPr>
          <w:rFonts w:ascii="Verdana" w:hAnsi="Verdana" w:cs="Calibri"/>
          <w:noProof w:val="0"/>
          <w:sz w:val="20"/>
          <w:szCs w:val="20"/>
          <w:lang w:val="es-CL"/>
        </w:rPr>
        <w:fldChar w:fldCharType="separate"/>
      </w:r>
      <w:r w:rsidR="00FB2D6C" w:rsidRPr="00FB2D6C">
        <w:rPr>
          <w:rFonts w:ascii="Verdana" w:hAnsi="Verdana"/>
          <w:sz w:val="20"/>
          <w:lang w:val="es-CL"/>
        </w:rPr>
        <w:t>(Brusilovsky et al., 1996; Díaz-Núñez et al., 2018; Doignon &amp; Falmagne, 1999)</w:t>
      </w:r>
      <w:r w:rsidR="00FB2D6C">
        <w:rPr>
          <w:rFonts w:ascii="Verdana" w:hAnsi="Verdana" w:cs="Calibri"/>
          <w:noProof w:val="0"/>
          <w:sz w:val="20"/>
          <w:szCs w:val="20"/>
          <w:lang w:val="es-CL"/>
        </w:rPr>
        <w:fldChar w:fldCharType="end"/>
      </w:r>
      <w:r w:rsidR="003549DD" w:rsidRPr="003549DD">
        <w:rPr>
          <w:rFonts w:ascii="Verdana" w:hAnsi="Verdana" w:cs="Calibri"/>
          <w:noProof w:val="0"/>
          <w:sz w:val="20"/>
          <w:szCs w:val="20"/>
          <w:lang w:val="es-CL"/>
        </w:rPr>
        <w:t>. No obstante, la autonomía asociada a la navegación libre podría también incrementar la motivación y compensar parcialmente su desventaja cognitiva. Esta tensión teórica requiere evidencia que permita discernir cuándo y para quién cada enfoque resulta más efectivo.</w:t>
      </w:r>
    </w:p>
    <w:p w14:paraId="5DC36A36" w14:textId="7A47EDAB" w:rsidR="00681067" w:rsidRPr="0084706C" w:rsidRDefault="00681067" w:rsidP="0068106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lastRenderedPageBreak/>
        <w:t>A partir de este contexto</w:t>
      </w:r>
      <w:r w:rsidR="002F103D">
        <w:rPr>
          <w:rFonts w:ascii="Verdana" w:hAnsi="Verdana" w:cs="Calibri"/>
          <w:noProof w:val="0"/>
          <w:sz w:val="20"/>
          <w:szCs w:val="20"/>
          <w:lang w:val="es-CL"/>
        </w:rPr>
        <w:t xml:space="preserve"> </w:t>
      </w:r>
      <w:r w:rsidR="002F103D" w:rsidRPr="002F103D">
        <w:rPr>
          <w:rFonts w:ascii="Verdana" w:hAnsi="Verdana" w:cs="Calibri"/>
          <w:noProof w:val="0"/>
          <w:sz w:val="20"/>
          <w:szCs w:val="20"/>
          <w:lang w:val="es-CL"/>
        </w:rPr>
        <w:t>y de la relevancia del problema en decisiones irreversibles como la jubilación, se formula la siguiente pregunta de investigación:</w:t>
      </w:r>
    </w:p>
    <w:p w14:paraId="196AEC01" w14:textId="49A0E49B" w:rsidR="00681067" w:rsidRPr="0084706C" w:rsidRDefault="00681067" w:rsidP="00681067">
      <w:pPr>
        <w:pStyle w:val="papertitle"/>
        <w:spacing w:before="100" w:beforeAutospacing="1" w:after="100" w:afterAutospacing="1"/>
        <w:rPr>
          <w:rFonts w:ascii="Verdana" w:hAnsi="Verdana" w:cs="Calibri"/>
          <w:i/>
          <w:iCs/>
          <w:noProof w:val="0"/>
          <w:sz w:val="20"/>
          <w:szCs w:val="20"/>
          <w:lang w:val="es-CL"/>
        </w:rPr>
      </w:pPr>
      <w:r w:rsidRPr="0084706C">
        <w:rPr>
          <w:rFonts w:ascii="Verdana" w:hAnsi="Verdana" w:cs="Calibri"/>
          <w:i/>
          <w:iCs/>
          <w:noProof w:val="0"/>
          <w:sz w:val="20"/>
          <w:szCs w:val="20"/>
          <w:lang w:val="es-CL"/>
        </w:rPr>
        <w:t xml:space="preserve">¿Una </w:t>
      </w:r>
      <w:r w:rsidR="008A4D05" w:rsidRPr="0084706C">
        <w:rPr>
          <w:rFonts w:ascii="Verdana" w:hAnsi="Verdana" w:cs="Calibri"/>
          <w:i/>
          <w:iCs/>
          <w:noProof w:val="0"/>
          <w:sz w:val="20"/>
          <w:szCs w:val="20"/>
          <w:lang w:val="es-CL"/>
        </w:rPr>
        <w:t>ruta</w:t>
      </w:r>
      <w:r w:rsidRPr="0084706C">
        <w:rPr>
          <w:rFonts w:ascii="Verdana" w:hAnsi="Verdana" w:cs="Calibri"/>
          <w:i/>
          <w:iCs/>
          <w:noProof w:val="0"/>
          <w:sz w:val="20"/>
          <w:szCs w:val="20"/>
          <w:lang w:val="es-CL"/>
        </w:rPr>
        <w:t xml:space="preserve"> de aprendizaje personalizada</w:t>
      </w:r>
      <w:r w:rsidR="00D92895" w:rsidRPr="0084706C">
        <w:rPr>
          <w:rFonts w:ascii="Verdana" w:hAnsi="Verdana" w:cs="Calibri"/>
          <w:i/>
          <w:iCs/>
          <w:noProof w:val="0"/>
          <w:sz w:val="20"/>
          <w:szCs w:val="20"/>
          <w:lang w:val="es-CL"/>
        </w:rPr>
        <w:t xml:space="preserve"> a través </w:t>
      </w:r>
      <w:r w:rsidR="00BD4847" w:rsidRPr="0084706C">
        <w:rPr>
          <w:rFonts w:ascii="Verdana" w:hAnsi="Verdana" w:cs="Calibri"/>
          <w:i/>
          <w:iCs/>
          <w:noProof w:val="0"/>
          <w:sz w:val="20"/>
          <w:szCs w:val="20"/>
          <w:lang w:val="es-CL"/>
        </w:rPr>
        <w:t xml:space="preserve">de la optimización de </w:t>
      </w:r>
      <w:r w:rsidR="00E54BB3" w:rsidRPr="0084706C">
        <w:rPr>
          <w:rFonts w:ascii="Verdana" w:hAnsi="Verdana" w:cs="Calibri"/>
          <w:i/>
          <w:iCs/>
          <w:noProof w:val="0"/>
          <w:sz w:val="20"/>
          <w:szCs w:val="20"/>
          <w:lang w:val="es-CL"/>
        </w:rPr>
        <w:t>una secuencia de contenidos</w:t>
      </w:r>
      <w:r w:rsidR="00624468" w:rsidRPr="0084706C">
        <w:rPr>
          <w:rFonts w:ascii="Verdana" w:hAnsi="Verdana" w:cs="Calibri"/>
          <w:i/>
          <w:iCs/>
          <w:noProof w:val="0"/>
          <w:sz w:val="20"/>
          <w:szCs w:val="20"/>
          <w:lang w:val="es-CL"/>
        </w:rPr>
        <w:t>,</w:t>
      </w:r>
      <w:r w:rsidRPr="0084706C">
        <w:rPr>
          <w:rFonts w:ascii="Verdana" w:hAnsi="Verdana" w:cs="Calibri"/>
          <w:i/>
          <w:iCs/>
          <w:noProof w:val="0"/>
          <w:sz w:val="20"/>
          <w:szCs w:val="20"/>
          <w:lang w:val="es-CL"/>
        </w:rPr>
        <w:t xml:space="preserve"> mejora la comprensión del proceso de jubilación en adultos en comparación con la navegación libre?</w:t>
      </w:r>
    </w:p>
    <w:p w14:paraId="14ECC6A1" w14:textId="77777777" w:rsidR="00DB71F7" w:rsidRPr="00270992" w:rsidRDefault="00DB71F7" w:rsidP="00DB71F7">
      <w:pPr>
        <w:jc w:val="both"/>
        <w:rPr>
          <w:rFonts w:ascii="Verdana" w:hAnsi="Verdana"/>
          <w:b/>
          <w:bCs/>
          <w:sz w:val="20"/>
          <w:szCs w:val="20"/>
        </w:rPr>
      </w:pPr>
      <w:r w:rsidRPr="00270992">
        <w:rPr>
          <w:rFonts w:ascii="Verdana" w:hAnsi="Verdana"/>
          <w:b/>
          <w:bCs/>
          <w:sz w:val="20"/>
          <w:szCs w:val="20"/>
        </w:rPr>
        <w:t xml:space="preserve">Objetivo General: </w:t>
      </w:r>
    </w:p>
    <w:p w14:paraId="4AA7DF58" w14:textId="588433BB" w:rsidR="00877C50" w:rsidRPr="0084706C" w:rsidRDefault="00D5311B" w:rsidP="00DB71F7">
      <w:pPr>
        <w:jc w:val="both"/>
        <w:rPr>
          <w:rFonts w:ascii="Verdana" w:hAnsi="Verdana"/>
          <w:sz w:val="20"/>
          <w:szCs w:val="20"/>
        </w:rPr>
      </w:pPr>
      <w:r w:rsidRPr="0084706C">
        <w:rPr>
          <w:rFonts w:ascii="Verdana" w:hAnsi="Verdana"/>
          <w:sz w:val="20"/>
          <w:szCs w:val="20"/>
        </w:rPr>
        <w:t>Diseñar</w:t>
      </w:r>
      <w:r w:rsidR="00363A33" w:rsidRPr="0084706C">
        <w:rPr>
          <w:rFonts w:ascii="Verdana" w:hAnsi="Verdana"/>
          <w:sz w:val="20"/>
          <w:szCs w:val="20"/>
        </w:rPr>
        <w:t xml:space="preserve"> y v</w:t>
      </w:r>
      <w:r w:rsidR="00DB71F7" w:rsidRPr="0084706C">
        <w:rPr>
          <w:rFonts w:ascii="Verdana" w:hAnsi="Verdana"/>
          <w:sz w:val="20"/>
          <w:szCs w:val="20"/>
        </w:rPr>
        <w:t xml:space="preserve">alidar una </w:t>
      </w:r>
      <w:r w:rsidR="00045961" w:rsidRPr="0084706C">
        <w:rPr>
          <w:rFonts w:ascii="Verdana" w:hAnsi="Verdana"/>
          <w:sz w:val="20"/>
          <w:szCs w:val="20"/>
        </w:rPr>
        <w:t>ruta</w:t>
      </w:r>
      <w:r w:rsidR="00AF2CAC" w:rsidRPr="0084706C">
        <w:rPr>
          <w:rFonts w:ascii="Verdana" w:hAnsi="Verdana"/>
          <w:sz w:val="20"/>
          <w:szCs w:val="20"/>
        </w:rPr>
        <w:t xml:space="preserve"> de aprendizaje</w:t>
      </w:r>
      <w:r w:rsidR="00DB71F7" w:rsidRPr="0084706C">
        <w:rPr>
          <w:rFonts w:ascii="Verdana" w:hAnsi="Verdana"/>
          <w:sz w:val="20"/>
          <w:szCs w:val="20"/>
        </w:rPr>
        <w:t xml:space="preserve"> personalizada</w:t>
      </w:r>
      <w:r w:rsidR="00C63940" w:rsidRPr="0084706C">
        <w:rPr>
          <w:rFonts w:ascii="Verdana" w:hAnsi="Verdana"/>
          <w:sz w:val="20"/>
          <w:szCs w:val="20"/>
        </w:rPr>
        <w:t xml:space="preserve">, </w:t>
      </w:r>
      <w:r w:rsidR="004C0CE6" w:rsidRPr="0084706C">
        <w:rPr>
          <w:rFonts w:ascii="Verdana" w:hAnsi="Verdana"/>
          <w:sz w:val="20"/>
          <w:szCs w:val="20"/>
        </w:rPr>
        <w:t>sobre el proceso de jubilación</w:t>
      </w:r>
      <w:r w:rsidR="00E266F0" w:rsidRPr="0084706C">
        <w:rPr>
          <w:rFonts w:ascii="Verdana" w:hAnsi="Verdana"/>
          <w:sz w:val="20"/>
          <w:szCs w:val="20"/>
        </w:rPr>
        <w:t xml:space="preserve"> para adultos</w:t>
      </w:r>
      <w:r w:rsidR="00705217" w:rsidRPr="0084706C">
        <w:rPr>
          <w:rFonts w:ascii="Verdana" w:hAnsi="Verdana"/>
          <w:sz w:val="20"/>
          <w:szCs w:val="20"/>
        </w:rPr>
        <w:t xml:space="preserve"> próximos a jubilar</w:t>
      </w:r>
      <w:r w:rsidR="00E266F0" w:rsidRPr="0084706C">
        <w:rPr>
          <w:rFonts w:ascii="Verdana" w:hAnsi="Verdana"/>
          <w:sz w:val="20"/>
          <w:szCs w:val="20"/>
        </w:rPr>
        <w:t xml:space="preserve"> en Chile</w:t>
      </w:r>
      <w:r w:rsidR="00363A33" w:rsidRPr="0084706C">
        <w:rPr>
          <w:rFonts w:ascii="Verdana" w:hAnsi="Verdana"/>
          <w:sz w:val="20"/>
          <w:szCs w:val="20"/>
        </w:rPr>
        <w:t xml:space="preserve">, </w:t>
      </w:r>
      <w:r w:rsidR="00E266F0" w:rsidRPr="0084706C">
        <w:rPr>
          <w:rFonts w:ascii="Verdana" w:hAnsi="Verdana"/>
          <w:sz w:val="20"/>
          <w:szCs w:val="20"/>
        </w:rPr>
        <w:t>mediante modelos de optimización</w:t>
      </w:r>
      <w:r w:rsidR="004932D6" w:rsidRPr="0084706C">
        <w:rPr>
          <w:rFonts w:ascii="Verdana" w:hAnsi="Verdana"/>
          <w:sz w:val="20"/>
          <w:szCs w:val="20"/>
        </w:rPr>
        <w:t xml:space="preserve"> (secuencia de contenidos)</w:t>
      </w:r>
      <w:r w:rsidR="00E266F0" w:rsidRPr="0084706C">
        <w:rPr>
          <w:rFonts w:ascii="Verdana" w:hAnsi="Verdana"/>
          <w:sz w:val="20"/>
          <w:szCs w:val="20"/>
        </w:rPr>
        <w:t xml:space="preserve"> </w:t>
      </w:r>
      <w:r w:rsidR="007A30EF" w:rsidRPr="0084706C">
        <w:rPr>
          <w:rFonts w:ascii="Verdana" w:hAnsi="Verdana"/>
          <w:sz w:val="20"/>
          <w:szCs w:val="20"/>
        </w:rPr>
        <w:t>y un experimento en línea</w:t>
      </w:r>
      <w:r w:rsidR="00E0303E" w:rsidRPr="0084706C">
        <w:rPr>
          <w:rFonts w:ascii="Verdana" w:hAnsi="Verdana"/>
          <w:sz w:val="20"/>
          <w:szCs w:val="20"/>
        </w:rPr>
        <w:t xml:space="preserve">, </w:t>
      </w:r>
      <w:r w:rsidR="00877C50" w:rsidRPr="0084706C">
        <w:rPr>
          <w:rFonts w:ascii="Verdana" w:hAnsi="Verdana"/>
          <w:sz w:val="20"/>
          <w:szCs w:val="20"/>
        </w:rPr>
        <w:t>que compara su impacto en la ganancia de aprendizaje contra una condición de navegación libre.</w:t>
      </w:r>
    </w:p>
    <w:p w14:paraId="0C167D3A" w14:textId="77777777" w:rsidR="00A24EE7" w:rsidRPr="0084706C" w:rsidRDefault="00A24EE7" w:rsidP="00894987">
      <w:pPr>
        <w:spacing w:after="0"/>
        <w:jc w:val="both"/>
        <w:rPr>
          <w:rFonts w:ascii="Verdana" w:eastAsia="MS Mincho" w:hAnsi="Verdana" w:cs="Calibri"/>
          <w:kern w:val="0"/>
          <w:sz w:val="20"/>
          <w:szCs w:val="20"/>
          <w14:ligatures w14:val="none"/>
        </w:rPr>
      </w:pPr>
    </w:p>
    <w:p w14:paraId="4C6E55A3" w14:textId="5457A586" w:rsidR="00A836D7" w:rsidRPr="0084706C" w:rsidRDefault="00A836D7" w:rsidP="00A836D7">
      <w:pPr>
        <w:jc w:val="center"/>
        <w:rPr>
          <w:rFonts w:ascii="Verdana" w:hAnsi="Verdana"/>
          <w:b/>
          <w:bCs/>
          <w:sz w:val="20"/>
          <w:szCs w:val="20"/>
        </w:rPr>
      </w:pPr>
      <w:r w:rsidRPr="0084706C">
        <w:rPr>
          <w:rFonts w:ascii="Verdana" w:hAnsi="Verdana"/>
          <w:b/>
          <w:bCs/>
          <w:sz w:val="20"/>
          <w:szCs w:val="20"/>
        </w:rPr>
        <w:t xml:space="preserve">Metodología </w:t>
      </w:r>
    </w:p>
    <w:p w14:paraId="1BAA0B54" w14:textId="77777777" w:rsidR="00656FFE" w:rsidRDefault="001A73BB" w:rsidP="00656FFE">
      <w:pPr>
        <w:jc w:val="both"/>
        <w:rPr>
          <w:rFonts w:ascii="Verdana" w:hAnsi="Verdana"/>
          <w:sz w:val="20"/>
          <w:szCs w:val="20"/>
        </w:rPr>
      </w:pPr>
      <w:r w:rsidRPr="0084706C">
        <w:rPr>
          <w:rFonts w:ascii="Verdana" w:hAnsi="Verdana"/>
          <w:sz w:val="20"/>
          <w:szCs w:val="20"/>
        </w:rPr>
        <w:t xml:space="preserve">La metodología de este trabajo contempla </w:t>
      </w:r>
      <w:r w:rsidR="00CC6DA4" w:rsidRPr="0084706C">
        <w:rPr>
          <w:rFonts w:ascii="Verdana" w:hAnsi="Verdana"/>
          <w:sz w:val="20"/>
          <w:szCs w:val="20"/>
        </w:rPr>
        <w:t xml:space="preserve">dos partes (i) </w:t>
      </w:r>
      <w:r w:rsidRPr="0084706C">
        <w:rPr>
          <w:rFonts w:ascii="Verdana" w:hAnsi="Verdana"/>
          <w:sz w:val="20"/>
          <w:szCs w:val="20"/>
        </w:rPr>
        <w:t>un</w:t>
      </w:r>
      <w:r w:rsidR="00CC6DA4" w:rsidRPr="0084706C">
        <w:rPr>
          <w:rFonts w:ascii="Verdana" w:hAnsi="Verdana"/>
          <w:sz w:val="20"/>
          <w:szCs w:val="20"/>
        </w:rPr>
        <w:t xml:space="preserve"> modelo</w:t>
      </w:r>
      <w:r w:rsidRPr="0084706C">
        <w:rPr>
          <w:rFonts w:ascii="Verdana" w:hAnsi="Verdana"/>
          <w:sz w:val="20"/>
          <w:szCs w:val="20"/>
        </w:rPr>
        <w:t xml:space="preserve"> teóric</w:t>
      </w:r>
      <w:r w:rsidR="00CC6DA4" w:rsidRPr="0084706C">
        <w:rPr>
          <w:rFonts w:ascii="Verdana" w:hAnsi="Verdana"/>
          <w:sz w:val="20"/>
          <w:szCs w:val="20"/>
        </w:rPr>
        <w:t xml:space="preserve">o que </w:t>
      </w:r>
      <w:r w:rsidR="00132C39" w:rsidRPr="0084706C">
        <w:rPr>
          <w:rFonts w:ascii="Verdana" w:hAnsi="Verdana"/>
          <w:sz w:val="20"/>
          <w:szCs w:val="20"/>
        </w:rPr>
        <w:t xml:space="preserve">busca mapear el problema, comprender su magnitud y proponer una ruta </w:t>
      </w:r>
      <w:r w:rsidR="00583BCA" w:rsidRPr="0084706C">
        <w:rPr>
          <w:rFonts w:ascii="Verdana" w:hAnsi="Verdana"/>
          <w:sz w:val="20"/>
          <w:szCs w:val="20"/>
        </w:rPr>
        <w:t>de aprendizaje personalizada a través de una secuencia óptima de contenidos</w:t>
      </w:r>
      <w:r w:rsidRPr="0084706C">
        <w:rPr>
          <w:rFonts w:ascii="Verdana" w:hAnsi="Verdana"/>
          <w:sz w:val="20"/>
          <w:szCs w:val="20"/>
        </w:rPr>
        <w:t xml:space="preserve"> </w:t>
      </w:r>
      <w:r w:rsidR="00CC6DA4" w:rsidRPr="0084706C">
        <w:rPr>
          <w:rFonts w:ascii="Verdana" w:hAnsi="Verdana"/>
          <w:sz w:val="20"/>
          <w:szCs w:val="20"/>
        </w:rPr>
        <w:t xml:space="preserve">y </w:t>
      </w:r>
      <w:r w:rsidR="00583BCA" w:rsidRPr="0084706C">
        <w:rPr>
          <w:rFonts w:ascii="Verdana" w:hAnsi="Verdana"/>
          <w:sz w:val="20"/>
          <w:szCs w:val="20"/>
        </w:rPr>
        <w:t xml:space="preserve">(ii) </w:t>
      </w:r>
      <w:r w:rsidR="00CC6DA4" w:rsidRPr="0084706C">
        <w:rPr>
          <w:rFonts w:ascii="Verdana" w:hAnsi="Verdana"/>
          <w:sz w:val="20"/>
          <w:szCs w:val="20"/>
        </w:rPr>
        <w:t>una experimental</w:t>
      </w:r>
      <w:r w:rsidR="00583BCA" w:rsidRPr="0084706C">
        <w:rPr>
          <w:rFonts w:ascii="Verdana" w:hAnsi="Verdana"/>
          <w:sz w:val="20"/>
          <w:szCs w:val="20"/>
        </w:rPr>
        <w:t xml:space="preserve">, que tomará los resultados de la secuencia óptima de contenidos para probarla de forma </w:t>
      </w:r>
      <w:r w:rsidR="00656FFE" w:rsidRPr="0084706C">
        <w:rPr>
          <w:rFonts w:ascii="Verdana" w:hAnsi="Verdana"/>
          <w:sz w:val="20"/>
          <w:szCs w:val="20"/>
        </w:rPr>
        <w:t>empírica</w:t>
      </w:r>
      <w:r w:rsidR="00CC6DA4" w:rsidRPr="0084706C">
        <w:rPr>
          <w:rFonts w:ascii="Verdana" w:hAnsi="Verdana"/>
          <w:sz w:val="20"/>
          <w:szCs w:val="20"/>
        </w:rPr>
        <w:t xml:space="preserve">. </w:t>
      </w:r>
    </w:p>
    <w:p w14:paraId="66171FC4" w14:textId="674BCCF3" w:rsidR="00724424" w:rsidRPr="0084706C" w:rsidRDefault="00724424" w:rsidP="00656FFE">
      <w:pPr>
        <w:jc w:val="both"/>
        <w:rPr>
          <w:rFonts w:ascii="Verdana" w:hAnsi="Verdana"/>
          <w:sz w:val="20"/>
          <w:szCs w:val="20"/>
        </w:rPr>
      </w:pPr>
      <w:r w:rsidRPr="00724424">
        <w:rPr>
          <w:rFonts w:ascii="Verdana" w:hAnsi="Verdana"/>
          <w:sz w:val="20"/>
          <w:szCs w:val="20"/>
        </w:rPr>
        <w:t>El trabajo empírico se despliega en tres etapas: (i) entrevistas cognitivas para validar contenidos e ítems y depurar redacción/terminología</w:t>
      </w:r>
      <w:r w:rsidR="002D2386">
        <w:rPr>
          <w:rFonts w:ascii="Verdana" w:hAnsi="Verdana"/>
          <w:sz w:val="20"/>
          <w:szCs w:val="20"/>
        </w:rPr>
        <w:t xml:space="preserve"> </w:t>
      </w:r>
      <m:oMath>
        <m:r>
          <w:rPr>
            <w:rFonts w:ascii="Cambria Math" w:hAnsi="Cambria Math"/>
            <w:sz w:val="20"/>
            <w:szCs w:val="20"/>
          </w:rPr>
          <m:t>(N≈</m:t>
        </m:r>
        <m:r>
          <w:rPr>
            <w:rFonts w:ascii="Cambria Math" w:eastAsiaTheme="minorEastAsia" w:hAnsi="Cambria Math"/>
            <w:sz w:val="20"/>
            <w:szCs w:val="20"/>
          </w:rPr>
          <m:t>40)</m:t>
        </m:r>
      </m:oMath>
      <w:r w:rsidRPr="00724424">
        <w:rPr>
          <w:rFonts w:ascii="Verdana" w:hAnsi="Verdana"/>
          <w:sz w:val="20"/>
          <w:szCs w:val="20"/>
        </w:rPr>
        <w:t>; (ii) pilotaje presencial con el LEM para probar el flujo completo, registrar fricciones y ajustar instrumentación</w:t>
      </w:r>
      <w:r w:rsidR="002D74A2">
        <w:rPr>
          <w:rFonts w:ascii="Verdana" w:hAnsi="Verdana"/>
          <w:sz w:val="20"/>
          <w:szCs w:val="20"/>
        </w:rPr>
        <w:t xml:space="preserve"> </w:t>
      </w:r>
      <m:oMath>
        <m:r>
          <w:rPr>
            <w:rFonts w:ascii="Cambria Math" w:hAnsi="Cambria Math"/>
            <w:sz w:val="20"/>
            <w:szCs w:val="20"/>
          </w:rPr>
          <m:t>(N≈</m:t>
        </m:r>
        <m:r>
          <w:rPr>
            <w:rFonts w:ascii="Cambria Math" w:eastAsiaTheme="minorEastAsia" w:hAnsi="Cambria Math"/>
            <w:sz w:val="20"/>
            <w:szCs w:val="20"/>
          </w:rPr>
          <m:t>60)</m:t>
        </m:r>
      </m:oMath>
      <w:r w:rsidRPr="00724424">
        <w:rPr>
          <w:rFonts w:ascii="Verdana" w:hAnsi="Verdana"/>
          <w:sz w:val="20"/>
          <w:szCs w:val="20"/>
        </w:rPr>
        <w:t>; y (iii) implementación en línea con población objetivo (≥50 años) para estimar efectos y heterogeneidad</w:t>
      </w:r>
      <w:r w:rsidR="006D2186">
        <w:rPr>
          <w:rFonts w:ascii="Verdana" w:hAnsi="Verdana"/>
          <w:sz w:val="20"/>
          <w:szCs w:val="20"/>
        </w:rPr>
        <w:t xml:space="preserve"> </w:t>
      </w:r>
      <m:oMath>
        <m:r>
          <w:rPr>
            <w:rFonts w:ascii="Cambria Math" w:hAnsi="Cambria Math"/>
            <w:sz w:val="20"/>
            <w:szCs w:val="20"/>
          </w:rPr>
          <m:t>(N≈400)</m:t>
        </m:r>
      </m:oMath>
      <w:r w:rsidRPr="00724424">
        <w:rPr>
          <w:rFonts w:ascii="Verdana" w:hAnsi="Verdana"/>
          <w:sz w:val="20"/>
          <w:szCs w:val="20"/>
        </w:rPr>
        <w:t>. Todos los datos se recolectan con consentimiento informado, se anonimiza mediante códigos y se resguardan en repositorios controlados. El análisis estima el efecto promedio del tratamiento y su interacción con el conocimiento inicial, reportando tamaños de efecto e intervalos de confianza, además de robustez por subgrupos y sensibilidad a supuestos de tiempo/adhesión.</w:t>
      </w:r>
    </w:p>
    <w:p w14:paraId="5AFCA3A8" w14:textId="77777777" w:rsidR="0084706C" w:rsidRDefault="0084706C" w:rsidP="000E530F">
      <w:pPr>
        <w:jc w:val="both"/>
        <w:rPr>
          <w:rFonts w:ascii="Verdana" w:hAnsi="Verdana"/>
          <w:sz w:val="20"/>
          <w:szCs w:val="20"/>
        </w:rPr>
      </w:pPr>
    </w:p>
    <w:p w14:paraId="11A6BFA2" w14:textId="77777777" w:rsidR="00780B6C" w:rsidRDefault="00780B6C" w:rsidP="000E530F">
      <w:pPr>
        <w:jc w:val="both"/>
        <w:rPr>
          <w:rFonts w:ascii="Verdana" w:hAnsi="Verdana"/>
          <w:sz w:val="20"/>
          <w:szCs w:val="20"/>
        </w:rPr>
      </w:pPr>
    </w:p>
    <w:p w14:paraId="6C1796BF" w14:textId="77777777" w:rsidR="00780B6C" w:rsidRDefault="00780B6C" w:rsidP="000E530F">
      <w:pPr>
        <w:jc w:val="both"/>
        <w:rPr>
          <w:rFonts w:ascii="Verdana" w:hAnsi="Verdana"/>
          <w:sz w:val="20"/>
          <w:szCs w:val="20"/>
        </w:rPr>
      </w:pPr>
    </w:p>
    <w:p w14:paraId="56DD35AC" w14:textId="77777777" w:rsidR="00780B6C" w:rsidRDefault="00780B6C" w:rsidP="000E530F">
      <w:pPr>
        <w:jc w:val="both"/>
        <w:rPr>
          <w:rFonts w:ascii="Verdana" w:hAnsi="Verdana"/>
          <w:sz w:val="20"/>
          <w:szCs w:val="20"/>
        </w:rPr>
      </w:pPr>
    </w:p>
    <w:p w14:paraId="425DA293" w14:textId="77777777" w:rsidR="00780B6C" w:rsidRDefault="00780B6C" w:rsidP="000E530F">
      <w:pPr>
        <w:jc w:val="both"/>
        <w:rPr>
          <w:rFonts w:ascii="Verdana" w:hAnsi="Verdana"/>
          <w:sz w:val="20"/>
          <w:szCs w:val="20"/>
        </w:rPr>
      </w:pPr>
    </w:p>
    <w:p w14:paraId="3EE14436" w14:textId="77777777" w:rsidR="00780B6C" w:rsidRDefault="00780B6C" w:rsidP="000E530F">
      <w:pPr>
        <w:jc w:val="both"/>
        <w:rPr>
          <w:rFonts w:ascii="Verdana" w:hAnsi="Verdana"/>
          <w:sz w:val="20"/>
          <w:szCs w:val="20"/>
        </w:rPr>
      </w:pPr>
    </w:p>
    <w:p w14:paraId="78A63EC2" w14:textId="77777777" w:rsidR="00780B6C" w:rsidRDefault="00780B6C" w:rsidP="000E530F">
      <w:pPr>
        <w:jc w:val="both"/>
        <w:rPr>
          <w:rFonts w:ascii="Verdana" w:hAnsi="Verdana"/>
          <w:sz w:val="20"/>
          <w:szCs w:val="20"/>
        </w:rPr>
      </w:pPr>
    </w:p>
    <w:p w14:paraId="6E8AF26C" w14:textId="77777777" w:rsidR="00780B6C" w:rsidRDefault="00780B6C" w:rsidP="000E530F">
      <w:pPr>
        <w:jc w:val="both"/>
        <w:rPr>
          <w:rFonts w:ascii="Verdana" w:hAnsi="Verdana"/>
          <w:sz w:val="20"/>
          <w:szCs w:val="20"/>
        </w:rPr>
      </w:pPr>
    </w:p>
    <w:p w14:paraId="37768F3B" w14:textId="77777777" w:rsidR="00780B6C" w:rsidRDefault="00780B6C" w:rsidP="000E530F">
      <w:pPr>
        <w:jc w:val="both"/>
        <w:rPr>
          <w:rFonts w:ascii="Verdana" w:hAnsi="Verdana"/>
          <w:sz w:val="20"/>
          <w:szCs w:val="20"/>
        </w:rPr>
      </w:pPr>
    </w:p>
    <w:p w14:paraId="6E388AFD" w14:textId="77777777" w:rsidR="00780B6C" w:rsidRDefault="00780B6C" w:rsidP="000E530F">
      <w:pPr>
        <w:jc w:val="both"/>
        <w:rPr>
          <w:rFonts w:ascii="Verdana" w:hAnsi="Verdana"/>
          <w:sz w:val="20"/>
          <w:szCs w:val="20"/>
        </w:rPr>
      </w:pPr>
    </w:p>
    <w:p w14:paraId="46EF0499" w14:textId="6A72EA9B" w:rsidR="00780B6C" w:rsidRPr="00035B18" w:rsidRDefault="00035B18" w:rsidP="009E58A4">
      <w:pPr>
        <w:jc w:val="center"/>
        <w:rPr>
          <w:rFonts w:ascii="Verdana" w:hAnsi="Verdana"/>
          <w:b/>
          <w:bCs/>
          <w:sz w:val="20"/>
          <w:szCs w:val="20"/>
        </w:rPr>
      </w:pPr>
      <w:r w:rsidRPr="00035B18">
        <w:rPr>
          <w:rFonts w:ascii="Verdana" w:hAnsi="Verdana"/>
          <w:b/>
          <w:bCs/>
          <w:sz w:val="20"/>
          <w:szCs w:val="20"/>
        </w:rPr>
        <w:lastRenderedPageBreak/>
        <w:t>Plan de Trabajo</w:t>
      </w:r>
    </w:p>
    <w:p w14:paraId="3E551AC2" w14:textId="77777777" w:rsidR="009E58A4" w:rsidRPr="009E58A4" w:rsidRDefault="009E58A4" w:rsidP="009E58A4">
      <w:pPr>
        <w:jc w:val="both"/>
        <w:rPr>
          <w:rFonts w:ascii="Verdana" w:hAnsi="Verdana"/>
          <w:sz w:val="20"/>
          <w:szCs w:val="20"/>
        </w:rPr>
      </w:pPr>
      <w:r w:rsidRPr="009E58A4">
        <w:rPr>
          <w:rFonts w:ascii="Verdana" w:hAnsi="Verdana"/>
          <w:sz w:val="20"/>
          <w:szCs w:val="20"/>
        </w:rPr>
        <w:t>El plan de trabajo de este proyecto considera lo siguiente.</w:t>
      </w:r>
    </w:p>
    <w:p w14:paraId="2C14CA54" w14:textId="4B1C92DF" w:rsidR="000417BD" w:rsidRDefault="009E58A4" w:rsidP="009E58A4">
      <w:pPr>
        <w:jc w:val="both"/>
        <w:rPr>
          <w:rFonts w:ascii="Verdana" w:hAnsi="Verdana"/>
          <w:sz w:val="20"/>
          <w:szCs w:val="20"/>
        </w:rPr>
      </w:pPr>
      <w:r w:rsidRPr="009E58A4">
        <w:rPr>
          <w:rFonts w:ascii="Verdana" w:hAnsi="Verdana"/>
          <w:sz w:val="20"/>
          <w:szCs w:val="20"/>
        </w:rPr>
        <w:t>Mes 1-2:</w:t>
      </w:r>
      <w:r w:rsidR="00392686">
        <w:rPr>
          <w:rFonts w:ascii="Verdana" w:hAnsi="Verdana"/>
          <w:sz w:val="20"/>
          <w:szCs w:val="20"/>
        </w:rPr>
        <w:t xml:space="preserve"> R</w:t>
      </w:r>
      <w:r w:rsidRPr="009E58A4">
        <w:rPr>
          <w:rFonts w:ascii="Verdana" w:hAnsi="Verdana"/>
          <w:sz w:val="20"/>
          <w:szCs w:val="20"/>
        </w:rPr>
        <w:t>ealizar entrevistas semi estructuradas</w:t>
      </w:r>
      <w:r>
        <w:rPr>
          <w:rFonts w:ascii="Verdana" w:hAnsi="Verdana"/>
          <w:sz w:val="20"/>
          <w:szCs w:val="20"/>
        </w:rPr>
        <w:t xml:space="preserve"> </w:t>
      </w:r>
      <w:r w:rsidRPr="009E58A4">
        <w:rPr>
          <w:rFonts w:ascii="Verdana" w:hAnsi="Verdana"/>
          <w:sz w:val="20"/>
          <w:szCs w:val="20"/>
        </w:rPr>
        <w:t>a unas 40 personas aproximadamente para validar que las preguntas de la encuesta y los</w:t>
      </w:r>
      <w:r>
        <w:rPr>
          <w:rFonts w:ascii="Verdana" w:hAnsi="Verdana"/>
          <w:sz w:val="20"/>
          <w:szCs w:val="20"/>
        </w:rPr>
        <w:t xml:space="preserve"> </w:t>
      </w:r>
      <w:r w:rsidRPr="009E58A4">
        <w:rPr>
          <w:rFonts w:ascii="Verdana" w:hAnsi="Verdana"/>
          <w:sz w:val="20"/>
          <w:szCs w:val="20"/>
        </w:rPr>
        <w:t>contenidos tengan validez interna</w:t>
      </w:r>
      <w:r w:rsidR="000D178E">
        <w:rPr>
          <w:rFonts w:ascii="Verdana" w:hAnsi="Verdana"/>
          <w:sz w:val="20"/>
          <w:szCs w:val="20"/>
        </w:rPr>
        <w:t>,</w:t>
      </w:r>
      <w:r w:rsidR="001607B2">
        <w:rPr>
          <w:rFonts w:ascii="Verdana" w:hAnsi="Verdana"/>
          <w:sz w:val="20"/>
          <w:szCs w:val="20"/>
        </w:rPr>
        <w:t xml:space="preserve"> realizar </w:t>
      </w:r>
      <w:r w:rsidR="000D178E">
        <w:rPr>
          <w:rFonts w:ascii="Verdana" w:hAnsi="Verdana"/>
          <w:sz w:val="20"/>
          <w:szCs w:val="20"/>
        </w:rPr>
        <w:t>análisis de entrevistas cognitivas</w:t>
      </w:r>
      <w:r w:rsidR="005D6C8E">
        <w:rPr>
          <w:rFonts w:ascii="Verdana" w:hAnsi="Verdana"/>
          <w:sz w:val="20"/>
          <w:szCs w:val="20"/>
        </w:rPr>
        <w:t xml:space="preserve"> identificando las modificaciones a realizar</w:t>
      </w:r>
      <w:r w:rsidRPr="009E58A4">
        <w:rPr>
          <w:rFonts w:ascii="Verdana" w:hAnsi="Verdana"/>
          <w:sz w:val="20"/>
          <w:szCs w:val="20"/>
        </w:rPr>
        <w:t>.</w:t>
      </w:r>
    </w:p>
    <w:p w14:paraId="23E7148E" w14:textId="27A45079" w:rsidR="00D03E24" w:rsidRDefault="00761A3D" w:rsidP="00761A3D">
      <w:pPr>
        <w:jc w:val="both"/>
        <w:rPr>
          <w:rFonts w:ascii="Verdana" w:hAnsi="Verdana"/>
          <w:sz w:val="20"/>
          <w:szCs w:val="20"/>
        </w:rPr>
      </w:pPr>
      <w:r>
        <w:rPr>
          <w:rFonts w:ascii="Verdana" w:hAnsi="Verdana"/>
          <w:sz w:val="20"/>
          <w:szCs w:val="20"/>
        </w:rPr>
        <w:t>Mes 3</w:t>
      </w:r>
      <w:r w:rsidR="00D03E24">
        <w:rPr>
          <w:rFonts w:ascii="Verdana" w:hAnsi="Verdana"/>
          <w:sz w:val="20"/>
          <w:szCs w:val="20"/>
        </w:rPr>
        <w:t>-4</w:t>
      </w:r>
      <w:r>
        <w:rPr>
          <w:rFonts w:ascii="Verdana" w:hAnsi="Verdana"/>
          <w:sz w:val="20"/>
          <w:szCs w:val="20"/>
        </w:rPr>
        <w:t xml:space="preserve">: </w:t>
      </w:r>
      <w:r w:rsidR="00694C1E">
        <w:rPr>
          <w:rFonts w:ascii="Verdana" w:hAnsi="Verdana"/>
          <w:sz w:val="20"/>
          <w:szCs w:val="20"/>
        </w:rPr>
        <w:t xml:space="preserve">Rediseñar contenidos </w:t>
      </w:r>
      <w:r w:rsidR="000D178E">
        <w:rPr>
          <w:rFonts w:ascii="Verdana" w:hAnsi="Verdana"/>
          <w:sz w:val="20"/>
          <w:szCs w:val="20"/>
        </w:rPr>
        <w:t xml:space="preserve">y preguntas </w:t>
      </w:r>
      <w:r w:rsidR="00D03E24">
        <w:rPr>
          <w:rFonts w:ascii="Verdana" w:hAnsi="Verdana"/>
          <w:sz w:val="20"/>
          <w:szCs w:val="20"/>
        </w:rPr>
        <w:t>de la encuesta</w:t>
      </w:r>
      <w:r w:rsidR="001B15B4">
        <w:rPr>
          <w:rFonts w:ascii="Verdana" w:hAnsi="Verdana"/>
          <w:sz w:val="20"/>
          <w:szCs w:val="20"/>
        </w:rPr>
        <w:t xml:space="preserve"> de acuerdo con las entrevistas cognitivas realizadas.</w:t>
      </w:r>
      <w:r w:rsidR="000F4BAE">
        <w:rPr>
          <w:rFonts w:ascii="Verdana" w:hAnsi="Verdana"/>
          <w:sz w:val="20"/>
          <w:szCs w:val="20"/>
        </w:rPr>
        <w:t xml:space="preserve"> (Inicio de </w:t>
      </w:r>
      <w:r w:rsidR="00DE5400">
        <w:rPr>
          <w:rFonts w:ascii="Verdana" w:hAnsi="Verdana"/>
          <w:sz w:val="20"/>
          <w:szCs w:val="20"/>
        </w:rPr>
        <w:t>p</w:t>
      </w:r>
      <w:r w:rsidR="000F4BAE">
        <w:rPr>
          <w:rFonts w:ascii="Verdana" w:hAnsi="Verdana"/>
          <w:sz w:val="20"/>
          <w:szCs w:val="20"/>
        </w:rPr>
        <w:t>asantía en el extranjero en el mes 3)</w:t>
      </w:r>
    </w:p>
    <w:p w14:paraId="4E85F639" w14:textId="6F5A7CF0" w:rsidR="00D27578" w:rsidRDefault="00D03E24" w:rsidP="00761A3D">
      <w:pPr>
        <w:jc w:val="both"/>
        <w:rPr>
          <w:rFonts w:ascii="Verdana" w:hAnsi="Verdana"/>
          <w:sz w:val="20"/>
          <w:szCs w:val="20"/>
        </w:rPr>
      </w:pPr>
      <w:r>
        <w:rPr>
          <w:rFonts w:ascii="Verdana" w:hAnsi="Verdana"/>
          <w:sz w:val="20"/>
          <w:szCs w:val="20"/>
        </w:rPr>
        <w:t xml:space="preserve">Mes 4-5: Finalizar </w:t>
      </w:r>
      <w:r w:rsidR="00761A3D">
        <w:rPr>
          <w:rFonts w:ascii="Verdana" w:hAnsi="Verdana"/>
          <w:sz w:val="20"/>
          <w:szCs w:val="20"/>
        </w:rPr>
        <w:t>programación de</w:t>
      </w:r>
      <w:r w:rsidR="00D65F3E">
        <w:rPr>
          <w:rFonts w:ascii="Verdana" w:hAnsi="Verdana"/>
          <w:sz w:val="20"/>
          <w:szCs w:val="20"/>
        </w:rPr>
        <w:t>l experimento</w:t>
      </w:r>
      <w:r w:rsidR="00DE5400">
        <w:rPr>
          <w:rFonts w:ascii="Verdana" w:hAnsi="Verdana"/>
          <w:sz w:val="20"/>
          <w:szCs w:val="20"/>
        </w:rPr>
        <w:t xml:space="preserve">, flujo completo del experimento para realizar </w:t>
      </w:r>
      <w:r w:rsidR="00CC6CC8">
        <w:rPr>
          <w:rFonts w:ascii="Verdana" w:hAnsi="Verdana"/>
          <w:sz w:val="20"/>
          <w:szCs w:val="20"/>
        </w:rPr>
        <w:t>el pilotaje y posteriormente el estudio en línea</w:t>
      </w:r>
      <w:r w:rsidR="00D27578">
        <w:rPr>
          <w:rFonts w:ascii="Verdana" w:hAnsi="Verdana"/>
          <w:sz w:val="20"/>
          <w:szCs w:val="20"/>
        </w:rPr>
        <w:t xml:space="preserve"> </w:t>
      </w:r>
      <w:r w:rsidR="00D65F3E">
        <w:rPr>
          <w:rFonts w:ascii="Verdana" w:hAnsi="Verdana"/>
          <w:sz w:val="20"/>
          <w:szCs w:val="20"/>
        </w:rPr>
        <w:t xml:space="preserve">y </w:t>
      </w:r>
      <w:r w:rsidR="00D27578">
        <w:rPr>
          <w:rFonts w:ascii="Verdana" w:hAnsi="Verdana"/>
          <w:sz w:val="20"/>
          <w:szCs w:val="20"/>
        </w:rPr>
        <w:t xml:space="preserve">la </w:t>
      </w:r>
      <w:r w:rsidR="00CC6CC8">
        <w:rPr>
          <w:rFonts w:ascii="Verdana" w:hAnsi="Verdana"/>
          <w:sz w:val="20"/>
          <w:szCs w:val="20"/>
        </w:rPr>
        <w:t xml:space="preserve">versión beta de una </w:t>
      </w:r>
      <w:r w:rsidR="00D65F3E">
        <w:rPr>
          <w:rFonts w:ascii="Verdana" w:hAnsi="Verdana"/>
          <w:sz w:val="20"/>
          <w:szCs w:val="20"/>
        </w:rPr>
        <w:t>plataforma</w:t>
      </w:r>
      <w:r w:rsidR="00CC6CC8">
        <w:rPr>
          <w:rFonts w:ascii="Verdana" w:hAnsi="Verdana"/>
          <w:sz w:val="20"/>
          <w:szCs w:val="20"/>
        </w:rPr>
        <w:t xml:space="preserve"> de navegación libre de contenidos</w:t>
      </w:r>
      <w:r w:rsidR="00D27578">
        <w:rPr>
          <w:rFonts w:ascii="Verdana" w:hAnsi="Verdana"/>
          <w:sz w:val="20"/>
          <w:szCs w:val="20"/>
        </w:rPr>
        <w:t xml:space="preserve">. </w:t>
      </w:r>
      <w:r w:rsidR="00F63FEA">
        <w:rPr>
          <w:rFonts w:ascii="Verdana" w:hAnsi="Verdana"/>
          <w:sz w:val="20"/>
          <w:szCs w:val="20"/>
        </w:rPr>
        <w:t>(Finalización de pasantía en el extranjero en mes 5)</w:t>
      </w:r>
    </w:p>
    <w:p w14:paraId="29C92861" w14:textId="2FB4389A" w:rsidR="00761A3D" w:rsidRDefault="00745B28" w:rsidP="00761A3D">
      <w:pPr>
        <w:jc w:val="both"/>
        <w:rPr>
          <w:rFonts w:ascii="Verdana" w:hAnsi="Verdana"/>
          <w:sz w:val="20"/>
          <w:szCs w:val="20"/>
        </w:rPr>
      </w:pPr>
      <w:r>
        <w:rPr>
          <w:rFonts w:ascii="Verdana" w:hAnsi="Verdana"/>
          <w:sz w:val="20"/>
          <w:szCs w:val="20"/>
        </w:rPr>
        <w:t>Mes 6: R</w:t>
      </w:r>
      <w:r w:rsidR="00761A3D">
        <w:rPr>
          <w:rFonts w:ascii="Verdana" w:hAnsi="Verdana"/>
          <w:sz w:val="20"/>
          <w:szCs w:val="20"/>
        </w:rPr>
        <w:t xml:space="preserve">ealizar el pilotaje con apoyo del Laboratorio Experimental Móvil. En las sesiones de laboratorio, también se valida que el experimento esté funcionando adecuadamente en una población más diversa, con una muestra esperada de unas 40-60 personas.  </w:t>
      </w:r>
    </w:p>
    <w:p w14:paraId="78FB0C83" w14:textId="67B8B80F" w:rsidR="00435CF3" w:rsidRDefault="00435CF3" w:rsidP="00435CF3">
      <w:pPr>
        <w:jc w:val="both"/>
        <w:rPr>
          <w:rFonts w:ascii="Verdana" w:hAnsi="Verdana"/>
          <w:sz w:val="20"/>
          <w:szCs w:val="20"/>
        </w:rPr>
      </w:pPr>
      <w:r>
        <w:rPr>
          <w:rFonts w:ascii="Verdana" w:hAnsi="Verdana"/>
          <w:sz w:val="20"/>
          <w:szCs w:val="20"/>
        </w:rPr>
        <w:t xml:space="preserve">Mes </w:t>
      </w:r>
      <w:r w:rsidR="00F8632E">
        <w:rPr>
          <w:rFonts w:ascii="Verdana" w:hAnsi="Verdana"/>
          <w:sz w:val="20"/>
          <w:szCs w:val="20"/>
        </w:rPr>
        <w:t>7</w:t>
      </w:r>
      <w:r>
        <w:rPr>
          <w:rFonts w:ascii="Verdana" w:hAnsi="Verdana"/>
          <w:sz w:val="20"/>
          <w:szCs w:val="20"/>
        </w:rPr>
        <w:t xml:space="preserve">: </w:t>
      </w:r>
      <w:r w:rsidR="00F8632E">
        <w:rPr>
          <w:rFonts w:ascii="Verdana" w:hAnsi="Verdana"/>
          <w:sz w:val="20"/>
          <w:szCs w:val="20"/>
        </w:rPr>
        <w:t>Ajustar posibles problemas</w:t>
      </w:r>
      <w:r w:rsidR="002E09C6">
        <w:rPr>
          <w:rFonts w:ascii="Verdana" w:hAnsi="Verdana"/>
          <w:sz w:val="20"/>
          <w:szCs w:val="20"/>
        </w:rPr>
        <w:t xml:space="preserve"> detectados en la fase de pilotaje y r</w:t>
      </w:r>
      <w:r>
        <w:rPr>
          <w:rFonts w:ascii="Verdana" w:hAnsi="Verdana"/>
          <w:sz w:val="20"/>
          <w:szCs w:val="20"/>
        </w:rPr>
        <w:t xml:space="preserve">ealizar el levantamiento de datos a través de un servicio de encuestas probablemente Netquest, dada la necesidad de obtener muestra </w:t>
      </w:r>
      <w:proofErr w:type="gramStart"/>
      <w:r>
        <w:rPr>
          <w:rFonts w:ascii="Verdana" w:hAnsi="Verdana"/>
          <w:sz w:val="20"/>
          <w:szCs w:val="20"/>
        </w:rPr>
        <w:t>Chilena</w:t>
      </w:r>
      <w:proofErr w:type="gramEnd"/>
      <w:r>
        <w:rPr>
          <w:rFonts w:ascii="Verdana" w:hAnsi="Verdana"/>
          <w:sz w:val="20"/>
          <w:szCs w:val="20"/>
        </w:rPr>
        <w:t xml:space="preserve">. </w:t>
      </w:r>
    </w:p>
    <w:p w14:paraId="53D41E8F" w14:textId="03ACEAB8" w:rsidR="00435CF3" w:rsidRDefault="00B52918" w:rsidP="00435CF3">
      <w:pPr>
        <w:jc w:val="both"/>
        <w:rPr>
          <w:rFonts w:ascii="Verdana" w:hAnsi="Verdana"/>
          <w:sz w:val="20"/>
          <w:szCs w:val="20"/>
        </w:rPr>
      </w:pPr>
      <w:r>
        <w:rPr>
          <w:rFonts w:ascii="Verdana" w:hAnsi="Verdana"/>
          <w:sz w:val="20"/>
          <w:szCs w:val="20"/>
        </w:rPr>
        <w:t>Mes 7-8: Análisis de datos, redacción de manuscrito</w:t>
      </w:r>
      <w:r w:rsidR="00A677A5">
        <w:rPr>
          <w:rFonts w:ascii="Verdana" w:hAnsi="Verdana"/>
          <w:sz w:val="20"/>
          <w:szCs w:val="20"/>
        </w:rPr>
        <w:t xml:space="preserve"> y presentación en el Policics</w:t>
      </w:r>
      <w:r w:rsidR="009B7317">
        <w:rPr>
          <w:rFonts w:ascii="Verdana" w:hAnsi="Verdana"/>
          <w:sz w:val="20"/>
          <w:szCs w:val="20"/>
        </w:rPr>
        <w:t>.</w:t>
      </w:r>
    </w:p>
    <w:p w14:paraId="7E141679" w14:textId="77777777" w:rsidR="00A677A5" w:rsidRDefault="00A677A5" w:rsidP="00435CF3">
      <w:pPr>
        <w:jc w:val="both"/>
        <w:rPr>
          <w:rFonts w:ascii="Verdana" w:hAnsi="Verdana"/>
          <w:sz w:val="20"/>
          <w:szCs w:val="20"/>
        </w:rPr>
      </w:pPr>
    </w:p>
    <w:tbl>
      <w:tblPr>
        <w:tblStyle w:val="Tablaconcuadrcula"/>
        <w:tblpPr w:leftFromText="141" w:rightFromText="141" w:vertAnchor="text" w:horzAnchor="margin" w:tblpY="7"/>
        <w:tblW w:w="9389" w:type="dxa"/>
        <w:tblLayout w:type="fixed"/>
        <w:tblLook w:val="06A0" w:firstRow="1" w:lastRow="0" w:firstColumn="1" w:lastColumn="0" w:noHBand="1" w:noVBand="1"/>
      </w:tblPr>
      <w:tblGrid>
        <w:gridCol w:w="3407"/>
        <w:gridCol w:w="749"/>
        <w:gridCol w:w="748"/>
        <w:gridCol w:w="748"/>
        <w:gridCol w:w="748"/>
        <w:gridCol w:w="747"/>
        <w:gridCol w:w="748"/>
        <w:gridCol w:w="747"/>
        <w:gridCol w:w="747"/>
      </w:tblGrid>
      <w:tr w:rsidR="00E21807" w:rsidRPr="00764215" w14:paraId="61D1CC23" w14:textId="00C2760D" w:rsidTr="007037FE">
        <w:trPr>
          <w:trHeight w:val="300"/>
        </w:trPr>
        <w:tc>
          <w:tcPr>
            <w:tcW w:w="340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95EDD6" w14:textId="4D62B0AB" w:rsidR="00E21807" w:rsidRPr="007037FE" w:rsidRDefault="00E21807" w:rsidP="007037FE">
            <w:pPr>
              <w:jc w:val="center"/>
              <w:rPr>
                <w:b/>
                <w:bCs/>
              </w:rPr>
            </w:pPr>
            <w:r w:rsidRPr="007037FE">
              <w:rPr>
                <w:b/>
                <w:bCs/>
              </w:rPr>
              <w:t>Actividad</w:t>
            </w:r>
          </w:p>
        </w:tc>
        <w:tc>
          <w:tcPr>
            <w:tcW w:w="14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D1F8BD" w14:textId="17B55B01" w:rsidR="00E21807" w:rsidRPr="007037FE" w:rsidRDefault="00E21807" w:rsidP="007037FE">
            <w:pPr>
              <w:jc w:val="center"/>
              <w:rPr>
                <w:b/>
                <w:bCs/>
              </w:rPr>
            </w:pPr>
            <w:r w:rsidRPr="007037FE">
              <w:rPr>
                <w:b/>
                <w:bCs/>
              </w:rPr>
              <w:t>2024</w:t>
            </w:r>
          </w:p>
        </w:tc>
        <w:tc>
          <w:tcPr>
            <w:tcW w:w="4485" w:type="dxa"/>
            <w:gridSpan w:val="6"/>
            <w:tcBorders>
              <w:top w:val="single" w:sz="4" w:space="0" w:color="000000" w:themeColor="text1"/>
              <w:left w:val="single" w:sz="4" w:space="0" w:color="000000" w:themeColor="text1"/>
              <w:bottom w:val="single" w:sz="4" w:space="0" w:color="000000" w:themeColor="text1"/>
            </w:tcBorders>
            <w:vAlign w:val="center"/>
            <w:hideMark/>
          </w:tcPr>
          <w:p w14:paraId="3F37827A" w14:textId="530AB31B" w:rsidR="00E21807" w:rsidRPr="007037FE" w:rsidRDefault="00E21807" w:rsidP="007037FE">
            <w:pPr>
              <w:jc w:val="center"/>
              <w:rPr>
                <w:b/>
                <w:bCs/>
              </w:rPr>
            </w:pPr>
            <w:r w:rsidRPr="007037FE">
              <w:rPr>
                <w:b/>
                <w:bCs/>
              </w:rPr>
              <w:t>2025</w:t>
            </w:r>
          </w:p>
        </w:tc>
      </w:tr>
      <w:tr w:rsidR="00E21807" w:rsidRPr="00764215" w14:paraId="32F3B7C6" w14:textId="01704026" w:rsidTr="007037FE">
        <w:trPr>
          <w:trHeight w:val="300"/>
        </w:trPr>
        <w:tc>
          <w:tcPr>
            <w:tcW w:w="34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913A79" w14:textId="77777777" w:rsidR="00E21807" w:rsidRPr="007037FE" w:rsidRDefault="00E21807" w:rsidP="007037FE">
            <w:pPr>
              <w:jc w:val="center"/>
              <w:rPr>
                <w:b/>
                <w:bCs/>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5053BB" w14:textId="77777777" w:rsidR="00E21807" w:rsidRPr="007037FE" w:rsidRDefault="00E21807" w:rsidP="007037FE">
            <w:pPr>
              <w:jc w:val="center"/>
              <w:rPr>
                <w:b/>
                <w:bCs/>
              </w:rPr>
            </w:pPr>
            <w:r w:rsidRPr="007037FE">
              <w:rPr>
                <w:b/>
                <w:bCs/>
              </w:rPr>
              <w:t>Nov</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A8F265" w14:textId="77777777" w:rsidR="00E21807" w:rsidRPr="007037FE" w:rsidRDefault="00E21807" w:rsidP="007037FE">
            <w:pPr>
              <w:jc w:val="center"/>
              <w:rPr>
                <w:b/>
                <w:bCs/>
              </w:rPr>
            </w:pPr>
            <w:r w:rsidRPr="007037FE">
              <w:rPr>
                <w:b/>
                <w:bCs/>
              </w:rPr>
              <w:t>Dic</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67CEC6" w14:textId="77777777" w:rsidR="00E21807" w:rsidRPr="007037FE" w:rsidRDefault="00E21807" w:rsidP="007037FE">
            <w:pPr>
              <w:jc w:val="center"/>
              <w:rPr>
                <w:b/>
                <w:bCs/>
              </w:rPr>
            </w:pPr>
            <w:r w:rsidRPr="007037FE">
              <w:rPr>
                <w:b/>
                <w:bCs/>
              </w:rPr>
              <w:t>Ene</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748A13" w14:textId="77777777" w:rsidR="00E21807" w:rsidRPr="007037FE" w:rsidRDefault="00E21807" w:rsidP="007037FE">
            <w:pPr>
              <w:jc w:val="center"/>
              <w:rPr>
                <w:b/>
                <w:bCs/>
              </w:rPr>
            </w:pPr>
            <w:r w:rsidRPr="007037FE">
              <w:rPr>
                <w:b/>
                <w:bCs/>
              </w:rPr>
              <w:t>Feb</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E1D664" w14:textId="77777777" w:rsidR="00E21807" w:rsidRPr="007037FE" w:rsidRDefault="00E21807" w:rsidP="007037FE">
            <w:pPr>
              <w:jc w:val="center"/>
              <w:rPr>
                <w:b/>
                <w:bCs/>
              </w:rPr>
            </w:pPr>
            <w:r w:rsidRPr="007037FE">
              <w:rPr>
                <w:b/>
                <w:bCs/>
              </w:rPr>
              <w:t>Mar</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EA8BDA" w14:textId="77777777" w:rsidR="00E21807" w:rsidRPr="007037FE" w:rsidRDefault="00E21807" w:rsidP="007037FE">
            <w:pPr>
              <w:jc w:val="center"/>
              <w:rPr>
                <w:b/>
                <w:bCs/>
              </w:rPr>
            </w:pPr>
            <w:r w:rsidRPr="007037FE">
              <w:rPr>
                <w:b/>
                <w:bCs/>
              </w:rPr>
              <w:t>Abr</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03F5A7" w14:textId="77777777" w:rsidR="00E21807" w:rsidRPr="007037FE" w:rsidRDefault="00E21807" w:rsidP="007037FE">
            <w:pPr>
              <w:jc w:val="center"/>
              <w:rPr>
                <w:b/>
                <w:bCs/>
              </w:rPr>
            </w:pPr>
            <w:r w:rsidRPr="007037FE">
              <w:rPr>
                <w:b/>
                <w:bCs/>
              </w:rPr>
              <w:t>May</w:t>
            </w:r>
          </w:p>
        </w:tc>
        <w:tc>
          <w:tcPr>
            <w:tcW w:w="747" w:type="dxa"/>
            <w:vAlign w:val="center"/>
          </w:tcPr>
          <w:p w14:paraId="4A59B11E" w14:textId="103D37FC" w:rsidR="00E21807" w:rsidRPr="007037FE" w:rsidRDefault="00E21807" w:rsidP="007037FE">
            <w:pPr>
              <w:jc w:val="center"/>
              <w:rPr>
                <w:b/>
                <w:bCs/>
              </w:rPr>
            </w:pPr>
            <w:r w:rsidRPr="007037FE">
              <w:rPr>
                <w:b/>
                <w:bCs/>
              </w:rPr>
              <w:t>Jun</w:t>
            </w:r>
          </w:p>
        </w:tc>
      </w:tr>
      <w:tr w:rsidR="00E21807" w:rsidRPr="00764215" w14:paraId="3EABFAE6" w14:textId="78370241"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DF1EF" w14:textId="77777777" w:rsidR="00E21807" w:rsidRPr="00764215" w:rsidRDefault="00E21807" w:rsidP="00E066FD">
            <w:r w:rsidRPr="00764215">
              <w:t>Entrevistas Cognitivas</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C0A60" w14:textId="2370E6AB" w:rsidR="00E21807" w:rsidRPr="00764215" w:rsidRDefault="00E21807" w:rsidP="002E09C6">
            <w:pPr>
              <w:jc w:val="center"/>
            </w:pPr>
            <w:r>
              <w:t>X</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36E011" w14:textId="3D4DF587" w:rsidR="00E21807" w:rsidRPr="00764215" w:rsidRDefault="00E21807" w:rsidP="002E09C6">
            <w:pPr>
              <w:jc w:val="center"/>
            </w:pPr>
            <w:r>
              <w:t>X</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3EA1D3"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D2F797"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7130D3"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6AE7BE"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493CBD" w14:textId="77777777" w:rsidR="00E21807" w:rsidRPr="00764215" w:rsidRDefault="00E21807" w:rsidP="002E09C6">
            <w:pPr>
              <w:jc w:val="center"/>
            </w:pPr>
          </w:p>
        </w:tc>
        <w:tc>
          <w:tcPr>
            <w:tcW w:w="747" w:type="dxa"/>
            <w:vAlign w:val="center"/>
          </w:tcPr>
          <w:p w14:paraId="715E6C0D" w14:textId="77777777" w:rsidR="00E21807" w:rsidRPr="00764215" w:rsidRDefault="00E21807" w:rsidP="002E09C6">
            <w:pPr>
              <w:jc w:val="center"/>
            </w:pPr>
          </w:p>
        </w:tc>
      </w:tr>
      <w:tr w:rsidR="00E21807" w:rsidRPr="00764215" w14:paraId="423213A5" w14:textId="3EA65E80"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C51408" w14:textId="6124AB03" w:rsidR="00E21807" w:rsidRPr="00764215" w:rsidRDefault="00E21807" w:rsidP="00E066FD">
            <w:r>
              <w:t xml:space="preserve">Análisis de entrevistas cognitivas  </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B71C97" w14:textId="56C171EC"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D09B02" w14:textId="1DAD7B86" w:rsidR="00E21807" w:rsidRPr="00764215" w:rsidRDefault="00E21807" w:rsidP="002E09C6">
            <w:pPr>
              <w:jc w:val="center"/>
            </w:pPr>
            <w:r>
              <w:t>X</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D76083"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9E51B1"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B0AD72"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FAC674"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C45E3" w14:textId="77777777" w:rsidR="00E21807" w:rsidRPr="00764215" w:rsidRDefault="00E21807" w:rsidP="002E09C6">
            <w:pPr>
              <w:jc w:val="center"/>
            </w:pPr>
          </w:p>
        </w:tc>
        <w:tc>
          <w:tcPr>
            <w:tcW w:w="747" w:type="dxa"/>
            <w:vAlign w:val="center"/>
          </w:tcPr>
          <w:p w14:paraId="0F842CD8" w14:textId="77777777" w:rsidR="00E21807" w:rsidRPr="00764215" w:rsidRDefault="00E21807" w:rsidP="002E09C6">
            <w:pPr>
              <w:jc w:val="center"/>
            </w:pPr>
          </w:p>
        </w:tc>
      </w:tr>
      <w:tr w:rsidR="00A73BA8" w:rsidRPr="00764215" w14:paraId="43639755" w14:textId="77777777"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A9E0BE" w14:textId="6F5E5E63" w:rsidR="00A73BA8" w:rsidRDefault="00DA034C" w:rsidP="00E066FD">
            <w:r>
              <w:t xml:space="preserve">Rediseñar contenidos e instrumento de evaluación </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1FC705" w14:textId="77777777" w:rsidR="00A73BA8" w:rsidRPr="00764215" w:rsidRDefault="00A73BA8"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22E2B5" w14:textId="77777777" w:rsidR="00A73BA8" w:rsidRDefault="00A73BA8"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601611" w14:textId="1257FD25" w:rsidR="00A73BA8" w:rsidRPr="00764215" w:rsidRDefault="00DA034C" w:rsidP="002E09C6">
            <w:pPr>
              <w:jc w:val="center"/>
            </w:pPr>
            <w:r>
              <w:t>X</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3B5B9F" w14:textId="54165577" w:rsidR="00A73BA8" w:rsidRPr="00764215" w:rsidRDefault="00745B28" w:rsidP="002E09C6">
            <w:pPr>
              <w:jc w:val="center"/>
            </w:pPr>
            <w:r>
              <w:t>X</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36CD9B" w14:textId="77777777" w:rsidR="00A73BA8" w:rsidRPr="00764215" w:rsidRDefault="00A73BA8"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7AB468" w14:textId="77777777" w:rsidR="00A73BA8" w:rsidRPr="00764215" w:rsidRDefault="00A73BA8"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67F8B5" w14:textId="77777777" w:rsidR="00A73BA8" w:rsidRPr="00764215" w:rsidRDefault="00A73BA8" w:rsidP="002E09C6">
            <w:pPr>
              <w:jc w:val="center"/>
            </w:pPr>
          </w:p>
        </w:tc>
        <w:tc>
          <w:tcPr>
            <w:tcW w:w="747" w:type="dxa"/>
            <w:vAlign w:val="center"/>
          </w:tcPr>
          <w:p w14:paraId="1BBD2C92" w14:textId="77777777" w:rsidR="00A73BA8" w:rsidRPr="00764215" w:rsidRDefault="00A73BA8" w:rsidP="002E09C6">
            <w:pPr>
              <w:jc w:val="center"/>
            </w:pPr>
          </w:p>
        </w:tc>
      </w:tr>
      <w:tr w:rsidR="00DA034C" w:rsidRPr="00764215" w14:paraId="3AF037A0" w14:textId="77777777"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6DA004" w14:textId="6D0449C7" w:rsidR="00DA034C" w:rsidRDefault="00DA034C" w:rsidP="00E066FD">
            <w:r>
              <w:t>Programar plataforma</w:t>
            </w:r>
            <w:r w:rsidR="00D65F3E">
              <w:t xml:space="preserve"> con experimento</w:t>
            </w:r>
            <w:r>
              <w:t xml:space="preserve"> en su versión </w:t>
            </w:r>
            <w:r w:rsidR="00D65F3E">
              <w:t>“</w:t>
            </w:r>
            <w:r>
              <w:t>final</w:t>
            </w:r>
            <w:r w:rsidR="00D65F3E">
              <w:t>”</w:t>
            </w:r>
            <w:r>
              <w:t xml:space="preserve"> </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A0922B" w14:textId="77777777" w:rsidR="00DA034C" w:rsidRPr="00764215" w:rsidRDefault="00DA034C"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1457DC" w14:textId="77777777" w:rsidR="00DA034C" w:rsidRDefault="00DA034C"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7B5D67" w14:textId="77777777" w:rsidR="00DA034C" w:rsidRDefault="00DA034C"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BB0105" w14:textId="52B4E047" w:rsidR="00DA034C" w:rsidRPr="00764215" w:rsidRDefault="00DA034C" w:rsidP="002E09C6">
            <w:pPr>
              <w:jc w:val="center"/>
            </w:pPr>
            <w:r>
              <w:t>X</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231D65" w14:textId="000CD7F1" w:rsidR="00DA034C" w:rsidRPr="00764215" w:rsidRDefault="00DA034C" w:rsidP="002E09C6">
            <w:pPr>
              <w:jc w:val="center"/>
            </w:pPr>
            <w:r>
              <w:t>X</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2B79D7" w14:textId="77777777" w:rsidR="00DA034C" w:rsidRPr="00764215" w:rsidRDefault="00DA034C"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EE1840" w14:textId="77777777" w:rsidR="00DA034C" w:rsidRPr="00764215" w:rsidRDefault="00DA034C" w:rsidP="002E09C6">
            <w:pPr>
              <w:jc w:val="center"/>
            </w:pPr>
          </w:p>
        </w:tc>
        <w:tc>
          <w:tcPr>
            <w:tcW w:w="747" w:type="dxa"/>
            <w:vAlign w:val="center"/>
          </w:tcPr>
          <w:p w14:paraId="122545B7" w14:textId="77777777" w:rsidR="00DA034C" w:rsidRPr="00764215" w:rsidRDefault="00DA034C" w:rsidP="002E09C6">
            <w:pPr>
              <w:jc w:val="center"/>
            </w:pPr>
          </w:p>
        </w:tc>
      </w:tr>
      <w:tr w:rsidR="00E21807" w:rsidRPr="00764215" w14:paraId="0C75BC4B" w14:textId="6BB4D73E"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28764A" w14:textId="77777777" w:rsidR="00E21807" w:rsidRPr="00764215" w:rsidRDefault="00E21807" w:rsidP="00E066FD">
            <w:r w:rsidRPr="00764215">
              <w:t>Pilotaje</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F9CA77" w14:textId="63D6D3F8"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D91557"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1489D6"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F8D1C6"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947CAA"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7F302A" w14:textId="4F0DEA00" w:rsidR="00E21807" w:rsidRPr="00764215" w:rsidRDefault="00A73BA8" w:rsidP="002E09C6">
            <w:pPr>
              <w:jc w:val="center"/>
            </w:pPr>
            <w:r>
              <w:t>X</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67B41F" w14:textId="77777777" w:rsidR="00E21807" w:rsidRPr="00764215" w:rsidRDefault="00E21807" w:rsidP="002E09C6">
            <w:pPr>
              <w:jc w:val="center"/>
            </w:pPr>
          </w:p>
        </w:tc>
        <w:tc>
          <w:tcPr>
            <w:tcW w:w="747" w:type="dxa"/>
            <w:vAlign w:val="center"/>
          </w:tcPr>
          <w:p w14:paraId="13B25159" w14:textId="77777777" w:rsidR="00E21807" w:rsidRPr="00764215" w:rsidRDefault="00E21807" w:rsidP="002E09C6">
            <w:pPr>
              <w:jc w:val="center"/>
            </w:pPr>
          </w:p>
        </w:tc>
      </w:tr>
      <w:tr w:rsidR="00E21807" w:rsidRPr="00764215" w14:paraId="748ED5D4" w14:textId="15A1BAF9"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C5311C" w14:textId="63FA2A6F" w:rsidR="00E21807" w:rsidRPr="00764215" w:rsidRDefault="007D2C6B" w:rsidP="00E066FD">
            <w:r>
              <w:t xml:space="preserve">Ajustar </w:t>
            </w:r>
            <w:r w:rsidR="00415269">
              <w:t>posibles problemas</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EAB213" w14:textId="36F75EBC"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BE63F0" w14:textId="4AFA19B4"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0CAA47"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D598F"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918EDB"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221B1D"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76D9D1" w14:textId="0F3AD552" w:rsidR="00E21807" w:rsidRPr="00764215" w:rsidRDefault="00415269" w:rsidP="002E09C6">
            <w:pPr>
              <w:jc w:val="center"/>
            </w:pPr>
            <w:r>
              <w:t>X</w:t>
            </w:r>
          </w:p>
        </w:tc>
        <w:tc>
          <w:tcPr>
            <w:tcW w:w="747" w:type="dxa"/>
            <w:vAlign w:val="center"/>
          </w:tcPr>
          <w:p w14:paraId="788EAD62" w14:textId="77777777" w:rsidR="00E21807" w:rsidRPr="00764215" w:rsidRDefault="00E21807" w:rsidP="002E09C6">
            <w:pPr>
              <w:jc w:val="center"/>
            </w:pPr>
          </w:p>
        </w:tc>
      </w:tr>
      <w:tr w:rsidR="00415269" w:rsidRPr="00764215" w14:paraId="25BE99D2" w14:textId="77777777"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C571E" w14:textId="721A1973" w:rsidR="00415269" w:rsidRDefault="002E09C6" w:rsidP="00E066FD">
            <w:r>
              <w:t>Levantamiento de datos en línea</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E6E161" w14:textId="77777777" w:rsidR="00415269" w:rsidRPr="00764215" w:rsidRDefault="00415269"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612B04" w14:textId="77777777" w:rsidR="00415269" w:rsidRPr="00764215" w:rsidRDefault="00415269"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BC1E0F" w14:textId="77777777" w:rsidR="00415269" w:rsidRPr="00764215" w:rsidRDefault="00415269"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D9E49E" w14:textId="77777777" w:rsidR="00415269" w:rsidRPr="00764215" w:rsidRDefault="00415269"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43998" w14:textId="77777777" w:rsidR="00415269" w:rsidRPr="00764215" w:rsidRDefault="00415269"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C25EE6" w14:textId="77777777" w:rsidR="00415269" w:rsidRPr="00764215" w:rsidRDefault="00415269"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BF7FDD" w14:textId="77777777" w:rsidR="00415269" w:rsidRDefault="00415269" w:rsidP="002E09C6">
            <w:pPr>
              <w:jc w:val="center"/>
            </w:pPr>
          </w:p>
        </w:tc>
        <w:tc>
          <w:tcPr>
            <w:tcW w:w="747" w:type="dxa"/>
            <w:vAlign w:val="center"/>
          </w:tcPr>
          <w:p w14:paraId="419900C0" w14:textId="7B5036FC" w:rsidR="00415269" w:rsidRPr="00764215" w:rsidRDefault="00415269" w:rsidP="002E09C6">
            <w:pPr>
              <w:jc w:val="center"/>
            </w:pPr>
            <w:r>
              <w:t>X</w:t>
            </w:r>
          </w:p>
        </w:tc>
      </w:tr>
      <w:tr w:rsidR="00E21807" w:rsidRPr="00764215" w14:paraId="28F99186" w14:textId="1DECE2C6"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9826F0" w14:textId="3930AC38" w:rsidR="00E21807" w:rsidRPr="00764215" w:rsidRDefault="00E21807" w:rsidP="00E066FD">
            <w:r w:rsidRPr="00764215">
              <w:t xml:space="preserve">Escritura de </w:t>
            </w:r>
            <w:r w:rsidR="00451CFC">
              <w:t>manuscrito</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4A538F"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497DA" w14:textId="1AF0391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F24642" w14:textId="4A0E200C"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7E376E" w14:textId="5703DBA5"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14E8D" w14:textId="20AE3A6B" w:rsidR="00E21807" w:rsidRPr="00764215" w:rsidRDefault="00451CFC" w:rsidP="002E09C6">
            <w:pPr>
              <w:jc w:val="center"/>
            </w:pPr>
            <w:r>
              <w:t>X</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CF5E06" w14:textId="0CCADAD6" w:rsidR="00E21807" w:rsidRPr="00764215" w:rsidRDefault="00451CFC" w:rsidP="002E09C6">
            <w:pPr>
              <w:jc w:val="center"/>
            </w:pPr>
            <w:r>
              <w:t>X</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56EE1D" w14:textId="5D39EF0D" w:rsidR="00E21807" w:rsidRPr="00764215" w:rsidRDefault="00451CFC" w:rsidP="002E09C6">
            <w:pPr>
              <w:jc w:val="center"/>
            </w:pPr>
            <w:r>
              <w:t>X</w:t>
            </w:r>
          </w:p>
        </w:tc>
        <w:tc>
          <w:tcPr>
            <w:tcW w:w="747" w:type="dxa"/>
            <w:vAlign w:val="center"/>
          </w:tcPr>
          <w:p w14:paraId="23C48579" w14:textId="12949F1D" w:rsidR="00E21807" w:rsidRPr="00764215" w:rsidRDefault="00451CFC" w:rsidP="002E09C6">
            <w:pPr>
              <w:jc w:val="center"/>
            </w:pPr>
            <w:r>
              <w:t>X</w:t>
            </w:r>
          </w:p>
        </w:tc>
      </w:tr>
      <w:tr w:rsidR="00E21807" w:rsidRPr="00764215" w14:paraId="05C42F80" w14:textId="0B934B48" w:rsidTr="002E09C6">
        <w:trPr>
          <w:trHeight w:val="300"/>
        </w:trPr>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5083FF" w14:textId="6775AC82" w:rsidR="00E21807" w:rsidRPr="00764215" w:rsidRDefault="00E21807" w:rsidP="00E066FD">
            <w:r w:rsidRPr="00764215">
              <w:t xml:space="preserve">Presentación </w:t>
            </w:r>
            <w:r w:rsidR="00415269">
              <w:t xml:space="preserve">preliminar de resultados </w:t>
            </w:r>
            <w:r w:rsidRPr="00764215">
              <w:t>POLICICS</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CCF7A3" w14:textId="0C4A4A41" w:rsidR="00E21807" w:rsidRPr="00764215" w:rsidRDefault="00E066FD" w:rsidP="002E09C6">
            <w:pPr>
              <w:jc w:val="center"/>
            </w:pPr>
            <w:r>
              <w:t>X</w:t>
            </w: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44CD9A" w14:textId="33D712D4"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907F49"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6FF467"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FFE7EF" w14:textId="77777777" w:rsidR="00E21807" w:rsidRPr="00764215" w:rsidRDefault="00E21807" w:rsidP="002E09C6">
            <w:pPr>
              <w:jc w:val="center"/>
            </w:pPr>
          </w:p>
        </w:tc>
        <w:tc>
          <w:tcPr>
            <w:tcW w:w="7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71B7D6" w14:textId="77777777" w:rsidR="00E21807" w:rsidRPr="00764215" w:rsidRDefault="00E21807" w:rsidP="002E09C6">
            <w:pPr>
              <w:jc w:val="center"/>
            </w:pP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A63175" w14:textId="1B4BC101" w:rsidR="00E21807" w:rsidRPr="00764215" w:rsidRDefault="00E21807" w:rsidP="002E09C6">
            <w:pPr>
              <w:jc w:val="center"/>
            </w:pPr>
          </w:p>
        </w:tc>
        <w:tc>
          <w:tcPr>
            <w:tcW w:w="747" w:type="dxa"/>
            <w:vAlign w:val="center"/>
          </w:tcPr>
          <w:p w14:paraId="2CBBB717" w14:textId="55581A8C" w:rsidR="00E21807" w:rsidRPr="00764215" w:rsidRDefault="00451CFC" w:rsidP="002E09C6">
            <w:pPr>
              <w:jc w:val="center"/>
            </w:pPr>
            <w:r>
              <w:t>X</w:t>
            </w:r>
          </w:p>
        </w:tc>
      </w:tr>
    </w:tbl>
    <w:p w14:paraId="4DAE7674" w14:textId="77777777" w:rsidR="00A677A5" w:rsidRDefault="00A677A5" w:rsidP="00435CF3">
      <w:pPr>
        <w:jc w:val="both"/>
        <w:rPr>
          <w:rFonts w:ascii="Verdana" w:hAnsi="Verdana"/>
          <w:sz w:val="20"/>
          <w:szCs w:val="20"/>
        </w:rPr>
      </w:pPr>
    </w:p>
    <w:p w14:paraId="4700E6DC" w14:textId="77777777" w:rsidR="00483810" w:rsidRDefault="00483810" w:rsidP="00761A3D">
      <w:pPr>
        <w:jc w:val="both"/>
        <w:rPr>
          <w:rFonts w:ascii="Verdana" w:hAnsi="Verdana"/>
          <w:sz w:val="20"/>
          <w:szCs w:val="20"/>
        </w:rPr>
      </w:pPr>
    </w:p>
    <w:p w14:paraId="4E56976F" w14:textId="5AE0AA6A" w:rsidR="00E34BE2" w:rsidRDefault="00E34BE2" w:rsidP="00FD03D1">
      <w:pPr>
        <w:jc w:val="center"/>
        <w:rPr>
          <w:rFonts w:ascii="Verdana" w:hAnsi="Verdana"/>
          <w:b/>
          <w:bCs/>
          <w:sz w:val="20"/>
          <w:szCs w:val="20"/>
        </w:rPr>
      </w:pPr>
      <w:r w:rsidRPr="00E34BE2">
        <w:rPr>
          <w:rFonts w:ascii="Verdana" w:hAnsi="Verdana"/>
          <w:b/>
          <w:bCs/>
          <w:sz w:val="20"/>
          <w:szCs w:val="20"/>
        </w:rPr>
        <w:lastRenderedPageBreak/>
        <w:t>Presupuesto</w:t>
      </w:r>
    </w:p>
    <w:p w14:paraId="3A6AF6F7" w14:textId="77777777" w:rsidR="00A351F3" w:rsidRDefault="00FD03D1" w:rsidP="00FD03D1">
      <w:pPr>
        <w:jc w:val="both"/>
        <w:rPr>
          <w:rFonts w:ascii="Verdana" w:hAnsi="Verdana"/>
          <w:sz w:val="20"/>
          <w:szCs w:val="20"/>
        </w:rPr>
      </w:pPr>
      <w:r>
        <w:rPr>
          <w:rFonts w:ascii="Verdana" w:hAnsi="Verdana"/>
          <w:sz w:val="20"/>
          <w:szCs w:val="20"/>
        </w:rPr>
        <w:t xml:space="preserve">Este proyecto </w:t>
      </w:r>
      <w:r w:rsidR="007B330A">
        <w:rPr>
          <w:rFonts w:ascii="Verdana" w:hAnsi="Verdana"/>
          <w:sz w:val="20"/>
          <w:szCs w:val="20"/>
        </w:rPr>
        <w:t xml:space="preserve">actualmente </w:t>
      </w:r>
      <w:r>
        <w:rPr>
          <w:rFonts w:ascii="Verdana" w:hAnsi="Verdana"/>
          <w:sz w:val="20"/>
          <w:szCs w:val="20"/>
        </w:rPr>
        <w:t>no cuenta con financiamiento</w:t>
      </w:r>
      <w:r w:rsidR="007B330A">
        <w:rPr>
          <w:rFonts w:ascii="Verdana" w:hAnsi="Verdana"/>
          <w:sz w:val="20"/>
          <w:szCs w:val="20"/>
        </w:rPr>
        <w:t xml:space="preserve">, sin </w:t>
      </w:r>
      <w:r w:rsidR="00613704">
        <w:rPr>
          <w:rFonts w:ascii="Verdana" w:hAnsi="Verdana"/>
          <w:sz w:val="20"/>
          <w:szCs w:val="20"/>
        </w:rPr>
        <w:t>embargo,</w:t>
      </w:r>
      <w:r w:rsidR="007B330A">
        <w:rPr>
          <w:rFonts w:ascii="Verdana" w:hAnsi="Verdana"/>
          <w:sz w:val="20"/>
          <w:szCs w:val="20"/>
        </w:rPr>
        <w:t xml:space="preserve"> se postuló a</w:t>
      </w:r>
      <w:r w:rsidR="007C728C">
        <w:rPr>
          <w:rFonts w:ascii="Verdana" w:hAnsi="Verdana"/>
          <w:sz w:val="20"/>
          <w:szCs w:val="20"/>
        </w:rPr>
        <w:t xml:space="preserve">l </w:t>
      </w:r>
      <w:r w:rsidR="00613704" w:rsidRPr="00613704">
        <w:rPr>
          <w:rFonts w:ascii="Verdana" w:hAnsi="Verdana"/>
          <w:sz w:val="20"/>
          <w:szCs w:val="20"/>
        </w:rPr>
        <w:t>concurso de investigación interno de inicio</w:t>
      </w:r>
      <w:r w:rsidR="00613704">
        <w:rPr>
          <w:rFonts w:ascii="Verdana" w:hAnsi="Verdana"/>
          <w:sz w:val="20"/>
          <w:szCs w:val="20"/>
        </w:rPr>
        <w:t xml:space="preserve"> de la Dirección de Investigación</w:t>
      </w:r>
      <w:r w:rsidR="003A43DB">
        <w:rPr>
          <w:rFonts w:ascii="Verdana" w:hAnsi="Verdana"/>
          <w:sz w:val="20"/>
          <w:szCs w:val="20"/>
        </w:rPr>
        <w:t xml:space="preserve"> </w:t>
      </w:r>
      <w:r w:rsidR="00A351F3">
        <w:rPr>
          <w:rFonts w:ascii="Verdana" w:hAnsi="Verdana"/>
          <w:sz w:val="20"/>
          <w:szCs w:val="20"/>
        </w:rPr>
        <w:t xml:space="preserve">UDD. </w:t>
      </w:r>
    </w:p>
    <w:p w14:paraId="72DEEF1E" w14:textId="4975D245" w:rsidR="00FD03D1" w:rsidRPr="00FD03D1" w:rsidRDefault="00A351F3" w:rsidP="00FD03D1">
      <w:pPr>
        <w:jc w:val="both"/>
        <w:rPr>
          <w:rFonts w:ascii="Verdana" w:hAnsi="Verdana"/>
          <w:sz w:val="20"/>
          <w:szCs w:val="20"/>
        </w:rPr>
      </w:pPr>
      <w:r>
        <w:rPr>
          <w:rFonts w:ascii="Verdana" w:hAnsi="Verdana"/>
          <w:sz w:val="20"/>
          <w:szCs w:val="20"/>
        </w:rPr>
        <w:t>El presupuesto de este proyecto se muestra en la tabla a continuación</w:t>
      </w:r>
      <w:r w:rsidR="007B330A">
        <w:rPr>
          <w:rFonts w:ascii="Verdana" w:hAnsi="Verdana"/>
          <w:sz w:val="20"/>
          <w:szCs w:val="20"/>
        </w:rPr>
        <w:t xml:space="preserve"> </w:t>
      </w:r>
    </w:p>
    <w:tbl>
      <w:tblPr>
        <w:tblStyle w:val="Tablaconcuadrcula"/>
        <w:tblW w:w="5000" w:type="pct"/>
        <w:tblLook w:val="04A0" w:firstRow="1" w:lastRow="0" w:firstColumn="1" w:lastColumn="0" w:noHBand="0" w:noVBand="1"/>
      </w:tblPr>
      <w:tblGrid>
        <w:gridCol w:w="4719"/>
        <w:gridCol w:w="4109"/>
      </w:tblGrid>
      <w:tr w:rsidR="0002470C" w:rsidRPr="008D1FF8" w14:paraId="09B9B423" w14:textId="77777777" w:rsidTr="00C36593">
        <w:trPr>
          <w:trHeight w:val="251"/>
        </w:trPr>
        <w:tc>
          <w:tcPr>
            <w:tcW w:w="2673" w:type="pct"/>
          </w:tcPr>
          <w:p w14:paraId="1BCDACDE" w14:textId="77777777" w:rsidR="0002470C" w:rsidRPr="008D1FF8" w:rsidRDefault="0002470C" w:rsidP="00E26BAF">
            <w:pPr>
              <w:rPr>
                <w:rFonts w:ascii="Verdana" w:hAnsi="Verdana"/>
                <w:b/>
                <w:sz w:val="20"/>
                <w:szCs w:val="20"/>
              </w:rPr>
            </w:pPr>
            <w:r w:rsidRPr="008D1FF8">
              <w:rPr>
                <w:rFonts w:ascii="Verdana" w:hAnsi="Verdana"/>
                <w:b/>
                <w:sz w:val="20"/>
                <w:szCs w:val="20"/>
              </w:rPr>
              <w:t>Subitem</w:t>
            </w:r>
          </w:p>
        </w:tc>
        <w:tc>
          <w:tcPr>
            <w:tcW w:w="2327" w:type="pct"/>
          </w:tcPr>
          <w:p w14:paraId="3C6D874E" w14:textId="6E62D011" w:rsidR="0002470C" w:rsidRPr="008D1FF8" w:rsidRDefault="0002470C" w:rsidP="00E26BAF">
            <w:pPr>
              <w:rPr>
                <w:rFonts w:ascii="Verdana" w:hAnsi="Verdana"/>
                <w:b/>
                <w:sz w:val="20"/>
                <w:szCs w:val="20"/>
              </w:rPr>
            </w:pPr>
            <w:r>
              <w:rPr>
                <w:rFonts w:ascii="Verdana" w:hAnsi="Verdana"/>
                <w:b/>
                <w:sz w:val="20"/>
                <w:szCs w:val="20"/>
              </w:rPr>
              <w:t>Monto</w:t>
            </w:r>
          </w:p>
        </w:tc>
      </w:tr>
      <w:tr w:rsidR="0002470C" w:rsidRPr="008D1FF8" w14:paraId="2FE2E64C" w14:textId="77777777" w:rsidTr="00C36593">
        <w:trPr>
          <w:trHeight w:val="20"/>
        </w:trPr>
        <w:tc>
          <w:tcPr>
            <w:tcW w:w="2673" w:type="pct"/>
            <w:vAlign w:val="center"/>
          </w:tcPr>
          <w:p w14:paraId="46C094CD" w14:textId="4FEA545C" w:rsidR="0002470C" w:rsidRPr="0002470C" w:rsidRDefault="0002470C" w:rsidP="00C36593">
            <w:pPr>
              <w:rPr>
                <w:rFonts w:ascii="Verdana" w:hAnsi="Verdana"/>
                <w:bCs/>
                <w:sz w:val="20"/>
                <w:szCs w:val="20"/>
              </w:rPr>
            </w:pPr>
            <w:r w:rsidRPr="0002470C">
              <w:rPr>
                <w:rFonts w:ascii="Verdana" w:hAnsi="Verdana"/>
                <w:bCs/>
                <w:sz w:val="20"/>
                <w:szCs w:val="20"/>
              </w:rPr>
              <w:t>Compensación</w:t>
            </w:r>
            <w:r w:rsidR="00494B27">
              <w:rPr>
                <w:rFonts w:ascii="Verdana" w:hAnsi="Verdana"/>
                <w:bCs/>
                <w:sz w:val="20"/>
                <w:szCs w:val="20"/>
              </w:rPr>
              <w:t>*</w:t>
            </w:r>
            <w:r w:rsidRPr="0002470C">
              <w:rPr>
                <w:rFonts w:ascii="Verdana" w:hAnsi="Verdana"/>
                <w:bCs/>
                <w:sz w:val="20"/>
                <w:szCs w:val="20"/>
              </w:rPr>
              <w:t xml:space="preserve"> a participantes de entrevistas cognitivas (n=40)</w:t>
            </w:r>
          </w:p>
        </w:tc>
        <w:tc>
          <w:tcPr>
            <w:tcW w:w="2327" w:type="pct"/>
            <w:vAlign w:val="center"/>
          </w:tcPr>
          <w:p w14:paraId="65195483" w14:textId="369FC84A" w:rsidR="0002470C" w:rsidRPr="00B918B4" w:rsidRDefault="00B918B4" w:rsidP="00C36593">
            <w:pPr>
              <w:rPr>
                <w:rFonts w:ascii="Verdana" w:hAnsi="Verdana"/>
                <w:bCs/>
                <w:sz w:val="20"/>
                <w:szCs w:val="20"/>
              </w:rPr>
            </w:pPr>
            <w:r w:rsidRPr="00B918B4">
              <w:rPr>
                <w:rFonts w:ascii="Verdana" w:hAnsi="Verdana"/>
                <w:bCs/>
                <w:sz w:val="20"/>
                <w:szCs w:val="20"/>
              </w:rPr>
              <w:t>$400.000</w:t>
            </w:r>
          </w:p>
        </w:tc>
      </w:tr>
      <w:tr w:rsidR="0002470C" w:rsidRPr="008D1FF8" w14:paraId="22F596BD" w14:textId="77777777" w:rsidTr="00C36593">
        <w:trPr>
          <w:trHeight w:val="20"/>
        </w:trPr>
        <w:tc>
          <w:tcPr>
            <w:tcW w:w="2673" w:type="pct"/>
            <w:vAlign w:val="center"/>
          </w:tcPr>
          <w:p w14:paraId="176442D6" w14:textId="6BB33E1D" w:rsidR="0002470C" w:rsidRPr="008D1FF8" w:rsidRDefault="0002470C" w:rsidP="00C36593">
            <w:pPr>
              <w:rPr>
                <w:rFonts w:ascii="Verdana" w:hAnsi="Verdana" w:cs="Verdana"/>
                <w:color w:val="000000"/>
                <w:sz w:val="20"/>
                <w:szCs w:val="20"/>
              </w:rPr>
            </w:pPr>
            <w:r>
              <w:rPr>
                <w:rFonts w:ascii="Verdana" w:hAnsi="Verdana" w:cs="Verdana"/>
                <w:color w:val="000000"/>
                <w:sz w:val="20"/>
                <w:szCs w:val="20"/>
              </w:rPr>
              <w:t>Compensación</w:t>
            </w:r>
            <w:r w:rsidR="00494B27">
              <w:rPr>
                <w:rFonts w:ascii="Verdana" w:hAnsi="Verdana" w:cs="Verdana"/>
                <w:color w:val="000000"/>
                <w:sz w:val="20"/>
                <w:szCs w:val="20"/>
              </w:rPr>
              <w:t>*</w:t>
            </w:r>
            <w:r>
              <w:rPr>
                <w:rFonts w:ascii="Verdana" w:hAnsi="Verdana" w:cs="Verdana"/>
                <w:color w:val="000000"/>
                <w:sz w:val="20"/>
                <w:szCs w:val="20"/>
              </w:rPr>
              <w:t xml:space="preserve"> a participantes de pilotaje (n=60)</w:t>
            </w:r>
          </w:p>
        </w:tc>
        <w:tc>
          <w:tcPr>
            <w:tcW w:w="2327" w:type="pct"/>
            <w:vAlign w:val="center"/>
          </w:tcPr>
          <w:p w14:paraId="7C64B8FF" w14:textId="77777777" w:rsidR="0002470C" w:rsidRPr="00246450" w:rsidRDefault="0002470C" w:rsidP="00C36593">
            <w:pPr>
              <w:rPr>
                <w:rFonts w:ascii="Verdana" w:hAnsi="Verdana"/>
                <w:bCs/>
                <w:sz w:val="20"/>
                <w:szCs w:val="20"/>
              </w:rPr>
            </w:pPr>
            <w:r>
              <w:rPr>
                <w:rFonts w:ascii="Verdana" w:hAnsi="Verdana"/>
                <w:bCs/>
                <w:sz w:val="20"/>
                <w:szCs w:val="20"/>
              </w:rPr>
              <w:t>$600.000</w:t>
            </w:r>
          </w:p>
        </w:tc>
      </w:tr>
      <w:tr w:rsidR="0002470C" w:rsidRPr="008D1FF8" w14:paraId="022C8595" w14:textId="77777777" w:rsidTr="00C36593">
        <w:trPr>
          <w:trHeight w:val="20"/>
        </w:trPr>
        <w:tc>
          <w:tcPr>
            <w:tcW w:w="2673" w:type="pct"/>
            <w:vAlign w:val="center"/>
          </w:tcPr>
          <w:p w14:paraId="42A489AE" w14:textId="4B71E24E" w:rsidR="0002470C" w:rsidRPr="008D1FF8" w:rsidRDefault="0002470C" w:rsidP="00C36593">
            <w:pPr>
              <w:rPr>
                <w:rFonts w:ascii="Verdana" w:hAnsi="Verdana" w:cs="Verdana"/>
                <w:color w:val="000000"/>
                <w:sz w:val="20"/>
                <w:szCs w:val="20"/>
              </w:rPr>
            </w:pPr>
            <w:r w:rsidRPr="008D1FF8">
              <w:rPr>
                <w:rFonts w:ascii="Verdana" w:hAnsi="Verdana" w:cs="Verdana"/>
                <w:color w:val="000000"/>
                <w:sz w:val="20"/>
                <w:szCs w:val="20"/>
              </w:rPr>
              <w:t>Costo de Encuestas</w:t>
            </w:r>
            <w:r>
              <w:rPr>
                <w:rFonts w:ascii="Verdana" w:hAnsi="Verdana" w:cs="Verdana"/>
                <w:color w:val="000000"/>
                <w:sz w:val="20"/>
                <w:szCs w:val="20"/>
              </w:rPr>
              <w:t xml:space="preserve"> (Levantamiento de datos </w:t>
            </w:r>
            <w:r w:rsidR="00080BC4">
              <w:rPr>
                <w:rFonts w:ascii="Verdana" w:hAnsi="Verdana" w:cs="Verdana"/>
                <w:color w:val="000000"/>
                <w:sz w:val="20"/>
                <w:szCs w:val="20"/>
              </w:rPr>
              <w:t>vía</w:t>
            </w:r>
            <w:r>
              <w:rPr>
                <w:rFonts w:ascii="Verdana" w:hAnsi="Verdana" w:cs="Verdana"/>
                <w:color w:val="000000"/>
                <w:sz w:val="20"/>
                <w:szCs w:val="20"/>
              </w:rPr>
              <w:t xml:space="preserve"> Netquest</w:t>
            </w:r>
            <w:r w:rsidR="00494B27">
              <w:rPr>
                <w:rFonts w:ascii="Verdana" w:hAnsi="Verdana" w:cs="Verdana"/>
                <w:color w:val="000000"/>
                <w:sz w:val="20"/>
                <w:szCs w:val="20"/>
              </w:rPr>
              <w:t>**</w:t>
            </w:r>
            <w:r>
              <w:rPr>
                <w:rFonts w:ascii="Verdana" w:hAnsi="Verdana" w:cs="Verdana"/>
                <w:color w:val="000000"/>
                <w:sz w:val="20"/>
                <w:szCs w:val="20"/>
              </w:rPr>
              <w:t xml:space="preserve"> N=400)</w:t>
            </w:r>
          </w:p>
        </w:tc>
        <w:tc>
          <w:tcPr>
            <w:tcW w:w="2327" w:type="pct"/>
            <w:vAlign w:val="center"/>
          </w:tcPr>
          <w:p w14:paraId="3D42BAD1" w14:textId="1618E6C2" w:rsidR="0002470C" w:rsidRPr="00246450" w:rsidRDefault="0002470C" w:rsidP="00C36593">
            <w:pPr>
              <w:rPr>
                <w:rFonts w:ascii="Verdana" w:hAnsi="Verdana"/>
                <w:bCs/>
                <w:sz w:val="20"/>
                <w:szCs w:val="20"/>
              </w:rPr>
            </w:pPr>
            <w:r>
              <w:rPr>
                <w:rFonts w:ascii="Verdana" w:hAnsi="Verdana"/>
                <w:bCs/>
                <w:sz w:val="20"/>
                <w:szCs w:val="20"/>
              </w:rPr>
              <w:t>$</w:t>
            </w:r>
            <w:r w:rsidR="00C94EED">
              <w:rPr>
                <w:rFonts w:ascii="Verdana" w:hAnsi="Verdana"/>
                <w:bCs/>
                <w:sz w:val="20"/>
                <w:szCs w:val="20"/>
              </w:rPr>
              <w:t>2</w:t>
            </w:r>
            <w:r w:rsidR="001E7CB8">
              <w:rPr>
                <w:rFonts w:ascii="Verdana" w:hAnsi="Verdana"/>
                <w:bCs/>
                <w:sz w:val="20"/>
                <w:szCs w:val="20"/>
              </w:rPr>
              <w:t>.</w:t>
            </w:r>
            <w:r w:rsidR="00C94EED">
              <w:rPr>
                <w:rFonts w:ascii="Verdana" w:hAnsi="Verdana"/>
                <w:bCs/>
                <w:sz w:val="20"/>
                <w:szCs w:val="20"/>
              </w:rPr>
              <w:t>6</w:t>
            </w:r>
            <w:r w:rsidR="001E7CB8">
              <w:rPr>
                <w:rFonts w:ascii="Verdana" w:hAnsi="Verdana"/>
                <w:bCs/>
                <w:sz w:val="20"/>
                <w:szCs w:val="20"/>
              </w:rPr>
              <w:t>00.000</w:t>
            </w:r>
          </w:p>
        </w:tc>
      </w:tr>
      <w:tr w:rsidR="00D17D58" w:rsidRPr="008D1FF8" w14:paraId="195280B3" w14:textId="77777777" w:rsidTr="00C36593">
        <w:trPr>
          <w:trHeight w:val="20"/>
        </w:trPr>
        <w:tc>
          <w:tcPr>
            <w:tcW w:w="2673" w:type="pct"/>
            <w:vAlign w:val="center"/>
          </w:tcPr>
          <w:p w14:paraId="0D8458D6" w14:textId="7C7D40B4" w:rsidR="00D17D58" w:rsidRPr="00D17D58" w:rsidRDefault="00D17D58" w:rsidP="00C36593">
            <w:pPr>
              <w:rPr>
                <w:rFonts w:ascii="Verdana" w:hAnsi="Verdana" w:cs="Verdana"/>
                <w:b/>
                <w:bCs/>
                <w:color w:val="000000"/>
                <w:sz w:val="20"/>
                <w:szCs w:val="20"/>
              </w:rPr>
            </w:pPr>
            <w:r w:rsidRPr="00D17D58">
              <w:rPr>
                <w:rFonts w:ascii="Verdana" w:hAnsi="Verdana" w:cs="Verdana"/>
                <w:b/>
                <w:bCs/>
                <w:color w:val="000000"/>
                <w:sz w:val="20"/>
                <w:szCs w:val="20"/>
              </w:rPr>
              <w:t>Total</w:t>
            </w:r>
          </w:p>
        </w:tc>
        <w:tc>
          <w:tcPr>
            <w:tcW w:w="2327" w:type="pct"/>
            <w:vAlign w:val="center"/>
          </w:tcPr>
          <w:p w14:paraId="2950BC3F" w14:textId="44FA0CE0" w:rsidR="00D17D58" w:rsidRDefault="00C94EED" w:rsidP="00C36593">
            <w:pPr>
              <w:rPr>
                <w:rFonts w:ascii="Verdana" w:hAnsi="Verdana"/>
                <w:bCs/>
                <w:sz w:val="20"/>
                <w:szCs w:val="20"/>
              </w:rPr>
            </w:pPr>
            <w:r>
              <w:rPr>
                <w:rFonts w:ascii="Verdana" w:hAnsi="Verdana"/>
                <w:bCs/>
                <w:sz w:val="20"/>
                <w:szCs w:val="20"/>
              </w:rPr>
              <w:t>$3.600.000</w:t>
            </w:r>
          </w:p>
        </w:tc>
      </w:tr>
    </w:tbl>
    <w:p w14:paraId="4ED7A7BB" w14:textId="77777777" w:rsidR="009E58A4" w:rsidRDefault="009E58A4" w:rsidP="009E58A4">
      <w:pPr>
        <w:jc w:val="both"/>
        <w:rPr>
          <w:rFonts w:ascii="Verdana" w:hAnsi="Verdana"/>
          <w:sz w:val="20"/>
          <w:szCs w:val="20"/>
        </w:rPr>
      </w:pPr>
    </w:p>
    <w:p w14:paraId="035A149E" w14:textId="5991F140" w:rsidR="000417BD" w:rsidRPr="00494B27" w:rsidRDefault="00494B27" w:rsidP="00494B27">
      <w:pPr>
        <w:jc w:val="both"/>
        <w:rPr>
          <w:rFonts w:ascii="Verdana" w:hAnsi="Verdana"/>
          <w:sz w:val="20"/>
          <w:szCs w:val="20"/>
        </w:rPr>
      </w:pPr>
      <w:r>
        <w:rPr>
          <w:rFonts w:ascii="Verdana" w:hAnsi="Verdana"/>
          <w:sz w:val="20"/>
          <w:szCs w:val="20"/>
        </w:rPr>
        <w:t xml:space="preserve">* </w:t>
      </w:r>
      <w:r w:rsidR="00501054" w:rsidRPr="00494B27">
        <w:rPr>
          <w:rFonts w:ascii="Verdana" w:hAnsi="Verdana"/>
          <w:sz w:val="20"/>
          <w:szCs w:val="20"/>
        </w:rPr>
        <w:t xml:space="preserve">La compensación para participantes de las entrevistas cognitivas y del pilotaje será de $10.000 para cada participante por concepto de transporte. </w:t>
      </w:r>
    </w:p>
    <w:p w14:paraId="06D84D93" w14:textId="552D6EA2" w:rsidR="000C3AA3" w:rsidRDefault="00494B27" w:rsidP="000E530F">
      <w:pPr>
        <w:jc w:val="both"/>
        <w:rPr>
          <w:rFonts w:ascii="Verdana" w:hAnsi="Verdana"/>
          <w:sz w:val="20"/>
          <w:szCs w:val="20"/>
        </w:rPr>
      </w:pPr>
      <w:r>
        <w:rPr>
          <w:rFonts w:ascii="Verdana" w:hAnsi="Verdana"/>
          <w:sz w:val="20"/>
          <w:szCs w:val="20"/>
        </w:rPr>
        <w:t xml:space="preserve">** </w:t>
      </w:r>
      <w:r w:rsidR="00231192">
        <w:rPr>
          <w:rFonts w:ascii="Verdana" w:hAnsi="Verdana"/>
          <w:sz w:val="20"/>
          <w:szCs w:val="20"/>
        </w:rPr>
        <w:t>Se realizó una cotización con la empresa Netquest</w:t>
      </w:r>
      <w:r w:rsidR="00F86CA8">
        <w:rPr>
          <w:rFonts w:ascii="Verdana" w:hAnsi="Verdana"/>
          <w:sz w:val="20"/>
          <w:szCs w:val="20"/>
        </w:rPr>
        <w:t xml:space="preserve"> en el mes de julio de 2025, donde se solicitó una muestra de 400 participantes mayores de 50 años </w:t>
      </w:r>
      <w:r w:rsidR="00D17D58">
        <w:rPr>
          <w:rFonts w:ascii="Verdana" w:hAnsi="Verdana"/>
          <w:sz w:val="20"/>
          <w:szCs w:val="20"/>
        </w:rPr>
        <w:t>para 20 min</w:t>
      </w:r>
      <w:r w:rsidR="00533459">
        <w:rPr>
          <w:rFonts w:ascii="Verdana" w:hAnsi="Verdana"/>
          <w:sz w:val="20"/>
          <w:szCs w:val="20"/>
        </w:rPr>
        <w:t xml:space="preserve"> (CL</w:t>
      </w:r>
      <w:r w:rsidR="00BC0BD0">
        <w:rPr>
          <w:rFonts w:ascii="Verdana" w:hAnsi="Verdana"/>
          <w:sz w:val="20"/>
          <w:szCs w:val="20"/>
        </w:rPr>
        <w:t>P</w:t>
      </w:r>
      <w:r w:rsidR="00533459">
        <w:rPr>
          <w:rFonts w:ascii="Verdana" w:hAnsi="Verdana"/>
          <w:sz w:val="20"/>
          <w:szCs w:val="20"/>
        </w:rPr>
        <w:t>$1.300.000), sin embargo</w:t>
      </w:r>
      <w:r w:rsidR="00D12CF8">
        <w:rPr>
          <w:rFonts w:ascii="Verdana" w:hAnsi="Verdana"/>
          <w:sz w:val="20"/>
          <w:szCs w:val="20"/>
        </w:rPr>
        <w:t>,</w:t>
      </w:r>
      <w:r w:rsidR="00533459">
        <w:rPr>
          <w:rFonts w:ascii="Verdana" w:hAnsi="Verdana"/>
          <w:sz w:val="20"/>
          <w:szCs w:val="20"/>
        </w:rPr>
        <w:t xml:space="preserve"> las estimaciones actuales de tiempo necesario para terminar el experimento rondan los 40</w:t>
      </w:r>
      <w:r w:rsidR="00BC0BD0">
        <w:rPr>
          <w:rFonts w:ascii="Verdana" w:hAnsi="Verdana"/>
          <w:sz w:val="20"/>
          <w:szCs w:val="20"/>
        </w:rPr>
        <w:t xml:space="preserve"> minutos</w:t>
      </w:r>
      <w:r w:rsidR="0040570B">
        <w:rPr>
          <w:rFonts w:ascii="Verdana" w:hAnsi="Verdana"/>
          <w:sz w:val="20"/>
          <w:szCs w:val="20"/>
        </w:rPr>
        <w:t xml:space="preserve">, por lo que el nuevo monto asciende al doble </w:t>
      </w:r>
      <w:r w:rsidR="00543181">
        <w:rPr>
          <w:rFonts w:ascii="Verdana" w:hAnsi="Verdana"/>
          <w:sz w:val="20"/>
          <w:szCs w:val="20"/>
        </w:rPr>
        <w:t>(CLP$</w:t>
      </w:r>
      <w:r w:rsidR="00C94EED">
        <w:rPr>
          <w:rFonts w:ascii="Verdana" w:hAnsi="Verdana"/>
          <w:sz w:val="20"/>
          <w:szCs w:val="20"/>
        </w:rPr>
        <w:t xml:space="preserve">2.600.000). </w:t>
      </w:r>
    </w:p>
    <w:p w14:paraId="796D3D24" w14:textId="1973EEC6" w:rsidR="00B61783" w:rsidRDefault="00B61783" w:rsidP="000E530F">
      <w:pPr>
        <w:jc w:val="both"/>
        <w:rPr>
          <w:rFonts w:ascii="Verdana" w:hAnsi="Verdana"/>
          <w:sz w:val="20"/>
          <w:szCs w:val="20"/>
        </w:rPr>
      </w:pPr>
      <w:r>
        <w:rPr>
          <w:rFonts w:ascii="Verdana" w:hAnsi="Verdana"/>
          <w:sz w:val="20"/>
          <w:szCs w:val="20"/>
        </w:rPr>
        <w:t xml:space="preserve">El monto total para realizar este proyecto asciende a CLP$3.600.000, por este motivo es que se solicita el monto </w:t>
      </w:r>
      <w:r w:rsidR="00F60DBD">
        <w:rPr>
          <w:rFonts w:ascii="Verdana" w:hAnsi="Verdana"/>
          <w:sz w:val="20"/>
          <w:szCs w:val="20"/>
        </w:rPr>
        <w:t xml:space="preserve">máximo que otorga este fondo de financiamiento. </w:t>
      </w:r>
    </w:p>
    <w:p w14:paraId="67627372" w14:textId="262E1683" w:rsidR="00F60DBD" w:rsidRDefault="00DF6D91" w:rsidP="00DF6D91">
      <w:pPr>
        <w:jc w:val="center"/>
        <w:rPr>
          <w:rFonts w:ascii="Verdana" w:hAnsi="Verdana"/>
          <w:b/>
          <w:bCs/>
          <w:sz w:val="20"/>
          <w:szCs w:val="20"/>
        </w:rPr>
      </w:pPr>
      <w:r>
        <w:rPr>
          <w:rFonts w:ascii="Verdana" w:hAnsi="Verdana"/>
          <w:b/>
          <w:bCs/>
          <w:sz w:val="20"/>
          <w:szCs w:val="20"/>
        </w:rPr>
        <w:t xml:space="preserve">Producto Final </w:t>
      </w:r>
    </w:p>
    <w:p w14:paraId="45401E2F" w14:textId="10EEEAFE" w:rsidR="001A0E81" w:rsidRPr="001A0E81" w:rsidRDefault="001A0E81" w:rsidP="001A0E81">
      <w:pPr>
        <w:jc w:val="both"/>
        <w:rPr>
          <w:rFonts w:ascii="Verdana" w:hAnsi="Verdana"/>
          <w:sz w:val="20"/>
          <w:szCs w:val="20"/>
          <w:lang w:val="es-ES"/>
        </w:rPr>
      </w:pPr>
      <w:r w:rsidRPr="001A0E81">
        <w:rPr>
          <w:rFonts w:ascii="Verdana" w:hAnsi="Verdana"/>
          <w:sz w:val="20"/>
          <w:szCs w:val="20"/>
          <w:lang w:val="es-ES"/>
        </w:rPr>
        <w:t xml:space="preserve">El producto final de este proyecto consistirá en </w:t>
      </w:r>
      <w:r w:rsidR="003E29B3">
        <w:rPr>
          <w:rFonts w:ascii="Verdana" w:hAnsi="Verdana"/>
          <w:sz w:val="20"/>
          <w:szCs w:val="20"/>
          <w:lang w:val="es-ES"/>
        </w:rPr>
        <w:t>dos</w:t>
      </w:r>
      <w:r w:rsidRPr="001A0E81">
        <w:rPr>
          <w:rFonts w:ascii="Verdana" w:hAnsi="Verdana"/>
          <w:sz w:val="20"/>
          <w:szCs w:val="20"/>
          <w:lang w:val="es-ES"/>
        </w:rPr>
        <w:t xml:space="preserve"> componentes principales:</w:t>
      </w:r>
    </w:p>
    <w:p w14:paraId="361EC49B" w14:textId="54A59480" w:rsidR="00F05412" w:rsidRDefault="001A0E81" w:rsidP="001A0E81">
      <w:pPr>
        <w:jc w:val="both"/>
        <w:rPr>
          <w:rFonts w:ascii="Verdana" w:hAnsi="Verdana"/>
          <w:sz w:val="20"/>
          <w:szCs w:val="20"/>
        </w:rPr>
      </w:pPr>
      <w:r w:rsidRPr="001A0E81">
        <w:rPr>
          <w:rFonts w:ascii="Verdana" w:hAnsi="Verdana"/>
          <w:b/>
          <w:bCs/>
          <w:sz w:val="20"/>
          <w:szCs w:val="20"/>
          <w:lang w:val="es-ES"/>
        </w:rPr>
        <w:t>Manuscrito de</w:t>
      </w:r>
      <w:r w:rsidR="00864338">
        <w:rPr>
          <w:rFonts w:ascii="Verdana" w:hAnsi="Verdana"/>
          <w:b/>
          <w:bCs/>
          <w:sz w:val="20"/>
          <w:szCs w:val="20"/>
          <w:lang w:val="es-ES"/>
        </w:rPr>
        <w:t xml:space="preserve"> paper empírico (capítulo de tesis)</w:t>
      </w:r>
      <w:r w:rsidRPr="001A0E81">
        <w:rPr>
          <w:rFonts w:ascii="Verdana" w:hAnsi="Verdana"/>
          <w:b/>
          <w:bCs/>
          <w:sz w:val="20"/>
          <w:szCs w:val="20"/>
          <w:lang w:val="es-ES"/>
        </w:rPr>
        <w:t>:</w:t>
      </w:r>
      <w:r w:rsidRPr="001A0E81">
        <w:rPr>
          <w:rFonts w:ascii="Verdana" w:hAnsi="Verdana"/>
          <w:sz w:val="20"/>
          <w:szCs w:val="20"/>
          <w:lang w:val="es-ES"/>
        </w:rPr>
        <w:t xml:space="preserve"> </w:t>
      </w:r>
      <w:r w:rsidR="00F05412">
        <w:rPr>
          <w:rFonts w:ascii="Verdana" w:hAnsi="Verdana"/>
          <w:sz w:val="20"/>
          <w:szCs w:val="20"/>
          <w:lang w:val="es-ES"/>
        </w:rPr>
        <w:t xml:space="preserve">Se elaborará un primer manuscrito </w:t>
      </w:r>
      <w:r w:rsidR="00F05412" w:rsidRPr="00F05412">
        <w:rPr>
          <w:rFonts w:ascii="Verdana" w:hAnsi="Verdana"/>
          <w:sz w:val="20"/>
          <w:szCs w:val="20"/>
        </w:rPr>
        <w:t>con resultados de entrevistas cognitivas, pilotaje y (si el presupuesto lo permite) implementación online</w:t>
      </w:r>
      <w:r w:rsidR="002673CB">
        <w:rPr>
          <w:rFonts w:ascii="Verdana" w:hAnsi="Verdana"/>
          <w:sz w:val="20"/>
          <w:szCs w:val="20"/>
        </w:rPr>
        <w:t xml:space="preserve">. </w:t>
      </w:r>
    </w:p>
    <w:p w14:paraId="1D176B05" w14:textId="77777777" w:rsidR="001A0E81" w:rsidRPr="001A0E81" w:rsidRDefault="001A0E81" w:rsidP="001A0E81">
      <w:pPr>
        <w:jc w:val="both"/>
        <w:rPr>
          <w:rFonts w:ascii="Verdana" w:hAnsi="Verdana"/>
          <w:sz w:val="20"/>
          <w:szCs w:val="20"/>
          <w:lang w:val="es-ES"/>
        </w:rPr>
      </w:pPr>
      <w:r w:rsidRPr="001A0E81">
        <w:rPr>
          <w:rFonts w:ascii="Verdana" w:hAnsi="Verdana"/>
          <w:b/>
          <w:bCs/>
          <w:sz w:val="20"/>
          <w:szCs w:val="20"/>
          <w:lang w:val="es-ES"/>
        </w:rPr>
        <w:t>Presentación en el POLICICS:</w:t>
      </w:r>
      <w:r w:rsidRPr="001A0E81">
        <w:rPr>
          <w:rFonts w:ascii="Verdana" w:hAnsi="Verdana"/>
          <w:sz w:val="20"/>
          <w:szCs w:val="20"/>
          <w:lang w:val="es-ES"/>
        </w:rPr>
        <w:t xml:space="preserve"> Los hallazgos del proyecto serán presentados en una sesión del POLICICS, donde se compartirán los avances y resultados del estudio. Esta presentación permitirá la retroalimentación de otros expertos en el área, facilitando la discusión sobre el impacto y las aplicaciones del instrumento en estudios futuros.</w:t>
      </w:r>
    </w:p>
    <w:p w14:paraId="2FC2035B" w14:textId="77777777" w:rsidR="00DF6D91" w:rsidRPr="001A0E81" w:rsidRDefault="00DF6D91" w:rsidP="00DF6D91">
      <w:pPr>
        <w:jc w:val="both"/>
        <w:rPr>
          <w:rFonts w:ascii="Verdana" w:hAnsi="Verdana"/>
          <w:sz w:val="20"/>
          <w:szCs w:val="20"/>
          <w:lang w:val="es-ES"/>
        </w:rPr>
      </w:pPr>
    </w:p>
    <w:p w14:paraId="08B90131" w14:textId="77777777" w:rsidR="00233CD3" w:rsidRDefault="00233CD3" w:rsidP="000E530F">
      <w:pPr>
        <w:jc w:val="both"/>
        <w:rPr>
          <w:rFonts w:ascii="Verdana" w:hAnsi="Verdana"/>
          <w:sz w:val="20"/>
          <w:szCs w:val="20"/>
        </w:rPr>
      </w:pPr>
    </w:p>
    <w:p w14:paraId="244150C6" w14:textId="77777777" w:rsidR="00501054" w:rsidRDefault="00501054" w:rsidP="000E530F">
      <w:pPr>
        <w:jc w:val="both"/>
        <w:rPr>
          <w:rFonts w:ascii="Verdana" w:hAnsi="Verdana"/>
          <w:sz w:val="20"/>
          <w:szCs w:val="20"/>
        </w:rPr>
      </w:pPr>
    </w:p>
    <w:p w14:paraId="6AB30799" w14:textId="77777777" w:rsidR="000417BD" w:rsidRDefault="000417BD" w:rsidP="000E530F">
      <w:pPr>
        <w:jc w:val="both"/>
        <w:rPr>
          <w:rFonts w:ascii="Verdana" w:hAnsi="Verdana"/>
          <w:sz w:val="20"/>
          <w:szCs w:val="20"/>
        </w:rPr>
      </w:pPr>
    </w:p>
    <w:p w14:paraId="76A05A05" w14:textId="77777777" w:rsidR="000417BD" w:rsidRDefault="000417BD" w:rsidP="000E530F">
      <w:pPr>
        <w:jc w:val="both"/>
        <w:rPr>
          <w:rFonts w:ascii="Verdana" w:hAnsi="Verdana"/>
          <w:sz w:val="20"/>
          <w:szCs w:val="20"/>
        </w:rPr>
      </w:pPr>
    </w:p>
    <w:p w14:paraId="2258A46F" w14:textId="77777777" w:rsidR="000417BD" w:rsidRDefault="000417BD" w:rsidP="000E530F">
      <w:pPr>
        <w:jc w:val="both"/>
        <w:rPr>
          <w:rFonts w:ascii="Verdana" w:hAnsi="Verdana"/>
          <w:sz w:val="20"/>
          <w:szCs w:val="20"/>
        </w:rPr>
      </w:pPr>
    </w:p>
    <w:p w14:paraId="38F9DEEE" w14:textId="6FA844A7" w:rsidR="0084706C" w:rsidRPr="00260F28" w:rsidRDefault="0084706C" w:rsidP="0084706C">
      <w:pPr>
        <w:jc w:val="center"/>
        <w:rPr>
          <w:rFonts w:ascii="Verdana" w:hAnsi="Verdana"/>
          <w:b/>
          <w:bCs/>
          <w:sz w:val="20"/>
          <w:szCs w:val="20"/>
          <w:lang w:val="en-US"/>
        </w:rPr>
      </w:pPr>
      <w:r w:rsidRPr="00260F28">
        <w:rPr>
          <w:rFonts w:ascii="Verdana" w:hAnsi="Verdana"/>
          <w:b/>
          <w:bCs/>
          <w:sz w:val="20"/>
          <w:szCs w:val="20"/>
          <w:lang w:val="en-US"/>
        </w:rPr>
        <w:lastRenderedPageBreak/>
        <w:t>Referencias</w:t>
      </w:r>
    </w:p>
    <w:p w14:paraId="706E5685" w14:textId="77777777" w:rsidR="00FB2D6C" w:rsidRPr="00FB2D6C" w:rsidRDefault="0084706C" w:rsidP="00FB2D6C">
      <w:pPr>
        <w:pStyle w:val="Bibliografa"/>
        <w:rPr>
          <w:rFonts w:ascii="Verdana" w:hAnsi="Verdana"/>
          <w:sz w:val="20"/>
          <w:lang w:val="en-US"/>
        </w:rPr>
      </w:pPr>
      <w:r w:rsidRPr="0084706C">
        <w:rPr>
          <w:rFonts w:ascii="Verdana" w:hAnsi="Verdana"/>
          <w:sz w:val="20"/>
          <w:szCs w:val="20"/>
        </w:rPr>
        <w:fldChar w:fldCharType="begin"/>
      </w:r>
      <w:r w:rsidRPr="0084706C">
        <w:rPr>
          <w:rFonts w:ascii="Verdana" w:hAnsi="Verdana"/>
          <w:sz w:val="20"/>
          <w:szCs w:val="20"/>
          <w:lang w:val="en-US"/>
        </w:rPr>
        <w:instrText xml:space="preserve"> ADDIN ZOTERO_BIBL {"uncited":[],"omitted":[],"custom":[]} CSL_BIBLIOGRAPHY </w:instrText>
      </w:r>
      <w:r w:rsidRPr="0084706C">
        <w:rPr>
          <w:rFonts w:ascii="Verdana" w:hAnsi="Verdana"/>
          <w:sz w:val="20"/>
          <w:szCs w:val="20"/>
        </w:rPr>
        <w:fldChar w:fldCharType="separate"/>
      </w:r>
      <w:r w:rsidR="00FB2D6C" w:rsidRPr="00FB2D6C">
        <w:rPr>
          <w:rFonts w:ascii="Verdana" w:hAnsi="Verdana"/>
          <w:sz w:val="20"/>
          <w:lang w:val="en-US"/>
        </w:rPr>
        <w:t xml:space="preserve">American Educational Research Association, American Psychological Association, &amp; National Council on Measurement in Education. (2014). </w:t>
      </w:r>
      <w:r w:rsidR="00FB2D6C" w:rsidRPr="00FB2D6C">
        <w:rPr>
          <w:rFonts w:ascii="Verdana" w:hAnsi="Verdana"/>
          <w:i/>
          <w:iCs/>
          <w:sz w:val="20"/>
          <w:lang w:val="en-US"/>
        </w:rPr>
        <w:t>Standards for educational and psychological testing</w:t>
      </w:r>
      <w:r w:rsidR="00FB2D6C" w:rsidRPr="00FB2D6C">
        <w:rPr>
          <w:rFonts w:ascii="Verdana" w:hAnsi="Verdana"/>
          <w:sz w:val="20"/>
          <w:lang w:val="en-US"/>
        </w:rPr>
        <w:t>. American Educational Research Association.</w:t>
      </w:r>
    </w:p>
    <w:p w14:paraId="53FA1417"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Arrow, K. J., &amp; Fisher, A. C. (1974). Environmental Preservation, Uncertainty, and Irreversibility. </w:t>
      </w:r>
      <w:r w:rsidRPr="00FB2D6C">
        <w:rPr>
          <w:rFonts w:ascii="Verdana" w:hAnsi="Verdana"/>
          <w:i/>
          <w:iCs/>
          <w:sz w:val="20"/>
          <w:lang w:val="en-US"/>
        </w:rPr>
        <w:t>The Quarterly Journal of Economics</w:t>
      </w:r>
      <w:r w:rsidRPr="00FB2D6C">
        <w:rPr>
          <w:rFonts w:ascii="Verdana" w:hAnsi="Verdana"/>
          <w:sz w:val="20"/>
          <w:lang w:val="en-US"/>
        </w:rPr>
        <w:t xml:space="preserve">, </w:t>
      </w:r>
      <w:r w:rsidRPr="00FB2D6C">
        <w:rPr>
          <w:rFonts w:ascii="Verdana" w:hAnsi="Verdana"/>
          <w:i/>
          <w:iCs/>
          <w:sz w:val="20"/>
          <w:lang w:val="en-US"/>
        </w:rPr>
        <w:t>88</w:t>
      </w:r>
      <w:r w:rsidRPr="00FB2D6C">
        <w:rPr>
          <w:rFonts w:ascii="Verdana" w:hAnsi="Verdana"/>
          <w:sz w:val="20"/>
          <w:lang w:val="en-US"/>
        </w:rPr>
        <w:t>(2), 312. https://doi.org/10.2307/1883074</w:t>
      </w:r>
    </w:p>
    <w:p w14:paraId="3BE1A639"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Brusilovsky, P. (2000). Adaptive Hypermedia: From Intelligent Tutoring Systems to Web-Based Education. En G. Gauthier, C. Frasson, &amp; K. VanLehn (Eds.), </w:t>
      </w:r>
      <w:r w:rsidRPr="00FB2D6C">
        <w:rPr>
          <w:rFonts w:ascii="Verdana" w:hAnsi="Verdana"/>
          <w:i/>
          <w:iCs/>
          <w:sz w:val="20"/>
          <w:lang w:val="en-US"/>
        </w:rPr>
        <w:t>Intelligent Tutoring Systems</w:t>
      </w:r>
      <w:r w:rsidRPr="00FB2D6C">
        <w:rPr>
          <w:rFonts w:ascii="Verdana" w:hAnsi="Verdana"/>
          <w:sz w:val="20"/>
          <w:lang w:val="en-US"/>
        </w:rPr>
        <w:t xml:space="preserve"> (Vol. 1839, pp. 1-7). Springer Berlin Heidelberg. https://doi.org/10.1007/3-540-45108-0_1</w:t>
      </w:r>
    </w:p>
    <w:p w14:paraId="5AB2B9D0"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Brusilovsky, P., Schwarz, E., &amp; Weber, G. (1996). ELM-ART: An intelligent tutoring system on world wide web. En C. Frasson, G. Gauthier, &amp; A. Lesgold (Eds.), </w:t>
      </w:r>
      <w:r w:rsidRPr="00FB2D6C">
        <w:rPr>
          <w:rFonts w:ascii="Verdana" w:hAnsi="Verdana"/>
          <w:i/>
          <w:iCs/>
          <w:sz w:val="20"/>
          <w:lang w:val="en-US"/>
        </w:rPr>
        <w:t>Intelligent Tutoring Systems</w:t>
      </w:r>
      <w:r w:rsidRPr="00FB2D6C">
        <w:rPr>
          <w:rFonts w:ascii="Verdana" w:hAnsi="Verdana"/>
          <w:sz w:val="20"/>
          <w:lang w:val="en-US"/>
        </w:rPr>
        <w:t xml:space="preserve"> (Vol. 1086, pp. 261-269). Springer Berlin Heidelberg. https://doi.org/10.1007/3-540-61327-7_123</w:t>
      </w:r>
    </w:p>
    <w:p w14:paraId="158F49FD"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Brusilovsky, P., &amp; Vassileva, J. (2003). Course sequencing techniques for large-scale web-based education. </w:t>
      </w:r>
      <w:r w:rsidRPr="00FB2D6C">
        <w:rPr>
          <w:rFonts w:ascii="Verdana" w:hAnsi="Verdana"/>
          <w:i/>
          <w:iCs/>
          <w:sz w:val="20"/>
          <w:lang w:val="en-US"/>
        </w:rPr>
        <w:t>International Journal of Continuing Engineering Education and Life-Long Learning</w:t>
      </w:r>
      <w:r w:rsidRPr="00FB2D6C">
        <w:rPr>
          <w:rFonts w:ascii="Verdana" w:hAnsi="Verdana"/>
          <w:sz w:val="20"/>
          <w:lang w:val="en-US"/>
        </w:rPr>
        <w:t xml:space="preserve">, </w:t>
      </w:r>
      <w:r w:rsidRPr="00FB2D6C">
        <w:rPr>
          <w:rFonts w:ascii="Verdana" w:hAnsi="Verdana"/>
          <w:i/>
          <w:iCs/>
          <w:sz w:val="20"/>
          <w:lang w:val="en-US"/>
        </w:rPr>
        <w:t>13</w:t>
      </w:r>
      <w:r w:rsidRPr="00FB2D6C">
        <w:rPr>
          <w:rFonts w:ascii="Verdana" w:hAnsi="Verdana"/>
          <w:sz w:val="20"/>
          <w:lang w:val="en-US"/>
        </w:rPr>
        <w:t>(1/2), 75. https://doi.org/10.1504/IJCEELL.2003.002154</w:t>
      </w:r>
    </w:p>
    <w:p w14:paraId="35163831"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Clark, R. C., &amp; Mayer, R. E. (2003). </w:t>
      </w:r>
      <w:r w:rsidRPr="00FB2D6C">
        <w:rPr>
          <w:rFonts w:ascii="Verdana" w:hAnsi="Verdana"/>
          <w:i/>
          <w:iCs/>
          <w:sz w:val="20"/>
          <w:lang w:val="en-US"/>
        </w:rPr>
        <w:t>E-Learning and the science of instruction: Proven guidelines for consumers and designers of multimedia learning</w:t>
      </w:r>
      <w:r w:rsidRPr="00FB2D6C">
        <w:rPr>
          <w:rFonts w:ascii="Verdana" w:hAnsi="Verdana"/>
          <w:sz w:val="20"/>
          <w:lang w:val="en-US"/>
        </w:rPr>
        <w:t>. Pfeiffer.</w:t>
      </w:r>
    </w:p>
    <w:p w14:paraId="30767C01"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Cronbach, L. J. (1951). Coefficient Alpha and the Internal Structure of Tests. </w:t>
      </w:r>
      <w:r w:rsidRPr="00FB2D6C">
        <w:rPr>
          <w:rFonts w:ascii="Verdana" w:hAnsi="Verdana"/>
          <w:i/>
          <w:iCs/>
          <w:sz w:val="20"/>
          <w:lang w:val="en-US"/>
        </w:rPr>
        <w:t>Psychometrika</w:t>
      </w:r>
      <w:r w:rsidRPr="00FB2D6C">
        <w:rPr>
          <w:rFonts w:ascii="Verdana" w:hAnsi="Verdana"/>
          <w:sz w:val="20"/>
          <w:lang w:val="en-US"/>
        </w:rPr>
        <w:t xml:space="preserve">, </w:t>
      </w:r>
      <w:r w:rsidRPr="00FB2D6C">
        <w:rPr>
          <w:rFonts w:ascii="Verdana" w:hAnsi="Verdana"/>
          <w:i/>
          <w:iCs/>
          <w:sz w:val="20"/>
          <w:lang w:val="en-US"/>
        </w:rPr>
        <w:t>16</w:t>
      </w:r>
      <w:r w:rsidRPr="00FB2D6C">
        <w:rPr>
          <w:rFonts w:ascii="Verdana" w:hAnsi="Verdana"/>
          <w:sz w:val="20"/>
          <w:lang w:val="en-US"/>
        </w:rPr>
        <w:t>(3), 297-334. https://doi.org/10.1007/BF02310555</w:t>
      </w:r>
    </w:p>
    <w:p w14:paraId="4C8001C9"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DeStefano, D., &amp; LeFevre, J.-A. (2007). Cognitive load in hypertext reading: A review. </w:t>
      </w:r>
      <w:r w:rsidRPr="00FB2D6C">
        <w:rPr>
          <w:rFonts w:ascii="Verdana" w:hAnsi="Verdana"/>
          <w:i/>
          <w:iCs/>
          <w:sz w:val="20"/>
          <w:lang w:val="en-US"/>
        </w:rPr>
        <w:t>Computers in Human Behavior</w:t>
      </w:r>
      <w:r w:rsidRPr="00FB2D6C">
        <w:rPr>
          <w:rFonts w:ascii="Verdana" w:hAnsi="Verdana"/>
          <w:sz w:val="20"/>
          <w:lang w:val="en-US"/>
        </w:rPr>
        <w:t xml:space="preserve">, </w:t>
      </w:r>
      <w:r w:rsidRPr="00FB2D6C">
        <w:rPr>
          <w:rFonts w:ascii="Verdana" w:hAnsi="Verdana"/>
          <w:i/>
          <w:iCs/>
          <w:sz w:val="20"/>
          <w:lang w:val="en-US"/>
        </w:rPr>
        <w:t>23</w:t>
      </w:r>
      <w:r w:rsidRPr="00FB2D6C">
        <w:rPr>
          <w:rFonts w:ascii="Verdana" w:hAnsi="Verdana"/>
          <w:sz w:val="20"/>
          <w:lang w:val="en-US"/>
        </w:rPr>
        <w:t>(3), 1616-1641. https://doi.org/10.1016/j.chb.2005.08.012</w:t>
      </w:r>
    </w:p>
    <w:p w14:paraId="65D16A89"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lastRenderedPageBreak/>
        <w:t xml:space="preserve">Díaz-Núñez, F., Quezada, F., &amp; Vásquez, Ó. C. (2018). The knapsack problem with scheduled items. </w:t>
      </w:r>
      <w:r w:rsidRPr="00FB2D6C">
        <w:rPr>
          <w:rFonts w:ascii="Verdana" w:hAnsi="Verdana"/>
          <w:i/>
          <w:iCs/>
          <w:sz w:val="20"/>
          <w:lang w:val="en-US"/>
        </w:rPr>
        <w:t>Electronic Notes in Discrete Mathematics</w:t>
      </w:r>
      <w:r w:rsidRPr="00FB2D6C">
        <w:rPr>
          <w:rFonts w:ascii="Verdana" w:hAnsi="Verdana"/>
          <w:sz w:val="20"/>
          <w:lang w:val="en-US"/>
        </w:rPr>
        <w:t xml:space="preserve">, </w:t>
      </w:r>
      <w:r w:rsidRPr="00FB2D6C">
        <w:rPr>
          <w:rFonts w:ascii="Verdana" w:hAnsi="Verdana"/>
          <w:i/>
          <w:iCs/>
          <w:sz w:val="20"/>
          <w:lang w:val="en-US"/>
        </w:rPr>
        <w:t>69</w:t>
      </w:r>
      <w:r w:rsidRPr="00FB2D6C">
        <w:rPr>
          <w:rFonts w:ascii="Verdana" w:hAnsi="Verdana"/>
          <w:sz w:val="20"/>
          <w:lang w:val="en-US"/>
        </w:rPr>
        <w:t>, 293-300. https://doi.org/10.1016/j.endm.2018.07.038</w:t>
      </w:r>
    </w:p>
    <w:p w14:paraId="2DF106E7"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Doignon, J.-P., &amp; Falmagne, J.-C. (1999). </w:t>
      </w:r>
      <w:r w:rsidRPr="00FB2D6C">
        <w:rPr>
          <w:rFonts w:ascii="Verdana" w:hAnsi="Verdana"/>
          <w:i/>
          <w:iCs/>
          <w:sz w:val="20"/>
          <w:lang w:val="en-US"/>
        </w:rPr>
        <w:t>Knowledge Spaces</w:t>
      </w:r>
      <w:r w:rsidRPr="00FB2D6C">
        <w:rPr>
          <w:rFonts w:ascii="Verdana" w:hAnsi="Verdana"/>
          <w:sz w:val="20"/>
          <w:lang w:val="en-US"/>
        </w:rPr>
        <w:t>. Springer Berlin Heidelberg. https://doi.org/10.1007/978-3-642-58625-5</w:t>
      </w:r>
    </w:p>
    <w:p w14:paraId="12A28C6F" w14:textId="77777777" w:rsidR="00FB2D6C" w:rsidRPr="00FB2D6C" w:rsidRDefault="00FB2D6C" w:rsidP="00FB2D6C">
      <w:pPr>
        <w:pStyle w:val="Bibliografa"/>
        <w:rPr>
          <w:rFonts w:ascii="Verdana" w:hAnsi="Verdana"/>
          <w:sz w:val="20"/>
          <w:lang w:val="en-US"/>
        </w:rPr>
      </w:pPr>
      <w:r w:rsidRPr="00FB2D6C">
        <w:rPr>
          <w:rFonts w:ascii="Verdana" w:hAnsi="Verdana"/>
          <w:sz w:val="20"/>
        </w:rPr>
        <w:t xml:space="preserve">Embretson, S. E., &amp; Reise, S. P. (2013). </w:t>
      </w:r>
      <w:r w:rsidRPr="00FB2D6C">
        <w:rPr>
          <w:rFonts w:ascii="Verdana" w:hAnsi="Verdana"/>
          <w:i/>
          <w:iCs/>
          <w:sz w:val="20"/>
          <w:lang w:val="en-US"/>
        </w:rPr>
        <w:t>Item Response Theory</w:t>
      </w:r>
      <w:r w:rsidRPr="00FB2D6C">
        <w:rPr>
          <w:rFonts w:ascii="Verdana" w:hAnsi="Verdana"/>
          <w:sz w:val="20"/>
          <w:lang w:val="en-US"/>
        </w:rPr>
        <w:t xml:space="preserve"> (0 ed.). Psychology Press. https://doi.org/10.4324/9781410605269</w:t>
      </w:r>
    </w:p>
    <w:p w14:paraId="00F240DD"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Guo, P. (2014). One-Shot Decision Theory: A Fundamental Alternative for Decision Under Uncertainty. En P. Guo &amp; W. Pedrycz (Eds.), </w:t>
      </w:r>
      <w:r w:rsidRPr="00FB2D6C">
        <w:rPr>
          <w:rFonts w:ascii="Verdana" w:hAnsi="Verdana"/>
          <w:i/>
          <w:iCs/>
          <w:sz w:val="20"/>
          <w:lang w:val="en-US"/>
        </w:rPr>
        <w:t>Human-Centric Decision-Making Models for Social Sciences</w:t>
      </w:r>
      <w:r w:rsidRPr="00FB2D6C">
        <w:rPr>
          <w:rFonts w:ascii="Verdana" w:hAnsi="Verdana"/>
          <w:sz w:val="20"/>
          <w:lang w:val="en-US"/>
        </w:rPr>
        <w:t xml:space="preserve"> (Vol. 502, pp. 33-55). Springer Berlin Heidelberg. https://doi.org/10.1007/978-3-642-39307-5_2</w:t>
      </w:r>
    </w:p>
    <w:p w14:paraId="68AF1D26"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Kalyuga, S., Ayres, P., Chandler, P., &amp; Sweller, J. (2003). The Expertise Reversal Effect. </w:t>
      </w:r>
      <w:r w:rsidRPr="00FB2D6C">
        <w:rPr>
          <w:rFonts w:ascii="Verdana" w:hAnsi="Verdana"/>
          <w:i/>
          <w:iCs/>
          <w:sz w:val="20"/>
          <w:lang w:val="en-US"/>
        </w:rPr>
        <w:t>Educational Psychologist</w:t>
      </w:r>
      <w:r w:rsidRPr="00FB2D6C">
        <w:rPr>
          <w:rFonts w:ascii="Verdana" w:hAnsi="Verdana"/>
          <w:sz w:val="20"/>
          <w:lang w:val="en-US"/>
        </w:rPr>
        <w:t xml:space="preserve">, </w:t>
      </w:r>
      <w:r w:rsidRPr="00FB2D6C">
        <w:rPr>
          <w:rFonts w:ascii="Verdana" w:hAnsi="Verdana"/>
          <w:i/>
          <w:iCs/>
          <w:sz w:val="20"/>
          <w:lang w:val="en-US"/>
        </w:rPr>
        <w:t>38</w:t>
      </w:r>
      <w:r w:rsidRPr="00FB2D6C">
        <w:rPr>
          <w:rFonts w:ascii="Verdana" w:hAnsi="Verdana"/>
          <w:sz w:val="20"/>
          <w:lang w:val="en-US"/>
        </w:rPr>
        <w:t>(1), 23-31. https://doi.org/10.1207/S15326985EP3801_4</w:t>
      </w:r>
    </w:p>
    <w:p w14:paraId="20FE23DC"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Kellerer, H., Pferschy, U., &amp; Pisinger, D. (2004). Multidimensional Knapsack Problems. En H. Kellerer, U. Pferschy, &amp; D. Pisinger, </w:t>
      </w:r>
      <w:r w:rsidRPr="00FB2D6C">
        <w:rPr>
          <w:rFonts w:ascii="Verdana" w:hAnsi="Verdana"/>
          <w:i/>
          <w:iCs/>
          <w:sz w:val="20"/>
          <w:lang w:val="en-US"/>
        </w:rPr>
        <w:t>Knapsack Problems</w:t>
      </w:r>
      <w:r w:rsidRPr="00FB2D6C">
        <w:rPr>
          <w:rFonts w:ascii="Verdana" w:hAnsi="Verdana"/>
          <w:sz w:val="20"/>
          <w:lang w:val="en-US"/>
        </w:rPr>
        <w:t xml:space="preserve"> (pp. 235-283). Springer Berlin Heidelberg. https://doi.org/10.1007/978-3-540-24777-7_9</w:t>
      </w:r>
    </w:p>
    <w:p w14:paraId="50B260D3"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Kirschner, P. A., Sweller, J., &amp; Clark, R. E. (2006). Why Minimal Guidance During Instruction Does Not Work: An Analysis of the Failure of Constructivist, Discovery, Problem-Based, Experiential, and Inquiry-Based Teaching. </w:t>
      </w:r>
      <w:r w:rsidRPr="00FB2D6C">
        <w:rPr>
          <w:rFonts w:ascii="Verdana" w:hAnsi="Verdana"/>
          <w:i/>
          <w:iCs/>
          <w:sz w:val="20"/>
          <w:lang w:val="en-US"/>
        </w:rPr>
        <w:t>Educational Psychologist</w:t>
      </w:r>
      <w:r w:rsidRPr="00FB2D6C">
        <w:rPr>
          <w:rFonts w:ascii="Verdana" w:hAnsi="Verdana"/>
          <w:sz w:val="20"/>
          <w:lang w:val="en-US"/>
        </w:rPr>
        <w:t xml:space="preserve">, </w:t>
      </w:r>
      <w:r w:rsidRPr="00FB2D6C">
        <w:rPr>
          <w:rFonts w:ascii="Verdana" w:hAnsi="Verdana"/>
          <w:i/>
          <w:iCs/>
          <w:sz w:val="20"/>
          <w:lang w:val="en-US"/>
        </w:rPr>
        <w:t>41</w:t>
      </w:r>
      <w:r w:rsidRPr="00FB2D6C">
        <w:rPr>
          <w:rFonts w:ascii="Verdana" w:hAnsi="Verdana"/>
          <w:sz w:val="20"/>
          <w:lang w:val="en-US"/>
        </w:rPr>
        <w:t>(2), 75-86. https://doi.org/10.1207/s15326985ep4102_1</w:t>
      </w:r>
    </w:p>
    <w:p w14:paraId="66395771"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Knowles, M. S. (1984). </w:t>
      </w:r>
      <w:r w:rsidRPr="00FB2D6C">
        <w:rPr>
          <w:rFonts w:ascii="Verdana" w:hAnsi="Verdana"/>
          <w:i/>
          <w:iCs/>
          <w:sz w:val="20"/>
          <w:lang w:val="en-US"/>
        </w:rPr>
        <w:t>The adult learner: A neglected species</w:t>
      </w:r>
      <w:r w:rsidRPr="00FB2D6C">
        <w:rPr>
          <w:rFonts w:ascii="Verdana" w:hAnsi="Verdana"/>
          <w:sz w:val="20"/>
          <w:lang w:val="en-US"/>
        </w:rPr>
        <w:t xml:space="preserve"> (3rd ed). Gulf Pub. Co., Book Division.</w:t>
      </w:r>
    </w:p>
    <w:p w14:paraId="40DC6D42"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Krava, L., Ayal, S., &amp; Hochman, G. (2021). Time Is Money: The Effect of Mode-of-Thought on Financial Decision-Making. </w:t>
      </w:r>
      <w:r w:rsidRPr="00FB2D6C">
        <w:rPr>
          <w:rFonts w:ascii="Verdana" w:hAnsi="Verdana"/>
          <w:i/>
          <w:iCs/>
          <w:sz w:val="20"/>
          <w:lang w:val="en-US"/>
        </w:rPr>
        <w:t>Frontiers in Psychology</w:t>
      </w:r>
      <w:r w:rsidRPr="00FB2D6C">
        <w:rPr>
          <w:rFonts w:ascii="Verdana" w:hAnsi="Verdana"/>
          <w:sz w:val="20"/>
          <w:lang w:val="en-US"/>
        </w:rPr>
        <w:t xml:space="preserve">, </w:t>
      </w:r>
      <w:r w:rsidRPr="00FB2D6C">
        <w:rPr>
          <w:rFonts w:ascii="Verdana" w:hAnsi="Verdana"/>
          <w:i/>
          <w:iCs/>
          <w:sz w:val="20"/>
          <w:lang w:val="en-US"/>
        </w:rPr>
        <w:t>12</w:t>
      </w:r>
      <w:r w:rsidRPr="00FB2D6C">
        <w:rPr>
          <w:rFonts w:ascii="Verdana" w:hAnsi="Verdana"/>
          <w:sz w:val="20"/>
          <w:lang w:val="en-US"/>
        </w:rPr>
        <w:t>, 735823. https://doi.org/10.3389/fpsyg.2021.735823</w:t>
      </w:r>
    </w:p>
    <w:p w14:paraId="63584355"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lastRenderedPageBreak/>
        <w:t xml:space="preserve">Landerretche, O. M., &amp; Martínez, C. (2013). Voluntary savings, financial behavior, and pension finance literacy: Evidence from Chile. </w:t>
      </w:r>
      <w:r w:rsidRPr="00FB2D6C">
        <w:rPr>
          <w:rFonts w:ascii="Verdana" w:hAnsi="Verdana"/>
          <w:i/>
          <w:iCs/>
          <w:sz w:val="20"/>
          <w:lang w:val="en-US"/>
        </w:rPr>
        <w:t>Journal of Pension Economics &amp; Finance</w:t>
      </w:r>
      <w:r w:rsidRPr="00FB2D6C">
        <w:rPr>
          <w:rFonts w:ascii="Verdana" w:hAnsi="Verdana"/>
          <w:sz w:val="20"/>
          <w:lang w:val="en-US"/>
        </w:rPr>
        <w:t xml:space="preserve">, </w:t>
      </w:r>
      <w:r w:rsidRPr="00FB2D6C">
        <w:rPr>
          <w:rFonts w:ascii="Verdana" w:hAnsi="Verdana"/>
          <w:i/>
          <w:iCs/>
          <w:sz w:val="20"/>
          <w:lang w:val="en-US"/>
        </w:rPr>
        <w:t>12</w:t>
      </w:r>
      <w:r w:rsidRPr="00FB2D6C">
        <w:rPr>
          <w:rFonts w:ascii="Verdana" w:hAnsi="Verdana"/>
          <w:sz w:val="20"/>
          <w:lang w:val="en-US"/>
        </w:rPr>
        <w:t>(3), 251-297. https://doi.org/10.1017/S1474747212000340</w:t>
      </w:r>
    </w:p>
    <w:p w14:paraId="4C1C0339"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Mayer, R. E. (2009). </w:t>
      </w:r>
      <w:r w:rsidRPr="00FB2D6C">
        <w:rPr>
          <w:rFonts w:ascii="Verdana" w:hAnsi="Verdana"/>
          <w:i/>
          <w:iCs/>
          <w:sz w:val="20"/>
          <w:lang w:val="en-US"/>
        </w:rPr>
        <w:t>Multimedia Learning</w:t>
      </w:r>
      <w:r w:rsidRPr="00FB2D6C">
        <w:rPr>
          <w:rFonts w:ascii="Verdana" w:hAnsi="Verdana"/>
          <w:sz w:val="20"/>
          <w:lang w:val="en-US"/>
        </w:rPr>
        <w:t xml:space="preserve"> (2.</w:t>
      </w:r>
      <w:r w:rsidRPr="00FB2D6C">
        <w:rPr>
          <w:rFonts w:ascii="Verdana" w:hAnsi="Verdana"/>
          <w:sz w:val="20"/>
          <w:vertAlign w:val="superscript"/>
          <w:lang w:val="en-US"/>
        </w:rPr>
        <w:t>a</w:t>
      </w:r>
      <w:r w:rsidRPr="00FB2D6C">
        <w:rPr>
          <w:rFonts w:ascii="Verdana" w:hAnsi="Verdana"/>
          <w:sz w:val="20"/>
          <w:lang w:val="en-US"/>
        </w:rPr>
        <w:t xml:space="preserve"> ed.). Cambridge University Press. https://doi.org/10.1017/CBO9780511811678</w:t>
      </w:r>
    </w:p>
    <w:p w14:paraId="69B47866"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Mayer, R. E. (Ed.). (2014). </w:t>
      </w:r>
      <w:r w:rsidRPr="00FB2D6C">
        <w:rPr>
          <w:rFonts w:ascii="Verdana" w:hAnsi="Verdana"/>
          <w:i/>
          <w:iCs/>
          <w:sz w:val="20"/>
          <w:lang w:val="en-US"/>
        </w:rPr>
        <w:t>The Cambridge handbook of multimedia learning</w:t>
      </w:r>
      <w:r w:rsidRPr="00FB2D6C">
        <w:rPr>
          <w:rFonts w:ascii="Verdana" w:hAnsi="Verdana"/>
          <w:sz w:val="20"/>
          <w:lang w:val="en-US"/>
        </w:rPr>
        <w:t xml:space="preserve"> (Second edition). Cambridge University Press. https://doi.org/10.1017/CBO9781139547369</w:t>
      </w:r>
    </w:p>
    <w:p w14:paraId="4B7BC0F6"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Paas, F., Renkl, A., &amp; Sweller, J. (2003). Cognitive Load Theory and Instructional Design: Recent Developments. </w:t>
      </w:r>
      <w:r w:rsidRPr="00FB2D6C">
        <w:rPr>
          <w:rFonts w:ascii="Verdana" w:hAnsi="Verdana"/>
          <w:i/>
          <w:iCs/>
          <w:sz w:val="20"/>
          <w:lang w:val="en-US"/>
        </w:rPr>
        <w:t>Educational Psychologist</w:t>
      </w:r>
      <w:r w:rsidRPr="00FB2D6C">
        <w:rPr>
          <w:rFonts w:ascii="Verdana" w:hAnsi="Verdana"/>
          <w:sz w:val="20"/>
          <w:lang w:val="en-US"/>
        </w:rPr>
        <w:t xml:space="preserve">, </w:t>
      </w:r>
      <w:r w:rsidRPr="00FB2D6C">
        <w:rPr>
          <w:rFonts w:ascii="Verdana" w:hAnsi="Verdana"/>
          <w:i/>
          <w:iCs/>
          <w:sz w:val="20"/>
          <w:lang w:val="en-US"/>
        </w:rPr>
        <w:t>38</w:t>
      </w:r>
      <w:r w:rsidRPr="00FB2D6C">
        <w:rPr>
          <w:rFonts w:ascii="Verdana" w:hAnsi="Verdana"/>
          <w:sz w:val="20"/>
          <w:lang w:val="en-US"/>
        </w:rPr>
        <w:t>(1), 1-4. https://doi.org/10.1207/S15326985EP3801_1</w:t>
      </w:r>
    </w:p>
    <w:p w14:paraId="65A68A63"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Sweller, J. (1988). Cognitive Load During Problem Solving: Effects on Learning. </w:t>
      </w:r>
      <w:r w:rsidRPr="00FB2D6C">
        <w:rPr>
          <w:rFonts w:ascii="Verdana" w:hAnsi="Verdana"/>
          <w:i/>
          <w:iCs/>
          <w:sz w:val="20"/>
          <w:lang w:val="en-US"/>
        </w:rPr>
        <w:t>Cognitive Science</w:t>
      </w:r>
      <w:r w:rsidRPr="00FB2D6C">
        <w:rPr>
          <w:rFonts w:ascii="Verdana" w:hAnsi="Verdana"/>
          <w:sz w:val="20"/>
          <w:lang w:val="en-US"/>
        </w:rPr>
        <w:t xml:space="preserve">, </w:t>
      </w:r>
      <w:r w:rsidRPr="00FB2D6C">
        <w:rPr>
          <w:rFonts w:ascii="Verdana" w:hAnsi="Verdana"/>
          <w:i/>
          <w:iCs/>
          <w:sz w:val="20"/>
          <w:lang w:val="en-US"/>
        </w:rPr>
        <w:t>12</w:t>
      </w:r>
      <w:r w:rsidRPr="00FB2D6C">
        <w:rPr>
          <w:rFonts w:ascii="Verdana" w:hAnsi="Verdana"/>
          <w:sz w:val="20"/>
          <w:lang w:val="en-US"/>
        </w:rPr>
        <w:t>(2), 257-285. https://doi.org/10.1207/s15516709cog1202_4</w:t>
      </w:r>
    </w:p>
    <w:p w14:paraId="4117DCD2" w14:textId="77777777" w:rsidR="00FB2D6C" w:rsidRPr="00FB2D6C" w:rsidRDefault="00FB2D6C" w:rsidP="00FB2D6C">
      <w:pPr>
        <w:pStyle w:val="Bibliografa"/>
        <w:rPr>
          <w:rFonts w:ascii="Verdana" w:hAnsi="Verdana"/>
          <w:sz w:val="20"/>
        </w:rPr>
      </w:pPr>
      <w:r w:rsidRPr="00FB2D6C">
        <w:rPr>
          <w:rFonts w:ascii="Verdana" w:hAnsi="Verdana"/>
          <w:sz w:val="20"/>
          <w:lang w:val="en-US"/>
        </w:rPr>
        <w:t xml:space="preserve">Sweller, J. (2011). Cognitive Load Theory. En </w:t>
      </w:r>
      <w:r w:rsidRPr="00FB2D6C">
        <w:rPr>
          <w:rFonts w:ascii="Verdana" w:hAnsi="Verdana"/>
          <w:i/>
          <w:iCs/>
          <w:sz w:val="20"/>
          <w:lang w:val="en-US"/>
        </w:rPr>
        <w:t>Psychology of Learning and Motivation</w:t>
      </w:r>
      <w:r w:rsidRPr="00FB2D6C">
        <w:rPr>
          <w:rFonts w:ascii="Verdana" w:hAnsi="Verdana"/>
          <w:sz w:val="20"/>
          <w:lang w:val="en-US"/>
        </w:rPr>
        <w:t xml:space="preserve"> (Vol. 55, pp. 37-76). </w:t>
      </w:r>
      <w:r w:rsidRPr="00FB2D6C">
        <w:rPr>
          <w:rFonts w:ascii="Verdana" w:hAnsi="Verdana"/>
          <w:sz w:val="20"/>
        </w:rPr>
        <w:t>Elsevier. https://doi.org/10.1016/B978-0-12-387691-1.00002-8</w:t>
      </w:r>
    </w:p>
    <w:p w14:paraId="079C27D0" w14:textId="3129526E" w:rsidR="0084706C" w:rsidRPr="000C393B" w:rsidRDefault="0084706C" w:rsidP="0084706C">
      <w:pPr>
        <w:rPr>
          <w:szCs w:val="20"/>
        </w:rPr>
      </w:pPr>
      <w:r w:rsidRPr="0084706C">
        <w:rPr>
          <w:rFonts w:ascii="Verdana" w:hAnsi="Verdana"/>
          <w:sz w:val="20"/>
          <w:szCs w:val="20"/>
        </w:rPr>
        <w:fldChar w:fldCharType="end"/>
      </w:r>
    </w:p>
    <w:sectPr w:rsidR="0084706C" w:rsidRPr="000C39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2D3"/>
    <w:multiLevelType w:val="hybridMultilevel"/>
    <w:tmpl w:val="5B320D78"/>
    <w:lvl w:ilvl="0" w:tplc="8F8C55DC">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916C75"/>
    <w:multiLevelType w:val="hybridMultilevel"/>
    <w:tmpl w:val="0BEEEAFC"/>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563F47"/>
    <w:multiLevelType w:val="hybridMultilevel"/>
    <w:tmpl w:val="FA90306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D237DA0"/>
    <w:multiLevelType w:val="hybridMultilevel"/>
    <w:tmpl w:val="C292D32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6C01A2"/>
    <w:multiLevelType w:val="hybridMultilevel"/>
    <w:tmpl w:val="EDD0025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E244664"/>
    <w:multiLevelType w:val="hybridMultilevel"/>
    <w:tmpl w:val="7B0CE5C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74041B9"/>
    <w:multiLevelType w:val="hybridMultilevel"/>
    <w:tmpl w:val="3A8686F8"/>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67448D"/>
    <w:multiLevelType w:val="hybridMultilevel"/>
    <w:tmpl w:val="14C05D8C"/>
    <w:lvl w:ilvl="0" w:tplc="8ED61BD4">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2AA4426"/>
    <w:multiLevelType w:val="hybridMultilevel"/>
    <w:tmpl w:val="9F226FA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ED57BCD"/>
    <w:multiLevelType w:val="hybridMultilevel"/>
    <w:tmpl w:val="3BB268BE"/>
    <w:lvl w:ilvl="0" w:tplc="AF76D382">
      <w:start w:val="1"/>
      <w:numFmt w:val="decimal"/>
      <w:lvlText w:val="%1)"/>
      <w:lvlJc w:val="left"/>
      <w:pPr>
        <w:ind w:left="720" w:hanging="360"/>
      </w:pPr>
      <w:rPr>
        <w:rFonts w:ascii="Verdana" w:eastAsiaTheme="minorHAnsi" w:hAnsi="Verdana"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F483FD4"/>
    <w:multiLevelType w:val="hybridMultilevel"/>
    <w:tmpl w:val="03B6A37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31610572">
    <w:abstractNumId w:val="2"/>
  </w:num>
  <w:num w:numId="2" w16cid:durableId="1352564173">
    <w:abstractNumId w:val="4"/>
  </w:num>
  <w:num w:numId="3" w16cid:durableId="1685202895">
    <w:abstractNumId w:val="3"/>
  </w:num>
  <w:num w:numId="4" w16cid:durableId="228000615">
    <w:abstractNumId w:val="5"/>
  </w:num>
  <w:num w:numId="5" w16cid:durableId="463937234">
    <w:abstractNumId w:val="6"/>
  </w:num>
  <w:num w:numId="6" w16cid:durableId="518468000">
    <w:abstractNumId w:val="1"/>
  </w:num>
  <w:num w:numId="7" w16cid:durableId="636498014">
    <w:abstractNumId w:val="8"/>
  </w:num>
  <w:num w:numId="8" w16cid:durableId="778722934">
    <w:abstractNumId w:val="9"/>
  </w:num>
  <w:num w:numId="9" w16cid:durableId="816383711">
    <w:abstractNumId w:val="0"/>
  </w:num>
  <w:num w:numId="10" w16cid:durableId="909271740">
    <w:abstractNumId w:val="10"/>
  </w:num>
  <w:num w:numId="11" w16cid:durableId="13811751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BD"/>
    <w:rsid w:val="000004F7"/>
    <w:rsid w:val="00000601"/>
    <w:rsid w:val="000067F8"/>
    <w:rsid w:val="000128FE"/>
    <w:rsid w:val="00016170"/>
    <w:rsid w:val="00016894"/>
    <w:rsid w:val="00023155"/>
    <w:rsid w:val="00024421"/>
    <w:rsid w:val="0002470C"/>
    <w:rsid w:val="0002471F"/>
    <w:rsid w:val="0002720F"/>
    <w:rsid w:val="0003019B"/>
    <w:rsid w:val="00030B50"/>
    <w:rsid w:val="000332BE"/>
    <w:rsid w:val="000334DC"/>
    <w:rsid w:val="0003414E"/>
    <w:rsid w:val="00034215"/>
    <w:rsid w:val="00035B18"/>
    <w:rsid w:val="00037A3D"/>
    <w:rsid w:val="000411F4"/>
    <w:rsid w:val="000417BD"/>
    <w:rsid w:val="0004204A"/>
    <w:rsid w:val="00042C39"/>
    <w:rsid w:val="00045961"/>
    <w:rsid w:val="0004616A"/>
    <w:rsid w:val="000469FE"/>
    <w:rsid w:val="00051789"/>
    <w:rsid w:val="000529ED"/>
    <w:rsid w:val="000552AE"/>
    <w:rsid w:val="000557D4"/>
    <w:rsid w:val="00057F81"/>
    <w:rsid w:val="00064827"/>
    <w:rsid w:val="00064BEB"/>
    <w:rsid w:val="00074004"/>
    <w:rsid w:val="00074A7F"/>
    <w:rsid w:val="00080BC4"/>
    <w:rsid w:val="000821CA"/>
    <w:rsid w:val="0008600B"/>
    <w:rsid w:val="00090E97"/>
    <w:rsid w:val="00091ACE"/>
    <w:rsid w:val="00091F6C"/>
    <w:rsid w:val="000934B8"/>
    <w:rsid w:val="000A1484"/>
    <w:rsid w:val="000A4D84"/>
    <w:rsid w:val="000B4B30"/>
    <w:rsid w:val="000B6D92"/>
    <w:rsid w:val="000B72DD"/>
    <w:rsid w:val="000C0F42"/>
    <w:rsid w:val="000C11F3"/>
    <w:rsid w:val="000C14EC"/>
    <w:rsid w:val="000C393B"/>
    <w:rsid w:val="000C3AA3"/>
    <w:rsid w:val="000C47A5"/>
    <w:rsid w:val="000C7F78"/>
    <w:rsid w:val="000D178E"/>
    <w:rsid w:val="000D62A7"/>
    <w:rsid w:val="000D79E3"/>
    <w:rsid w:val="000E2ACF"/>
    <w:rsid w:val="000E3DCF"/>
    <w:rsid w:val="000E4A38"/>
    <w:rsid w:val="000E530F"/>
    <w:rsid w:val="000E5A63"/>
    <w:rsid w:val="000F1D0C"/>
    <w:rsid w:val="000F3237"/>
    <w:rsid w:val="000F3A83"/>
    <w:rsid w:val="000F4BAE"/>
    <w:rsid w:val="000F6ACB"/>
    <w:rsid w:val="00100725"/>
    <w:rsid w:val="00101E29"/>
    <w:rsid w:val="001056D5"/>
    <w:rsid w:val="00105EED"/>
    <w:rsid w:val="00107772"/>
    <w:rsid w:val="00112AA0"/>
    <w:rsid w:val="00113227"/>
    <w:rsid w:val="00113818"/>
    <w:rsid w:val="001219E9"/>
    <w:rsid w:val="001222E7"/>
    <w:rsid w:val="00122AC4"/>
    <w:rsid w:val="001237C4"/>
    <w:rsid w:val="00124ABC"/>
    <w:rsid w:val="0013082F"/>
    <w:rsid w:val="0013253B"/>
    <w:rsid w:val="00132C39"/>
    <w:rsid w:val="001438FA"/>
    <w:rsid w:val="0014462D"/>
    <w:rsid w:val="00146576"/>
    <w:rsid w:val="001478A0"/>
    <w:rsid w:val="00151EC8"/>
    <w:rsid w:val="00153D7E"/>
    <w:rsid w:val="001543E3"/>
    <w:rsid w:val="00154E89"/>
    <w:rsid w:val="00155262"/>
    <w:rsid w:val="001607B2"/>
    <w:rsid w:val="0016430C"/>
    <w:rsid w:val="00167F72"/>
    <w:rsid w:val="00172F37"/>
    <w:rsid w:val="00174724"/>
    <w:rsid w:val="00180783"/>
    <w:rsid w:val="00183AC1"/>
    <w:rsid w:val="001876A3"/>
    <w:rsid w:val="001935C5"/>
    <w:rsid w:val="0019560C"/>
    <w:rsid w:val="00197F46"/>
    <w:rsid w:val="001A01D2"/>
    <w:rsid w:val="001A0E81"/>
    <w:rsid w:val="001A5D8D"/>
    <w:rsid w:val="001A73BB"/>
    <w:rsid w:val="001B03B5"/>
    <w:rsid w:val="001B15B4"/>
    <w:rsid w:val="001B27E3"/>
    <w:rsid w:val="001B4BC4"/>
    <w:rsid w:val="001B5A98"/>
    <w:rsid w:val="001C065B"/>
    <w:rsid w:val="001C1899"/>
    <w:rsid w:val="001C309A"/>
    <w:rsid w:val="001C3DB4"/>
    <w:rsid w:val="001C6C7B"/>
    <w:rsid w:val="001D06FF"/>
    <w:rsid w:val="001D11D1"/>
    <w:rsid w:val="001D6BDA"/>
    <w:rsid w:val="001E2C31"/>
    <w:rsid w:val="001E2C71"/>
    <w:rsid w:val="001E71E2"/>
    <w:rsid w:val="001E7CB8"/>
    <w:rsid w:val="001F057E"/>
    <w:rsid w:val="001F0A13"/>
    <w:rsid w:val="001F0A8A"/>
    <w:rsid w:val="002018EC"/>
    <w:rsid w:val="00204F8B"/>
    <w:rsid w:val="00205415"/>
    <w:rsid w:val="00217426"/>
    <w:rsid w:val="00220AC1"/>
    <w:rsid w:val="00225305"/>
    <w:rsid w:val="00225B1A"/>
    <w:rsid w:val="00226589"/>
    <w:rsid w:val="002278A3"/>
    <w:rsid w:val="00231192"/>
    <w:rsid w:val="00233CD3"/>
    <w:rsid w:val="0023675C"/>
    <w:rsid w:val="00240BB9"/>
    <w:rsid w:val="00243391"/>
    <w:rsid w:val="0024538A"/>
    <w:rsid w:val="00246FC3"/>
    <w:rsid w:val="0025155D"/>
    <w:rsid w:val="00252BAB"/>
    <w:rsid w:val="00253835"/>
    <w:rsid w:val="00255803"/>
    <w:rsid w:val="002604F5"/>
    <w:rsid w:val="00260F28"/>
    <w:rsid w:val="00261A91"/>
    <w:rsid w:val="002673CB"/>
    <w:rsid w:val="00267880"/>
    <w:rsid w:val="00270314"/>
    <w:rsid w:val="00270992"/>
    <w:rsid w:val="002710EB"/>
    <w:rsid w:val="00273BED"/>
    <w:rsid w:val="0027618B"/>
    <w:rsid w:val="00276AA8"/>
    <w:rsid w:val="0028034E"/>
    <w:rsid w:val="00280C7F"/>
    <w:rsid w:val="0028557F"/>
    <w:rsid w:val="00285585"/>
    <w:rsid w:val="00285678"/>
    <w:rsid w:val="00292798"/>
    <w:rsid w:val="0029424D"/>
    <w:rsid w:val="00295E51"/>
    <w:rsid w:val="002A0002"/>
    <w:rsid w:val="002A06B6"/>
    <w:rsid w:val="002A21B2"/>
    <w:rsid w:val="002A39CF"/>
    <w:rsid w:val="002A53F4"/>
    <w:rsid w:val="002A6A24"/>
    <w:rsid w:val="002B349D"/>
    <w:rsid w:val="002B57EF"/>
    <w:rsid w:val="002C041E"/>
    <w:rsid w:val="002D2386"/>
    <w:rsid w:val="002D3B5A"/>
    <w:rsid w:val="002D6002"/>
    <w:rsid w:val="002D74A2"/>
    <w:rsid w:val="002E0953"/>
    <w:rsid w:val="002E09C6"/>
    <w:rsid w:val="002E1F28"/>
    <w:rsid w:val="002E2D8B"/>
    <w:rsid w:val="002F02F2"/>
    <w:rsid w:val="002F05DE"/>
    <w:rsid w:val="002F0B88"/>
    <w:rsid w:val="002F0F55"/>
    <w:rsid w:val="002F103D"/>
    <w:rsid w:val="002F2423"/>
    <w:rsid w:val="002F2730"/>
    <w:rsid w:val="002F3B9A"/>
    <w:rsid w:val="002F4038"/>
    <w:rsid w:val="002F456A"/>
    <w:rsid w:val="002F4EA2"/>
    <w:rsid w:val="002F5AF9"/>
    <w:rsid w:val="002F6DE5"/>
    <w:rsid w:val="002F7E34"/>
    <w:rsid w:val="0030060D"/>
    <w:rsid w:val="0030285B"/>
    <w:rsid w:val="00304AA3"/>
    <w:rsid w:val="00307332"/>
    <w:rsid w:val="00316754"/>
    <w:rsid w:val="003215E0"/>
    <w:rsid w:val="00323366"/>
    <w:rsid w:val="00324189"/>
    <w:rsid w:val="0032675B"/>
    <w:rsid w:val="00331C57"/>
    <w:rsid w:val="00333CF5"/>
    <w:rsid w:val="00334352"/>
    <w:rsid w:val="003400D7"/>
    <w:rsid w:val="00340E94"/>
    <w:rsid w:val="0034149D"/>
    <w:rsid w:val="00342234"/>
    <w:rsid w:val="003549DD"/>
    <w:rsid w:val="0035556E"/>
    <w:rsid w:val="003563B6"/>
    <w:rsid w:val="00361FDE"/>
    <w:rsid w:val="00363A33"/>
    <w:rsid w:val="00364CD8"/>
    <w:rsid w:val="003663A2"/>
    <w:rsid w:val="00366CBF"/>
    <w:rsid w:val="00371E3D"/>
    <w:rsid w:val="0037314B"/>
    <w:rsid w:val="003769D4"/>
    <w:rsid w:val="00376B3C"/>
    <w:rsid w:val="00376C68"/>
    <w:rsid w:val="0037791A"/>
    <w:rsid w:val="00385423"/>
    <w:rsid w:val="0038694F"/>
    <w:rsid w:val="003879F9"/>
    <w:rsid w:val="00392686"/>
    <w:rsid w:val="00395773"/>
    <w:rsid w:val="003A10A1"/>
    <w:rsid w:val="003A10C4"/>
    <w:rsid w:val="003A3846"/>
    <w:rsid w:val="003A3A35"/>
    <w:rsid w:val="003A3E28"/>
    <w:rsid w:val="003A43DB"/>
    <w:rsid w:val="003A4A68"/>
    <w:rsid w:val="003A66B6"/>
    <w:rsid w:val="003A70DA"/>
    <w:rsid w:val="003B28ED"/>
    <w:rsid w:val="003B5E66"/>
    <w:rsid w:val="003B6072"/>
    <w:rsid w:val="003B7617"/>
    <w:rsid w:val="003C4CB2"/>
    <w:rsid w:val="003C4DCC"/>
    <w:rsid w:val="003C5B90"/>
    <w:rsid w:val="003C76F2"/>
    <w:rsid w:val="003D5513"/>
    <w:rsid w:val="003D5C3A"/>
    <w:rsid w:val="003E1E63"/>
    <w:rsid w:val="003E29B3"/>
    <w:rsid w:val="003E36FF"/>
    <w:rsid w:val="003E3DAD"/>
    <w:rsid w:val="003E7D3C"/>
    <w:rsid w:val="003F0110"/>
    <w:rsid w:val="003F060B"/>
    <w:rsid w:val="003F17CD"/>
    <w:rsid w:val="003F2061"/>
    <w:rsid w:val="003F41AE"/>
    <w:rsid w:val="003F47C5"/>
    <w:rsid w:val="003F52CD"/>
    <w:rsid w:val="003F5ACD"/>
    <w:rsid w:val="004026AB"/>
    <w:rsid w:val="0040353F"/>
    <w:rsid w:val="0040570B"/>
    <w:rsid w:val="00407BBD"/>
    <w:rsid w:val="00414E01"/>
    <w:rsid w:val="00415269"/>
    <w:rsid w:val="00416DBB"/>
    <w:rsid w:val="0042000C"/>
    <w:rsid w:val="00420A13"/>
    <w:rsid w:val="00423909"/>
    <w:rsid w:val="00424051"/>
    <w:rsid w:val="00425041"/>
    <w:rsid w:val="00425C87"/>
    <w:rsid w:val="004268FA"/>
    <w:rsid w:val="00427420"/>
    <w:rsid w:val="00430092"/>
    <w:rsid w:val="004316ED"/>
    <w:rsid w:val="0043212B"/>
    <w:rsid w:val="00434D18"/>
    <w:rsid w:val="004351E0"/>
    <w:rsid w:val="00435CF3"/>
    <w:rsid w:val="004423CC"/>
    <w:rsid w:val="00444DEB"/>
    <w:rsid w:val="00447350"/>
    <w:rsid w:val="0045122F"/>
    <w:rsid w:val="00451CFC"/>
    <w:rsid w:val="00452BCC"/>
    <w:rsid w:val="0045429E"/>
    <w:rsid w:val="004543FB"/>
    <w:rsid w:val="00454E3F"/>
    <w:rsid w:val="00455D05"/>
    <w:rsid w:val="00455E5C"/>
    <w:rsid w:val="004563D6"/>
    <w:rsid w:val="0046475A"/>
    <w:rsid w:val="00465516"/>
    <w:rsid w:val="00467568"/>
    <w:rsid w:val="00467645"/>
    <w:rsid w:val="00467FD8"/>
    <w:rsid w:val="00472E2C"/>
    <w:rsid w:val="004771B1"/>
    <w:rsid w:val="00480AA3"/>
    <w:rsid w:val="00480B3D"/>
    <w:rsid w:val="00480E3E"/>
    <w:rsid w:val="004815DC"/>
    <w:rsid w:val="00481DC5"/>
    <w:rsid w:val="00481E8B"/>
    <w:rsid w:val="004831E4"/>
    <w:rsid w:val="00483810"/>
    <w:rsid w:val="00490D1A"/>
    <w:rsid w:val="004921FE"/>
    <w:rsid w:val="004932D6"/>
    <w:rsid w:val="00493F39"/>
    <w:rsid w:val="00494B27"/>
    <w:rsid w:val="00495A7C"/>
    <w:rsid w:val="00496873"/>
    <w:rsid w:val="00497B64"/>
    <w:rsid w:val="00497E5F"/>
    <w:rsid w:val="004A07C7"/>
    <w:rsid w:val="004A7E5C"/>
    <w:rsid w:val="004B0BA8"/>
    <w:rsid w:val="004B3F65"/>
    <w:rsid w:val="004B5458"/>
    <w:rsid w:val="004B5AA3"/>
    <w:rsid w:val="004B5B9D"/>
    <w:rsid w:val="004C0CE6"/>
    <w:rsid w:val="004C1AE9"/>
    <w:rsid w:val="004C78E3"/>
    <w:rsid w:val="004D031E"/>
    <w:rsid w:val="004D0B7C"/>
    <w:rsid w:val="004D38C6"/>
    <w:rsid w:val="004D4D61"/>
    <w:rsid w:val="004D6B8F"/>
    <w:rsid w:val="004E07AD"/>
    <w:rsid w:val="004E1077"/>
    <w:rsid w:val="004E1967"/>
    <w:rsid w:val="004E35B2"/>
    <w:rsid w:val="004E4327"/>
    <w:rsid w:val="004E4671"/>
    <w:rsid w:val="004E4D66"/>
    <w:rsid w:val="004E52DB"/>
    <w:rsid w:val="00500A88"/>
    <w:rsid w:val="00500C01"/>
    <w:rsid w:val="00500CC1"/>
    <w:rsid w:val="00501054"/>
    <w:rsid w:val="005044C4"/>
    <w:rsid w:val="005047F6"/>
    <w:rsid w:val="005052A7"/>
    <w:rsid w:val="005068A0"/>
    <w:rsid w:val="00506F0B"/>
    <w:rsid w:val="00514719"/>
    <w:rsid w:val="00517CB0"/>
    <w:rsid w:val="005200C2"/>
    <w:rsid w:val="005211A2"/>
    <w:rsid w:val="0052543B"/>
    <w:rsid w:val="0052585E"/>
    <w:rsid w:val="00531A96"/>
    <w:rsid w:val="005322FD"/>
    <w:rsid w:val="00533459"/>
    <w:rsid w:val="00534E98"/>
    <w:rsid w:val="00535151"/>
    <w:rsid w:val="005404D9"/>
    <w:rsid w:val="00543181"/>
    <w:rsid w:val="00543930"/>
    <w:rsid w:val="0055097C"/>
    <w:rsid w:val="0055378E"/>
    <w:rsid w:val="00553BA0"/>
    <w:rsid w:val="00554D7C"/>
    <w:rsid w:val="00560699"/>
    <w:rsid w:val="00560E02"/>
    <w:rsid w:val="00561716"/>
    <w:rsid w:val="0056248A"/>
    <w:rsid w:val="00572281"/>
    <w:rsid w:val="005738EE"/>
    <w:rsid w:val="00576BAF"/>
    <w:rsid w:val="00576C13"/>
    <w:rsid w:val="005804EA"/>
    <w:rsid w:val="00583BCA"/>
    <w:rsid w:val="00584D6B"/>
    <w:rsid w:val="00587EBC"/>
    <w:rsid w:val="00591984"/>
    <w:rsid w:val="0059408B"/>
    <w:rsid w:val="005A55C5"/>
    <w:rsid w:val="005B141A"/>
    <w:rsid w:val="005B246A"/>
    <w:rsid w:val="005B40B9"/>
    <w:rsid w:val="005C0D4A"/>
    <w:rsid w:val="005C10ED"/>
    <w:rsid w:val="005D0BD5"/>
    <w:rsid w:val="005D3F80"/>
    <w:rsid w:val="005D3FC2"/>
    <w:rsid w:val="005D5F17"/>
    <w:rsid w:val="005D6AAE"/>
    <w:rsid w:val="005D6C8E"/>
    <w:rsid w:val="005D6D14"/>
    <w:rsid w:val="005D7BB0"/>
    <w:rsid w:val="005E13C6"/>
    <w:rsid w:val="005E378F"/>
    <w:rsid w:val="005E5E1D"/>
    <w:rsid w:val="005F315E"/>
    <w:rsid w:val="005F3C82"/>
    <w:rsid w:val="005F689A"/>
    <w:rsid w:val="00600270"/>
    <w:rsid w:val="00604022"/>
    <w:rsid w:val="006105B8"/>
    <w:rsid w:val="00613704"/>
    <w:rsid w:val="006149BA"/>
    <w:rsid w:val="00615048"/>
    <w:rsid w:val="00616824"/>
    <w:rsid w:val="00620078"/>
    <w:rsid w:val="0062186A"/>
    <w:rsid w:val="006219A7"/>
    <w:rsid w:val="00621EC7"/>
    <w:rsid w:val="00624468"/>
    <w:rsid w:val="00626D02"/>
    <w:rsid w:val="006335DC"/>
    <w:rsid w:val="006341D3"/>
    <w:rsid w:val="006365B9"/>
    <w:rsid w:val="00640E4C"/>
    <w:rsid w:val="00641650"/>
    <w:rsid w:val="00645A1D"/>
    <w:rsid w:val="00652054"/>
    <w:rsid w:val="00654A97"/>
    <w:rsid w:val="00656FFE"/>
    <w:rsid w:val="00662852"/>
    <w:rsid w:val="006628BF"/>
    <w:rsid w:val="00665D64"/>
    <w:rsid w:val="00666296"/>
    <w:rsid w:val="006670A3"/>
    <w:rsid w:val="00670D8B"/>
    <w:rsid w:val="00670EBD"/>
    <w:rsid w:val="00673028"/>
    <w:rsid w:val="006735BF"/>
    <w:rsid w:val="00681067"/>
    <w:rsid w:val="00681305"/>
    <w:rsid w:val="0068242E"/>
    <w:rsid w:val="00682891"/>
    <w:rsid w:val="00687E75"/>
    <w:rsid w:val="0069123E"/>
    <w:rsid w:val="006924C7"/>
    <w:rsid w:val="0069250D"/>
    <w:rsid w:val="00694C1E"/>
    <w:rsid w:val="006A06D6"/>
    <w:rsid w:val="006A2980"/>
    <w:rsid w:val="006A34B5"/>
    <w:rsid w:val="006A4068"/>
    <w:rsid w:val="006A42A4"/>
    <w:rsid w:val="006A6C33"/>
    <w:rsid w:val="006A757F"/>
    <w:rsid w:val="006B0E64"/>
    <w:rsid w:val="006B22FB"/>
    <w:rsid w:val="006B756C"/>
    <w:rsid w:val="006C10F9"/>
    <w:rsid w:val="006C18EB"/>
    <w:rsid w:val="006C1D1D"/>
    <w:rsid w:val="006C5646"/>
    <w:rsid w:val="006C58D2"/>
    <w:rsid w:val="006C5D69"/>
    <w:rsid w:val="006C63AD"/>
    <w:rsid w:val="006D1592"/>
    <w:rsid w:val="006D2186"/>
    <w:rsid w:val="006D2AD8"/>
    <w:rsid w:val="006D44BD"/>
    <w:rsid w:val="006D58F2"/>
    <w:rsid w:val="006D661F"/>
    <w:rsid w:val="006E1C6E"/>
    <w:rsid w:val="006E3C3D"/>
    <w:rsid w:val="006E455E"/>
    <w:rsid w:val="006E6859"/>
    <w:rsid w:val="006E7393"/>
    <w:rsid w:val="006F0EDD"/>
    <w:rsid w:val="006F1963"/>
    <w:rsid w:val="006F6265"/>
    <w:rsid w:val="007037FE"/>
    <w:rsid w:val="0070465B"/>
    <w:rsid w:val="00705217"/>
    <w:rsid w:val="007069CE"/>
    <w:rsid w:val="00707369"/>
    <w:rsid w:val="00711DD1"/>
    <w:rsid w:val="00713437"/>
    <w:rsid w:val="00716827"/>
    <w:rsid w:val="0071718D"/>
    <w:rsid w:val="00720E4C"/>
    <w:rsid w:val="0072174A"/>
    <w:rsid w:val="0072177B"/>
    <w:rsid w:val="00724424"/>
    <w:rsid w:val="00725BDB"/>
    <w:rsid w:val="007263CB"/>
    <w:rsid w:val="007300D8"/>
    <w:rsid w:val="007301E2"/>
    <w:rsid w:val="007301EE"/>
    <w:rsid w:val="00730DA3"/>
    <w:rsid w:val="0073289E"/>
    <w:rsid w:val="007342C4"/>
    <w:rsid w:val="007415A6"/>
    <w:rsid w:val="00743241"/>
    <w:rsid w:val="00744AFD"/>
    <w:rsid w:val="00744EDD"/>
    <w:rsid w:val="007454BA"/>
    <w:rsid w:val="0074581A"/>
    <w:rsid w:val="00745B28"/>
    <w:rsid w:val="007467B7"/>
    <w:rsid w:val="00746A65"/>
    <w:rsid w:val="007472F1"/>
    <w:rsid w:val="00747F48"/>
    <w:rsid w:val="00750364"/>
    <w:rsid w:val="00753629"/>
    <w:rsid w:val="007537DA"/>
    <w:rsid w:val="007537E7"/>
    <w:rsid w:val="00755DB9"/>
    <w:rsid w:val="00756A3D"/>
    <w:rsid w:val="00756AB4"/>
    <w:rsid w:val="00756F57"/>
    <w:rsid w:val="00757224"/>
    <w:rsid w:val="00761A3D"/>
    <w:rsid w:val="00764215"/>
    <w:rsid w:val="00767D2F"/>
    <w:rsid w:val="007744B1"/>
    <w:rsid w:val="0078011C"/>
    <w:rsid w:val="00780B6C"/>
    <w:rsid w:val="00786914"/>
    <w:rsid w:val="00786D42"/>
    <w:rsid w:val="00786EBF"/>
    <w:rsid w:val="00787483"/>
    <w:rsid w:val="00790924"/>
    <w:rsid w:val="00790DFD"/>
    <w:rsid w:val="00791341"/>
    <w:rsid w:val="0079383C"/>
    <w:rsid w:val="00793C2F"/>
    <w:rsid w:val="007945DE"/>
    <w:rsid w:val="007A07F8"/>
    <w:rsid w:val="007A30BA"/>
    <w:rsid w:val="007A30EF"/>
    <w:rsid w:val="007A3147"/>
    <w:rsid w:val="007A7343"/>
    <w:rsid w:val="007B330A"/>
    <w:rsid w:val="007B4922"/>
    <w:rsid w:val="007B53ED"/>
    <w:rsid w:val="007B5511"/>
    <w:rsid w:val="007B5534"/>
    <w:rsid w:val="007B5C64"/>
    <w:rsid w:val="007C15A2"/>
    <w:rsid w:val="007C6AFC"/>
    <w:rsid w:val="007C728C"/>
    <w:rsid w:val="007D170D"/>
    <w:rsid w:val="007D17A8"/>
    <w:rsid w:val="007D17F6"/>
    <w:rsid w:val="007D1AC0"/>
    <w:rsid w:val="007D2C6B"/>
    <w:rsid w:val="007D5A70"/>
    <w:rsid w:val="007D6999"/>
    <w:rsid w:val="007D6A34"/>
    <w:rsid w:val="007D6B3F"/>
    <w:rsid w:val="007F0B3C"/>
    <w:rsid w:val="007F42EF"/>
    <w:rsid w:val="007F715A"/>
    <w:rsid w:val="00802313"/>
    <w:rsid w:val="008041CC"/>
    <w:rsid w:val="008104CF"/>
    <w:rsid w:val="0081088B"/>
    <w:rsid w:val="00812590"/>
    <w:rsid w:val="00812AE5"/>
    <w:rsid w:val="00815AEA"/>
    <w:rsid w:val="00816E2A"/>
    <w:rsid w:val="008214F8"/>
    <w:rsid w:val="00823192"/>
    <w:rsid w:val="008247D4"/>
    <w:rsid w:val="008272D5"/>
    <w:rsid w:val="00830D77"/>
    <w:rsid w:val="0083380C"/>
    <w:rsid w:val="00834B13"/>
    <w:rsid w:val="00835BC6"/>
    <w:rsid w:val="00840382"/>
    <w:rsid w:val="00844D67"/>
    <w:rsid w:val="00845779"/>
    <w:rsid w:val="0084706C"/>
    <w:rsid w:val="00854387"/>
    <w:rsid w:val="008548E0"/>
    <w:rsid w:val="00855C5D"/>
    <w:rsid w:val="00862BFC"/>
    <w:rsid w:val="00862C6A"/>
    <w:rsid w:val="00862F9A"/>
    <w:rsid w:val="00864338"/>
    <w:rsid w:val="00866A96"/>
    <w:rsid w:val="008671C2"/>
    <w:rsid w:val="0087142B"/>
    <w:rsid w:val="00872821"/>
    <w:rsid w:val="00873331"/>
    <w:rsid w:val="008759A6"/>
    <w:rsid w:val="00877C50"/>
    <w:rsid w:val="00882575"/>
    <w:rsid w:val="00883500"/>
    <w:rsid w:val="00884423"/>
    <w:rsid w:val="0088676F"/>
    <w:rsid w:val="00890C64"/>
    <w:rsid w:val="00891736"/>
    <w:rsid w:val="0089302B"/>
    <w:rsid w:val="00893FCB"/>
    <w:rsid w:val="00894987"/>
    <w:rsid w:val="0089588A"/>
    <w:rsid w:val="008A4D05"/>
    <w:rsid w:val="008B0358"/>
    <w:rsid w:val="008B6DF9"/>
    <w:rsid w:val="008B72F6"/>
    <w:rsid w:val="008C08AA"/>
    <w:rsid w:val="008C100C"/>
    <w:rsid w:val="008C27CB"/>
    <w:rsid w:val="008C2C87"/>
    <w:rsid w:val="008D4C7A"/>
    <w:rsid w:val="008D69C4"/>
    <w:rsid w:val="008D6B96"/>
    <w:rsid w:val="008D6CE1"/>
    <w:rsid w:val="008D71AE"/>
    <w:rsid w:val="008E0212"/>
    <w:rsid w:val="008E0859"/>
    <w:rsid w:val="008E1507"/>
    <w:rsid w:val="008E5B92"/>
    <w:rsid w:val="008F2815"/>
    <w:rsid w:val="008F35C4"/>
    <w:rsid w:val="008F670F"/>
    <w:rsid w:val="009027AF"/>
    <w:rsid w:val="009032E8"/>
    <w:rsid w:val="009079E0"/>
    <w:rsid w:val="00914660"/>
    <w:rsid w:val="009155E2"/>
    <w:rsid w:val="0091788E"/>
    <w:rsid w:val="009201AE"/>
    <w:rsid w:val="009210EC"/>
    <w:rsid w:val="0092189E"/>
    <w:rsid w:val="00923D2B"/>
    <w:rsid w:val="009248CD"/>
    <w:rsid w:val="009260BB"/>
    <w:rsid w:val="00926BC3"/>
    <w:rsid w:val="00926E88"/>
    <w:rsid w:val="00927988"/>
    <w:rsid w:val="00927B83"/>
    <w:rsid w:val="009338E6"/>
    <w:rsid w:val="0093501F"/>
    <w:rsid w:val="009352D4"/>
    <w:rsid w:val="00937BAE"/>
    <w:rsid w:val="00942385"/>
    <w:rsid w:val="00946337"/>
    <w:rsid w:val="009477D3"/>
    <w:rsid w:val="00947E99"/>
    <w:rsid w:val="0095058D"/>
    <w:rsid w:val="00951534"/>
    <w:rsid w:val="00953702"/>
    <w:rsid w:val="00955CEB"/>
    <w:rsid w:val="009574E7"/>
    <w:rsid w:val="00960C08"/>
    <w:rsid w:val="00960D03"/>
    <w:rsid w:val="009610AA"/>
    <w:rsid w:val="00961675"/>
    <w:rsid w:val="00965F78"/>
    <w:rsid w:val="0096620E"/>
    <w:rsid w:val="009701AE"/>
    <w:rsid w:val="009732C2"/>
    <w:rsid w:val="00976784"/>
    <w:rsid w:val="00977FBC"/>
    <w:rsid w:val="00980DBA"/>
    <w:rsid w:val="009855CE"/>
    <w:rsid w:val="00995965"/>
    <w:rsid w:val="00995B89"/>
    <w:rsid w:val="009A0908"/>
    <w:rsid w:val="009A6A2E"/>
    <w:rsid w:val="009A7E2E"/>
    <w:rsid w:val="009B2726"/>
    <w:rsid w:val="009B3EDF"/>
    <w:rsid w:val="009B4270"/>
    <w:rsid w:val="009B4F6F"/>
    <w:rsid w:val="009B7317"/>
    <w:rsid w:val="009C145E"/>
    <w:rsid w:val="009C18EE"/>
    <w:rsid w:val="009C4838"/>
    <w:rsid w:val="009C4D95"/>
    <w:rsid w:val="009C66EC"/>
    <w:rsid w:val="009D40EC"/>
    <w:rsid w:val="009D54C2"/>
    <w:rsid w:val="009D67DC"/>
    <w:rsid w:val="009E0CC5"/>
    <w:rsid w:val="009E11D8"/>
    <w:rsid w:val="009E187E"/>
    <w:rsid w:val="009E3BBD"/>
    <w:rsid w:val="009E58A4"/>
    <w:rsid w:val="009E5EB3"/>
    <w:rsid w:val="009F4A7C"/>
    <w:rsid w:val="009F5712"/>
    <w:rsid w:val="009F656D"/>
    <w:rsid w:val="00A02DE2"/>
    <w:rsid w:val="00A03D93"/>
    <w:rsid w:val="00A118A8"/>
    <w:rsid w:val="00A12457"/>
    <w:rsid w:val="00A13FBC"/>
    <w:rsid w:val="00A14762"/>
    <w:rsid w:val="00A20F18"/>
    <w:rsid w:val="00A2123D"/>
    <w:rsid w:val="00A2343F"/>
    <w:rsid w:val="00A245D6"/>
    <w:rsid w:val="00A24EE7"/>
    <w:rsid w:val="00A25CF7"/>
    <w:rsid w:val="00A31C84"/>
    <w:rsid w:val="00A33331"/>
    <w:rsid w:val="00A34EA8"/>
    <w:rsid w:val="00A351F3"/>
    <w:rsid w:val="00A4326E"/>
    <w:rsid w:val="00A52B05"/>
    <w:rsid w:val="00A52EA2"/>
    <w:rsid w:val="00A540DB"/>
    <w:rsid w:val="00A54A68"/>
    <w:rsid w:val="00A5634E"/>
    <w:rsid w:val="00A60231"/>
    <w:rsid w:val="00A63298"/>
    <w:rsid w:val="00A6428C"/>
    <w:rsid w:val="00A665E3"/>
    <w:rsid w:val="00A668D2"/>
    <w:rsid w:val="00A677A5"/>
    <w:rsid w:val="00A67A4B"/>
    <w:rsid w:val="00A725C3"/>
    <w:rsid w:val="00A72BB5"/>
    <w:rsid w:val="00A73BA8"/>
    <w:rsid w:val="00A7430A"/>
    <w:rsid w:val="00A75551"/>
    <w:rsid w:val="00A7778F"/>
    <w:rsid w:val="00A8299C"/>
    <w:rsid w:val="00A82C34"/>
    <w:rsid w:val="00A836D7"/>
    <w:rsid w:val="00A840A5"/>
    <w:rsid w:val="00A845A3"/>
    <w:rsid w:val="00A868FA"/>
    <w:rsid w:val="00A87705"/>
    <w:rsid w:val="00A878F6"/>
    <w:rsid w:val="00A87FB5"/>
    <w:rsid w:val="00A90DE3"/>
    <w:rsid w:val="00A91287"/>
    <w:rsid w:val="00A921CA"/>
    <w:rsid w:val="00A94909"/>
    <w:rsid w:val="00A976D3"/>
    <w:rsid w:val="00AA1A3B"/>
    <w:rsid w:val="00AA7D99"/>
    <w:rsid w:val="00AB0327"/>
    <w:rsid w:val="00AB0900"/>
    <w:rsid w:val="00AB157F"/>
    <w:rsid w:val="00AB1BA8"/>
    <w:rsid w:val="00AB2122"/>
    <w:rsid w:val="00AB444E"/>
    <w:rsid w:val="00AB462C"/>
    <w:rsid w:val="00AB5FEE"/>
    <w:rsid w:val="00AB7956"/>
    <w:rsid w:val="00AC13DE"/>
    <w:rsid w:val="00AC2B7D"/>
    <w:rsid w:val="00AC438B"/>
    <w:rsid w:val="00AC555E"/>
    <w:rsid w:val="00AC5EC8"/>
    <w:rsid w:val="00AD07A3"/>
    <w:rsid w:val="00AD352C"/>
    <w:rsid w:val="00AD3A7F"/>
    <w:rsid w:val="00AD5E49"/>
    <w:rsid w:val="00AD7A45"/>
    <w:rsid w:val="00AE2D0B"/>
    <w:rsid w:val="00AE3A00"/>
    <w:rsid w:val="00AE4B81"/>
    <w:rsid w:val="00AE7726"/>
    <w:rsid w:val="00AF2CAC"/>
    <w:rsid w:val="00AF479E"/>
    <w:rsid w:val="00B003BD"/>
    <w:rsid w:val="00B01C80"/>
    <w:rsid w:val="00B07F93"/>
    <w:rsid w:val="00B1026D"/>
    <w:rsid w:val="00B1092C"/>
    <w:rsid w:val="00B13DBB"/>
    <w:rsid w:val="00B1768E"/>
    <w:rsid w:val="00B20BD8"/>
    <w:rsid w:val="00B22E26"/>
    <w:rsid w:val="00B250BA"/>
    <w:rsid w:val="00B27FA2"/>
    <w:rsid w:val="00B317C4"/>
    <w:rsid w:val="00B323C8"/>
    <w:rsid w:val="00B32642"/>
    <w:rsid w:val="00B33463"/>
    <w:rsid w:val="00B33750"/>
    <w:rsid w:val="00B33FD8"/>
    <w:rsid w:val="00B355FE"/>
    <w:rsid w:val="00B36BC4"/>
    <w:rsid w:val="00B37A2B"/>
    <w:rsid w:val="00B37BAC"/>
    <w:rsid w:val="00B432C0"/>
    <w:rsid w:val="00B43BB8"/>
    <w:rsid w:val="00B45C57"/>
    <w:rsid w:val="00B460FA"/>
    <w:rsid w:val="00B507D5"/>
    <w:rsid w:val="00B52918"/>
    <w:rsid w:val="00B53C5A"/>
    <w:rsid w:val="00B61783"/>
    <w:rsid w:val="00B61E0F"/>
    <w:rsid w:val="00B6425B"/>
    <w:rsid w:val="00B64981"/>
    <w:rsid w:val="00B650BA"/>
    <w:rsid w:val="00B67AA8"/>
    <w:rsid w:val="00B67D84"/>
    <w:rsid w:val="00B70E79"/>
    <w:rsid w:val="00B727F7"/>
    <w:rsid w:val="00B75B60"/>
    <w:rsid w:val="00B75C2E"/>
    <w:rsid w:val="00B808D5"/>
    <w:rsid w:val="00B82784"/>
    <w:rsid w:val="00B84321"/>
    <w:rsid w:val="00B85464"/>
    <w:rsid w:val="00B86C5B"/>
    <w:rsid w:val="00B918B4"/>
    <w:rsid w:val="00B92BC0"/>
    <w:rsid w:val="00B938DD"/>
    <w:rsid w:val="00B93D2C"/>
    <w:rsid w:val="00B9429E"/>
    <w:rsid w:val="00B96BA3"/>
    <w:rsid w:val="00B96EB5"/>
    <w:rsid w:val="00BA04EB"/>
    <w:rsid w:val="00BA1AD0"/>
    <w:rsid w:val="00BA2E88"/>
    <w:rsid w:val="00BA363F"/>
    <w:rsid w:val="00BA3E65"/>
    <w:rsid w:val="00BA5E1F"/>
    <w:rsid w:val="00BA7931"/>
    <w:rsid w:val="00BB31BE"/>
    <w:rsid w:val="00BB3B55"/>
    <w:rsid w:val="00BB6567"/>
    <w:rsid w:val="00BB7404"/>
    <w:rsid w:val="00BC0BD0"/>
    <w:rsid w:val="00BC7940"/>
    <w:rsid w:val="00BD4422"/>
    <w:rsid w:val="00BD4847"/>
    <w:rsid w:val="00BD5385"/>
    <w:rsid w:val="00BD74F8"/>
    <w:rsid w:val="00BD7981"/>
    <w:rsid w:val="00BE1143"/>
    <w:rsid w:val="00BE48C3"/>
    <w:rsid w:val="00BE7C4E"/>
    <w:rsid w:val="00BF1FF7"/>
    <w:rsid w:val="00BF22E1"/>
    <w:rsid w:val="00BF3C90"/>
    <w:rsid w:val="00BF5613"/>
    <w:rsid w:val="00BF6EFD"/>
    <w:rsid w:val="00C01BF0"/>
    <w:rsid w:val="00C0212B"/>
    <w:rsid w:val="00C0662E"/>
    <w:rsid w:val="00C075F2"/>
    <w:rsid w:val="00C11457"/>
    <w:rsid w:val="00C11861"/>
    <w:rsid w:val="00C11DF5"/>
    <w:rsid w:val="00C13897"/>
    <w:rsid w:val="00C14C3D"/>
    <w:rsid w:val="00C21040"/>
    <w:rsid w:val="00C22D90"/>
    <w:rsid w:val="00C269F9"/>
    <w:rsid w:val="00C31711"/>
    <w:rsid w:val="00C32D13"/>
    <w:rsid w:val="00C345E2"/>
    <w:rsid w:val="00C34DBD"/>
    <w:rsid w:val="00C36593"/>
    <w:rsid w:val="00C45A3B"/>
    <w:rsid w:val="00C4703D"/>
    <w:rsid w:val="00C471C7"/>
    <w:rsid w:val="00C527E4"/>
    <w:rsid w:val="00C532B1"/>
    <w:rsid w:val="00C53958"/>
    <w:rsid w:val="00C55877"/>
    <w:rsid w:val="00C55AF3"/>
    <w:rsid w:val="00C61E4C"/>
    <w:rsid w:val="00C62370"/>
    <w:rsid w:val="00C63940"/>
    <w:rsid w:val="00C64DF1"/>
    <w:rsid w:val="00C679DE"/>
    <w:rsid w:val="00C67B30"/>
    <w:rsid w:val="00C7046B"/>
    <w:rsid w:val="00C70721"/>
    <w:rsid w:val="00C71C42"/>
    <w:rsid w:val="00C74DF8"/>
    <w:rsid w:val="00C75BBE"/>
    <w:rsid w:val="00C77ABE"/>
    <w:rsid w:val="00C805EA"/>
    <w:rsid w:val="00C84B08"/>
    <w:rsid w:val="00C91CA9"/>
    <w:rsid w:val="00C91D73"/>
    <w:rsid w:val="00C929F6"/>
    <w:rsid w:val="00C93231"/>
    <w:rsid w:val="00C932B1"/>
    <w:rsid w:val="00C9431F"/>
    <w:rsid w:val="00C9474D"/>
    <w:rsid w:val="00C94EED"/>
    <w:rsid w:val="00CA22D9"/>
    <w:rsid w:val="00CA2A2A"/>
    <w:rsid w:val="00CA30DC"/>
    <w:rsid w:val="00CA39C5"/>
    <w:rsid w:val="00CA3F49"/>
    <w:rsid w:val="00CA6029"/>
    <w:rsid w:val="00CA72B1"/>
    <w:rsid w:val="00CB4DB6"/>
    <w:rsid w:val="00CB7973"/>
    <w:rsid w:val="00CB7CCC"/>
    <w:rsid w:val="00CC0C4D"/>
    <w:rsid w:val="00CC2E22"/>
    <w:rsid w:val="00CC3151"/>
    <w:rsid w:val="00CC41D7"/>
    <w:rsid w:val="00CC5A2A"/>
    <w:rsid w:val="00CC6CC8"/>
    <w:rsid w:val="00CC6DA4"/>
    <w:rsid w:val="00CD0B89"/>
    <w:rsid w:val="00CD0F75"/>
    <w:rsid w:val="00CD218C"/>
    <w:rsid w:val="00CD358D"/>
    <w:rsid w:val="00CD4B53"/>
    <w:rsid w:val="00CD5965"/>
    <w:rsid w:val="00CD75D0"/>
    <w:rsid w:val="00CE010E"/>
    <w:rsid w:val="00CE0450"/>
    <w:rsid w:val="00CE160E"/>
    <w:rsid w:val="00CE23E4"/>
    <w:rsid w:val="00CE2D16"/>
    <w:rsid w:val="00CE3CE9"/>
    <w:rsid w:val="00CE45B3"/>
    <w:rsid w:val="00CF3C52"/>
    <w:rsid w:val="00CF3D62"/>
    <w:rsid w:val="00CF686B"/>
    <w:rsid w:val="00D00BA1"/>
    <w:rsid w:val="00D03E24"/>
    <w:rsid w:val="00D05121"/>
    <w:rsid w:val="00D05A17"/>
    <w:rsid w:val="00D077DC"/>
    <w:rsid w:val="00D11A12"/>
    <w:rsid w:val="00D12CF8"/>
    <w:rsid w:val="00D17673"/>
    <w:rsid w:val="00D17BF0"/>
    <w:rsid w:val="00D17D58"/>
    <w:rsid w:val="00D2071A"/>
    <w:rsid w:val="00D21347"/>
    <w:rsid w:val="00D21E3B"/>
    <w:rsid w:val="00D23CAA"/>
    <w:rsid w:val="00D23FC7"/>
    <w:rsid w:val="00D257E6"/>
    <w:rsid w:val="00D2663C"/>
    <w:rsid w:val="00D27578"/>
    <w:rsid w:val="00D3059B"/>
    <w:rsid w:val="00D319A4"/>
    <w:rsid w:val="00D337A6"/>
    <w:rsid w:val="00D35346"/>
    <w:rsid w:val="00D35E41"/>
    <w:rsid w:val="00D35F9D"/>
    <w:rsid w:val="00D41929"/>
    <w:rsid w:val="00D42316"/>
    <w:rsid w:val="00D43D71"/>
    <w:rsid w:val="00D469AA"/>
    <w:rsid w:val="00D472DD"/>
    <w:rsid w:val="00D5124B"/>
    <w:rsid w:val="00D5124C"/>
    <w:rsid w:val="00D52A42"/>
    <w:rsid w:val="00D5311B"/>
    <w:rsid w:val="00D558CF"/>
    <w:rsid w:val="00D57284"/>
    <w:rsid w:val="00D60469"/>
    <w:rsid w:val="00D651CB"/>
    <w:rsid w:val="00D65CD9"/>
    <w:rsid w:val="00D65F3E"/>
    <w:rsid w:val="00D66D75"/>
    <w:rsid w:val="00D67517"/>
    <w:rsid w:val="00D728BC"/>
    <w:rsid w:val="00D747B2"/>
    <w:rsid w:val="00D74D7B"/>
    <w:rsid w:val="00D76D60"/>
    <w:rsid w:val="00D76F85"/>
    <w:rsid w:val="00D817B9"/>
    <w:rsid w:val="00D82311"/>
    <w:rsid w:val="00D84E64"/>
    <w:rsid w:val="00D873C0"/>
    <w:rsid w:val="00D9181E"/>
    <w:rsid w:val="00D92895"/>
    <w:rsid w:val="00D95DE2"/>
    <w:rsid w:val="00DA034C"/>
    <w:rsid w:val="00DA5AE2"/>
    <w:rsid w:val="00DA6EC5"/>
    <w:rsid w:val="00DB1DB8"/>
    <w:rsid w:val="00DB36BA"/>
    <w:rsid w:val="00DB3D06"/>
    <w:rsid w:val="00DB547D"/>
    <w:rsid w:val="00DB65E8"/>
    <w:rsid w:val="00DB71F7"/>
    <w:rsid w:val="00DC1E62"/>
    <w:rsid w:val="00DC28D1"/>
    <w:rsid w:val="00DC3A52"/>
    <w:rsid w:val="00DC4E7F"/>
    <w:rsid w:val="00DC57D0"/>
    <w:rsid w:val="00DC73DE"/>
    <w:rsid w:val="00DD03E7"/>
    <w:rsid w:val="00DD12E1"/>
    <w:rsid w:val="00DD3075"/>
    <w:rsid w:val="00DD392B"/>
    <w:rsid w:val="00DD510F"/>
    <w:rsid w:val="00DE28F0"/>
    <w:rsid w:val="00DE4024"/>
    <w:rsid w:val="00DE5400"/>
    <w:rsid w:val="00DE69E0"/>
    <w:rsid w:val="00DE6D77"/>
    <w:rsid w:val="00DE7FD2"/>
    <w:rsid w:val="00DF05C7"/>
    <w:rsid w:val="00DF0BC3"/>
    <w:rsid w:val="00DF6D91"/>
    <w:rsid w:val="00E02826"/>
    <w:rsid w:val="00E0303E"/>
    <w:rsid w:val="00E032DD"/>
    <w:rsid w:val="00E03513"/>
    <w:rsid w:val="00E066FD"/>
    <w:rsid w:val="00E140CC"/>
    <w:rsid w:val="00E1434B"/>
    <w:rsid w:val="00E20156"/>
    <w:rsid w:val="00E217B8"/>
    <w:rsid w:val="00E21807"/>
    <w:rsid w:val="00E2668C"/>
    <w:rsid w:val="00E266F0"/>
    <w:rsid w:val="00E34BE2"/>
    <w:rsid w:val="00E41647"/>
    <w:rsid w:val="00E41A45"/>
    <w:rsid w:val="00E467C6"/>
    <w:rsid w:val="00E51A05"/>
    <w:rsid w:val="00E53744"/>
    <w:rsid w:val="00E54BB3"/>
    <w:rsid w:val="00E576A3"/>
    <w:rsid w:val="00E6132F"/>
    <w:rsid w:val="00E6139E"/>
    <w:rsid w:val="00E61C1C"/>
    <w:rsid w:val="00E64BA7"/>
    <w:rsid w:val="00E70260"/>
    <w:rsid w:val="00E70872"/>
    <w:rsid w:val="00E74EB4"/>
    <w:rsid w:val="00E77026"/>
    <w:rsid w:val="00E802F7"/>
    <w:rsid w:val="00E80E16"/>
    <w:rsid w:val="00E9054F"/>
    <w:rsid w:val="00E921DF"/>
    <w:rsid w:val="00E92B3D"/>
    <w:rsid w:val="00E93C48"/>
    <w:rsid w:val="00E946A3"/>
    <w:rsid w:val="00E94DC1"/>
    <w:rsid w:val="00EA24CB"/>
    <w:rsid w:val="00EA4990"/>
    <w:rsid w:val="00EA4DB3"/>
    <w:rsid w:val="00EA4E7A"/>
    <w:rsid w:val="00EA6DB7"/>
    <w:rsid w:val="00EA75FB"/>
    <w:rsid w:val="00EB0678"/>
    <w:rsid w:val="00EB08BE"/>
    <w:rsid w:val="00EB12F2"/>
    <w:rsid w:val="00EB14C5"/>
    <w:rsid w:val="00EB20D5"/>
    <w:rsid w:val="00EB2AA3"/>
    <w:rsid w:val="00EB3197"/>
    <w:rsid w:val="00EB564C"/>
    <w:rsid w:val="00EC0A14"/>
    <w:rsid w:val="00EC15C2"/>
    <w:rsid w:val="00EC195B"/>
    <w:rsid w:val="00EC3B6A"/>
    <w:rsid w:val="00EC4663"/>
    <w:rsid w:val="00EC4F7C"/>
    <w:rsid w:val="00EC5457"/>
    <w:rsid w:val="00EC6C9B"/>
    <w:rsid w:val="00EC73B1"/>
    <w:rsid w:val="00EC7F97"/>
    <w:rsid w:val="00ED17B5"/>
    <w:rsid w:val="00ED2D94"/>
    <w:rsid w:val="00ED3B32"/>
    <w:rsid w:val="00ED4594"/>
    <w:rsid w:val="00ED6286"/>
    <w:rsid w:val="00ED770B"/>
    <w:rsid w:val="00EE021E"/>
    <w:rsid w:val="00EE1549"/>
    <w:rsid w:val="00EE2182"/>
    <w:rsid w:val="00EE4503"/>
    <w:rsid w:val="00EE4825"/>
    <w:rsid w:val="00EE595F"/>
    <w:rsid w:val="00EE6A61"/>
    <w:rsid w:val="00EE6E5B"/>
    <w:rsid w:val="00EE7CA2"/>
    <w:rsid w:val="00EF020E"/>
    <w:rsid w:val="00EF1D79"/>
    <w:rsid w:val="00EF388B"/>
    <w:rsid w:val="00EF38F5"/>
    <w:rsid w:val="00EF5969"/>
    <w:rsid w:val="00EF6409"/>
    <w:rsid w:val="00EF6616"/>
    <w:rsid w:val="00F00177"/>
    <w:rsid w:val="00F0190D"/>
    <w:rsid w:val="00F0248A"/>
    <w:rsid w:val="00F02CC6"/>
    <w:rsid w:val="00F04AF1"/>
    <w:rsid w:val="00F05412"/>
    <w:rsid w:val="00F10115"/>
    <w:rsid w:val="00F1073F"/>
    <w:rsid w:val="00F10C88"/>
    <w:rsid w:val="00F139B2"/>
    <w:rsid w:val="00F15C2C"/>
    <w:rsid w:val="00F2044D"/>
    <w:rsid w:val="00F20719"/>
    <w:rsid w:val="00F2168D"/>
    <w:rsid w:val="00F2682A"/>
    <w:rsid w:val="00F35F1B"/>
    <w:rsid w:val="00F3671F"/>
    <w:rsid w:val="00F36CCA"/>
    <w:rsid w:val="00F439C7"/>
    <w:rsid w:val="00F44400"/>
    <w:rsid w:val="00F475A3"/>
    <w:rsid w:val="00F50C87"/>
    <w:rsid w:val="00F536AF"/>
    <w:rsid w:val="00F53916"/>
    <w:rsid w:val="00F5655F"/>
    <w:rsid w:val="00F601F6"/>
    <w:rsid w:val="00F6023F"/>
    <w:rsid w:val="00F60DBD"/>
    <w:rsid w:val="00F63FEA"/>
    <w:rsid w:val="00F70CB8"/>
    <w:rsid w:val="00F71C83"/>
    <w:rsid w:val="00F727B8"/>
    <w:rsid w:val="00F73FD5"/>
    <w:rsid w:val="00F84161"/>
    <w:rsid w:val="00F8632E"/>
    <w:rsid w:val="00F86CA8"/>
    <w:rsid w:val="00F911AA"/>
    <w:rsid w:val="00F92B45"/>
    <w:rsid w:val="00F9350C"/>
    <w:rsid w:val="00F948AF"/>
    <w:rsid w:val="00F96B5D"/>
    <w:rsid w:val="00F96F2F"/>
    <w:rsid w:val="00F97331"/>
    <w:rsid w:val="00FA0BAB"/>
    <w:rsid w:val="00FA33F1"/>
    <w:rsid w:val="00FB02FE"/>
    <w:rsid w:val="00FB0F27"/>
    <w:rsid w:val="00FB2D6C"/>
    <w:rsid w:val="00FB34E4"/>
    <w:rsid w:val="00FB3D62"/>
    <w:rsid w:val="00FB5AA5"/>
    <w:rsid w:val="00FB660B"/>
    <w:rsid w:val="00FC0325"/>
    <w:rsid w:val="00FC2369"/>
    <w:rsid w:val="00FC47F0"/>
    <w:rsid w:val="00FC671E"/>
    <w:rsid w:val="00FC6E7B"/>
    <w:rsid w:val="00FD03D1"/>
    <w:rsid w:val="00FD16BE"/>
    <w:rsid w:val="00FD1837"/>
    <w:rsid w:val="00FD27E5"/>
    <w:rsid w:val="00FD7BD2"/>
    <w:rsid w:val="00FE133E"/>
    <w:rsid w:val="00FE3D45"/>
    <w:rsid w:val="00FE57EB"/>
    <w:rsid w:val="00FE5DC0"/>
    <w:rsid w:val="00FE72C6"/>
    <w:rsid w:val="00FF0594"/>
    <w:rsid w:val="00FF5C30"/>
    <w:rsid w:val="00FF79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F91F"/>
  <w15:chartTrackingRefBased/>
  <w15:docId w15:val="{BABDB604-AC04-4F97-97C7-B5FAA9F5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6D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6D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6D44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6D44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6D44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6D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6D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6D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6D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6D44BD"/>
    <w:pPr>
      <w:ind w:left="720"/>
      <w:contextualSpacing/>
    </w:pPr>
  </w:style>
  <w:style w:type="character" w:styleId="nfasisintenso">
    <w:name w:val="Intense Emphasis"/>
    <w:basedOn w:val="Fuentedeprrafopredeter"/>
    <w:uiPriority w:val="21"/>
    <w:qFormat/>
    <w:rsid w:val="006D44BD"/>
    <w:rPr>
      <w:i/>
      <w:iCs/>
      <w:color w:val="0F4761" w:themeColor="accent1" w:themeShade="BF"/>
    </w:rPr>
  </w:style>
  <w:style w:type="character" w:styleId="Referenciaintensa">
    <w:name w:val="Intense Reference"/>
    <w:basedOn w:val="Fuentedeprrafopredeter"/>
    <w:uiPriority w:val="32"/>
    <w:qFormat/>
    <w:rsid w:val="006D44BD"/>
    <w:rPr>
      <w:b/>
      <w:bCs/>
      <w:smallCaps/>
      <w:color w:val="0F4761" w:themeColor="accent1" w:themeShade="BF"/>
      <w:spacing w:val="5"/>
    </w:rPr>
  </w:style>
  <w:style w:type="paragraph" w:customStyle="1" w:styleId="papertitle">
    <w:name w:val="paper title"/>
    <w:rsid w:val="006D44BD"/>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Descripcin">
    <w:name w:val="caption"/>
    <w:basedOn w:val="Normal"/>
    <w:next w:val="Normal"/>
    <w:unhideWhenUsed/>
    <w:qFormat/>
    <w:rsid w:val="00E92B3D"/>
    <w:pPr>
      <w:spacing w:after="200" w:line="240" w:lineRule="auto"/>
      <w:jc w:val="center"/>
    </w:pPr>
    <w:rPr>
      <w:rFonts w:ascii="Times New Roman" w:eastAsia="SimSun" w:hAnsi="Times New Roman" w:cs="Times New Roman"/>
      <w:i/>
      <w:iCs/>
      <w:color w:val="0E2841" w:themeColor="text2"/>
      <w:kern w:val="0"/>
      <w:sz w:val="18"/>
      <w:szCs w:val="18"/>
      <w:lang w:val="en-US"/>
      <w14:ligatures w14:val="none"/>
    </w:rPr>
  </w:style>
  <w:style w:type="character" w:styleId="Textodelmarcadordeposicin">
    <w:name w:val="Placeholder Text"/>
    <w:basedOn w:val="Fuentedeprrafopredeter"/>
    <w:uiPriority w:val="99"/>
    <w:semiHidden/>
    <w:rsid w:val="007B5534"/>
    <w:rPr>
      <w:color w:val="666666"/>
    </w:rPr>
  </w:style>
  <w:style w:type="paragraph" w:styleId="NormalWeb">
    <w:name w:val="Normal (Web)"/>
    <w:basedOn w:val="Normal"/>
    <w:uiPriority w:val="99"/>
    <w:semiHidden/>
    <w:unhideWhenUsed/>
    <w:rsid w:val="00EC5457"/>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Bibliografa">
    <w:name w:val="Bibliography"/>
    <w:basedOn w:val="Normal"/>
    <w:next w:val="Normal"/>
    <w:uiPriority w:val="37"/>
    <w:unhideWhenUsed/>
    <w:rsid w:val="00A118A8"/>
    <w:pPr>
      <w:spacing w:after="0" w:line="480" w:lineRule="auto"/>
      <w:ind w:left="720" w:hanging="720"/>
    </w:pPr>
  </w:style>
  <w:style w:type="character" w:styleId="Hipervnculo">
    <w:name w:val="Hyperlink"/>
    <w:basedOn w:val="Fuentedeprrafopredeter"/>
    <w:uiPriority w:val="99"/>
    <w:unhideWhenUsed/>
    <w:rsid w:val="00B33463"/>
    <w:rPr>
      <w:color w:val="467886" w:themeColor="hyperlink"/>
      <w:u w:val="single"/>
    </w:rPr>
  </w:style>
  <w:style w:type="character" w:styleId="Mencinsinresolver">
    <w:name w:val="Unresolved Mention"/>
    <w:basedOn w:val="Fuentedeprrafopredeter"/>
    <w:uiPriority w:val="99"/>
    <w:semiHidden/>
    <w:unhideWhenUsed/>
    <w:rsid w:val="00B33463"/>
    <w:rPr>
      <w:color w:val="605E5C"/>
      <w:shd w:val="clear" w:color="auto" w:fill="E1DFDD"/>
    </w:rPr>
  </w:style>
  <w:style w:type="character" w:customStyle="1" w:styleId="CommentReference">
    <w:name w:val="Comment Reference"/>
    <w:basedOn w:val="Fuentedeprrafopredeter"/>
    <w:uiPriority w:val="99"/>
    <w:semiHidden/>
    <w:unhideWhenUsed/>
    <w:rsid w:val="00172F37"/>
    <w:rPr>
      <w:sz w:val="16"/>
      <w:szCs w:val="16"/>
    </w:rPr>
  </w:style>
  <w:style w:type="paragraph" w:styleId="Revisin">
    <w:name w:val="Revision"/>
    <w:hidden/>
    <w:uiPriority w:val="99"/>
    <w:semiHidden/>
    <w:rsid w:val="00F02CC6"/>
    <w:pPr>
      <w:spacing w:after="0" w:line="240" w:lineRule="auto"/>
    </w:pPr>
  </w:style>
  <w:style w:type="character" w:customStyle="1" w:styleId="Ttulo1Car">
    <w:name w:val="Título 1 Car"/>
    <w:basedOn w:val="Fuentedeprrafopredeter"/>
    <w:uiPriority w:val="9"/>
    <w:rsid w:val="00EF66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EF66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EF661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EF661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F661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F6616"/>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EF6616"/>
    <w:rPr>
      <w:rFonts w:eastAsiaTheme="majorEastAsia" w:cstheme="majorBidi"/>
      <w:color w:val="595959" w:themeColor="text1" w:themeTint="A6"/>
    </w:rPr>
  </w:style>
  <w:style w:type="character" w:customStyle="1" w:styleId="Ttulo8Car">
    <w:name w:val="Título 8 Car"/>
    <w:basedOn w:val="Fuentedeprrafopredeter"/>
    <w:uiPriority w:val="9"/>
    <w:semiHidden/>
    <w:rsid w:val="00EF6616"/>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EF6616"/>
    <w:rPr>
      <w:rFonts w:eastAsiaTheme="majorEastAsia" w:cstheme="majorBidi"/>
      <w:color w:val="272727" w:themeColor="text1" w:themeTint="D8"/>
    </w:rPr>
  </w:style>
  <w:style w:type="character" w:customStyle="1" w:styleId="TtuloCar">
    <w:name w:val="Título Car"/>
    <w:basedOn w:val="Fuentedeprrafopredeter"/>
    <w:uiPriority w:val="10"/>
    <w:rsid w:val="00EF661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F6616"/>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EF6616"/>
    <w:rPr>
      <w:i/>
      <w:iCs/>
      <w:color w:val="404040" w:themeColor="text1" w:themeTint="BF"/>
    </w:rPr>
  </w:style>
  <w:style w:type="character" w:customStyle="1" w:styleId="CitadestacadaCar">
    <w:name w:val="Cita destacada Car"/>
    <w:basedOn w:val="Fuentedeprrafopredeter"/>
    <w:uiPriority w:val="30"/>
    <w:rsid w:val="00EF6616"/>
    <w:rPr>
      <w:i/>
      <w:iCs/>
      <w:color w:val="0F4761" w:themeColor="accent1" w:themeShade="BF"/>
    </w:rPr>
  </w:style>
  <w:style w:type="character" w:customStyle="1" w:styleId="TextoindependienteCar">
    <w:name w:val="Texto independiente Car"/>
    <w:basedOn w:val="Fuentedeprrafopredeter"/>
    <w:rsid w:val="00EF6616"/>
    <w:rPr>
      <w:rFonts w:ascii="Times New Roman" w:eastAsia="SimSun" w:hAnsi="Times New Roman" w:cs="Times New Roman"/>
      <w:spacing w:val="-1"/>
      <w:kern w:val="0"/>
      <w:sz w:val="20"/>
      <w:szCs w:val="20"/>
      <w:lang w:val="x-none" w:eastAsia="x-none"/>
      <w14:ligatures w14:val="none"/>
    </w:rPr>
  </w:style>
  <w:style w:type="character" w:customStyle="1" w:styleId="TextocomentarioCar">
    <w:name w:val="Texto comentario Car"/>
    <w:basedOn w:val="Fuentedeprrafopredeter"/>
    <w:uiPriority w:val="99"/>
    <w:rsid w:val="00EF6616"/>
    <w:rPr>
      <w:sz w:val="20"/>
      <w:szCs w:val="20"/>
    </w:rPr>
  </w:style>
  <w:style w:type="character" w:customStyle="1" w:styleId="AsuntodelcomentarioCar">
    <w:name w:val="Asunto del comentario Car"/>
    <w:basedOn w:val="TextocomentarioCar"/>
    <w:uiPriority w:val="99"/>
    <w:semiHidden/>
    <w:rsid w:val="00EF6616"/>
    <w:rPr>
      <w:b/>
      <w:bCs/>
      <w:sz w:val="20"/>
      <w:szCs w:val="20"/>
    </w:rPr>
  </w:style>
  <w:style w:type="table" w:styleId="Tablaconcuadrcula">
    <w:name w:val="Table Grid"/>
    <w:basedOn w:val="Tablanormal"/>
    <w:uiPriority w:val="39"/>
    <w:rsid w:val="00764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6436</Words>
  <Characters>39717</Characters>
  <Application>Microsoft Office Word</Application>
  <DocSecurity>0</DocSecurity>
  <Lines>992</Lines>
  <Paragraphs>327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3</cp:revision>
  <cp:lastPrinted>2025-10-07T06:20:00Z</cp:lastPrinted>
  <dcterms:created xsi:type="dcterms:W3CDTF">2025-11-19T00:55:00Z</dcterms:created>
  <dcterms:modified xsi:type="dcterms:W3CDTF">2025-11-19T00:56:00Z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id="qQt24OYK"/&gt;&lt;style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