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9CB21" w14:textId="1990FC0F" w:rsidR="00B24337" w:rsidRDefault="00656DDF">
      <w:r w:rsidRPr="00A96A58">
        <w:rPr>
          <w:rStyle w:val="Ttulo1Car"/>
        </w:rPr>
        <w:t>Recurso 1</w:t>
      </w:r>
      <w:r>
        <w:t xml:space="preserve"> </w:t>
      </w:r>
      <w:hyperlink r:id="rId5" w:history="1">
        <w:r w:rsidRPr="00D655C4">
          <w:rPr>
            <w:rStyle w:val="Hipervnculo"/>
          </w:rPr>
          <w:t>https://www.sii.cl/destacados/renta/2025/cotizaciones_previsionales_informacion_general.html</w:t>
        </w:r>
      </w:hyperlink>
    </w:p>
    <w:p w14:paraId="4D5BEDC9" w14:textId="5D6F57CE" w:rsidR="00656DDF" w:rsidRDefault="00656DDF">
      <w:r w:rsidRPr="00656DDF">
        <w:t>Las cotizaciones previsionales son obligatorias y se deben pagar mensualmente. Estas cotizaciones son un porcentaje del sueldo que se destina a financiar la seguridad social y la salud.</w:t>
      </w:r>
    </w:p>
    <w:p w14:paraId="30C6A286" w14:textId="77777777" w:rsidR="0076663C" w:rsidRDefault="0076663C"/>
    <w:p w14:paraId="28A70BBE" w14:textId="4362D557" w:rsidR="0076663C" w:rsidRDefault="0076663C">
      <w:r w:rsidRPr="00A96A58">
        <w:rPr>
          <w:rStyle w:val="Ttulo1Car"/>
        </w:rPr>
        <w:t>Recurso 2</w:t>
      </w:r>
      <w:r>
        <w:t xml:space="preserve"> </w:t>
      </w:r>
      <w:hyperlink r:id="rId6" w:history="1">
        <w:r w:rsidRPr="00D655C4">
          <w:rPr>
            <w:rStyle w:val="Hipervnculo"/>
          </w:rPr>
          <w:t>https://www.spensiones.cl/portal/institucional/594/w3-article-12683.html</w:t>
        </w:r>
      </w:hyperlink>
      <w:r>
        <w:t xml:space="preserve"> </w:t>
      </w:r>
    </w:p>
    <w:p w14:paraId="64E55C81" w14:textId="77777777" w:rsidR="0076663C" w:rsidRPr="0076663C" w:rsidRDefault="0076663C" w:rsidP="0076663C">
      <w:pPr>
        <w:rPr>
          <w:b/>
          <w:bCs/>
        </w:rPr>
      </w:pPr>
      <w:r w:rsidRPr="0076663C">
        <w:rPr>
          <w:b/>
          <w:bCs/>
        </w:rPr>
        <w:t>Cotizaciones previsionales</w:t>
      </w:r>
    </w:p>
    <w:p w14:paraId="4E1AB8BF" w14:textId="77777777" w:rsidR="0076663C" w:rsidRPr="0076663C" w:rsidRDefault="0076663C" w:rsidP="0076663C">
      <w:pPr>
        <w:numPr>
          <w:ilvl w:val="0"/>
          <w:numId w:val="1"/>
        </w:numPr>
      </w:pPr>
      <w:r w:rsidRPr="0076663C">
        <w:rPr>
          <w:i/>
          <w:iCs/>
        </w:rPr>
        <w:t>Las cuentas de capitalización individual obligatoria son creadas y gestionadas por una administradora de fondos de pensiones (AFP), la que cobra una comisión por la gestión de esas cuentas que contienen los ahorros previsionales de las personas.</w:t>
      </w:r>
    </w:p>
    <w:p w14:paraId="722E6933" w14:textId="77777777" w:rsidR="0076663C" w:rsidRPr="0076663C" w:rsidRDefault="0076663C" w:rsidP="0076663C">
      <w:pPr>
        <w:numPr>
          <w:ilvl w:val="0"/>
          <w:numId w:val="1"/>
        </w:numPr>
      </w:pPr>
      <w:r w:rsidRPr="0076663C">
        <w:rPr>
          <w:i/>
          <w:iCs/>
        </w:rPr>
        <w:t>El trabajador o trabajadora puede elegir libremente la AFP en la que cotizará, con excepción de aquellas personas que a partir del 1 de octubre de 2019 ingresan por primera vez al sistema de pensiones. En ese caso, deberán abrir una cuenta de ahorro individual obligatorio en AFP Uno, debido a que esta administradora es la que cobra la comisión más baja del sector, de 0,69%, y permanecer en ella por un período de dos años. Dicha permanencia, sin embargo, se mantendrá solo si esa administradora no sube el valor de la comisión u otra AFP ofrece una comisión menor. En ese caso, la persona puede cambiarse a la AFP que estime conveniente.</w:t>
      </w:r>
    </w:p>
    <w:p w14:paraId="7986C65B" w14:textId="77777777" w:rsidR="0076663C" w:rsidRPr="0076663C" w:rsidRDefault="0076663C" w:rsidP="0076663C">
      <w:pPr>
        <w:numPr>
          <w:ilvl w:val="0"/>
          <w:numId w:val="1"/>
        </w:numPr>
      </w:pPr>
      <w:r w:rsidRPr="0076663C">
        <w:rPr>
          <w:i/>
          <w:iCs/>
        </w:rPr>
        <w:t>Las cotizaciones previsionales están libres de pagar impuesto a la renta.</w:t>
      </w:r>
    </w:p>
    <w:p w14:paraId="42748293" w14:textId="77777777" w:rsidR="0076663C" w:rsidRPr="0076663C" w:rsidRDefault="002E300F" w:rsidP="0076663C">
      <w:r>
        <w:pict w14:anchorId="17F9CACA">
          <v:rect id="_x0000_i1025" style="width:0;height:1.5pt" o:hralign="center" o:hrstd="t" o:hr="t" fillcolor="#a0a0a0" stroked="f"/>
        </w:pict>
      </w:r>
    </w:p>
    <w:p w14:paraId="0AC22270" w14:textId="77777777" w:rsidR="0076663C" w:rsidRPr="0076663C" w:rsidRDefault="0076663C" w:rsidP="0076663C">
      <w:pPr>
        <w:rPr>
          <w:b/>
          <w:bCs/>
        </w:rPr>
      </w:pPr>
      <w:r w:rsidRPr="0076663C">
        <w:rPr>
          <w:b/>
          <w:bCs/>
        </w:rPr>
        <w:t>Cotizaciones obligatorias del trabajador</w:t>
      </w:r>
    </w:p>
    <w:p w14:paraId="54AFDEC7" w14:textId="77777777" w:rsidR="0076663C" w:rsidRPr="0076663C" w:rsidRDefault="0076663C" w:rsidP="0076663C">
      <w:pPr>
        <w:rPr>
          <w:b/>
          <w:bCs/>
        </w:rPr>
      </w:pPr>
      <w:r w:rsidRPr="0076663C">
        <w:rPr>
          <w:b/>
          <w:bCs/>
        </w:rPr>
        <w:t>Pensión:</w:t>
      </w:r>
    </w:p>
    <w:p w14:paraId="7A026C0E" w14:textId="77777777" w:rsidR="0076663C" w:rsidRPr="0076663C" w:rsidRDefault="0076663C" w:rsidP="0076663C">
      <w:pPr>
        <w:numPr>
          <w:ilvl w:val="0"/>
          <w:numId w:val="2"/>
        </w:numPr>
      </w:pPr>
      <w:r w:rsidRPr="0076663C">
        <w:t>Cuenta individual del trabajador en la AFP: 10% del sueldo o remuneración imponible.</w:t>
      </w:r>
    </w:p>
    <w:p w14:paraId="49F84747" w14:textId="77777777" w:rsidR="0076663C" w:rsidRPr="0076663C" w:rsidRDefault="0076663C" w:rsidP="0076663C">
      <w:pPr>
        <w:numPr>
          <w:ilvl w:val="0"/>
          <w:numId w:val="2"/>
        </w:numPr>
      </w:pPr>
      <w:r w:rsidRPr="0076663C">
        <w:t>Comisión por administración: Varía según la administradora. En la actualidad, la que cobra la comisión más baja es AFP Uno, con una comisión de 0,69%.</w:t>
      </w:r>
    </w:p>
    <w:p w14:paraId="68DAC97A" w14:textId="388B8342" w:rsidR="0076663C" w:rsidRDefault="0076663C">
      <w:r w:rsidRPr="00A96A58">
        <w:rPr>
          <w:rStyle w:val="Ttulo1Car"/>
        </w:rPr>
        <w:t>Recurso 3</w:t>
      </w:r>
      <w:r>
        <w:t xml:space="preserve"> </w:t>
      </w:r>
      <w:hyperlink r:id="rId7" w:history="1">
        <w:r w:rsidRPr="00D655C4">
          <w:rPr>
            <w:rStyle w:val="Hipervnculo"/>
          </w:rPr>
          <w:t>https://previsionsocial.gob.cl/organizaciones/empresas-y-empleadores-empleadoras/cotizaciones-previsionales/</w:t>
        </w:r>
      </w:hyperlink>
      <w:r>
        <w:t xml:space="preserve"> </w:t>
      </w:r>
    </w:p>
    <w:p w14:paraId="5C007814" w14:textId="77777777" w:rsidR="0076663C" w:rsidRPr="0076663C" w:rsidRDefault="0076663C" w:rsidP="0076663C">
      <w:r w:rsidRPr="0076663C">
        <w:rPr>
          <w:b/>
          <w:bCs/>
        </w:rPr>
        <w:t>Todos los afiliados al actual Sistema Previsional que se encuentren trabajando tienen la obligación de realizar depósitos periódicos cuyo objetivo es acumular recursos para la vejez.</w:t>
      </w:r>
    </w:p>
    <w:p w14:paraId="190B8244" w14:textId="77777777" w:rsidR="0076663C" w:rsidRPr="0076663C" w:rsidRDefault="0076663C" w:rsidP="0076663C">
      <w:proofErr w:type="gramStart"/>
      <w:r w:rsidRPr="0076663C">
        <w:t>La ley fija la </w:t>
      </w:r>
      <w:r w:rsidRPr="0076663C">
        <w:rPr>
          <w:b/>
          <w:bCs/>
        </w:rPr>
        <w:t>cotización</w:t>
      </w:r>
      <w:r w:rsidRPr="0076663C">
        <w:t>?</w:t>
      </w:r>
      <w:proofErr w:type="gramEnd"/>
      <w:r w:rsidRPr="0076663C">
        <w:t> en una tasa del 10% de la </w:t>
      </w:r>
      <w:r w:rsidRPr="0076663C">
        <w:rPr>
          <w:b/>
          <w:bCs/>
        </w:rPr>
        <w:t>remuneración imponible</w:t>
      </w:r>
      <w:r w:rsidRPr="0076663C">
        <w:t>? o rentas mensuales, con un tope de 74,3 unidades de fomento, el que es reajustado anualmente.</w:t>
      </w:r>
    </w:p>
    <w:p w14:paraId="69912CDD" w14:textId="77777777" w:rsidR="0076663C" w:rsidRDefault="0076663C" w:rsidP="0076663C">
      <w:proofErr w:type="gramStart"/>
      <w:r w:rsidRPr="0076663C">
        <w:lastRenderedPageBreak/>
        <w:t>Cada </w:t>
      </w:r>
      <w:r w:rsidRPr="0076663C">
        <w:rPr>
          <w:b/>
          <w:bCs/>
        </w:rPr>
        <w:t>Administradora de Fondos de Pensiones</w:t>
      </w:r>
      <w:r w:rsidRPr="0076663C">
        <w:t>?</w:t>
      </w:r>
      <w:proofErr w:type="gramEnd"/>
      <w:r w:rsidRPr="0076663C">
        <w:t xml:space="preserve"> dispone de cuentas de capitalización individual, en las cuales imputan las cotizaciones periódicas de sus afiliados, que a la vez invierten por cuenta de aquéllos </w:t>
      </w:r>
      <w:proofErr w:type="gramStart"/>
      <w:r w:rsidRPr="0076663C">
        <w:t>a objeto de</w:t>
      </w:r>
      <w:proofErr w:type="gramEnd"/>
      <w:r w:rsidRPr="0076663C">
        <w:t xml:space="preserve"> obtener una cierta </w:t>
      </w:r>
      <w:proofErr w:type="gramStart"/>
      <w:r w:rsidRPr="0076663C">
        <w:rPr>
          <w:b/>
          <w:bCs/>
        </w:rPr>
        <w:t>rentabilidad</w:t>
      </w:r>
      <w:r w:rsidRPr="0076663C">
        <w:t>?.</w:t>
      </w:r>
      <w:proofErr w:type="gramEnd"/>
      <w:r w:rsidRPr="0076663C">
        <w:t xml:space="preserve"> La parte de la remuneración y renta imponible destinada al pago de las cotizaciones </w:t>
      </w:r>
      <w:proofErr w:type="gramStart"/>
      <w:r w:rsidRPr="0076663C">
        <w:t>previsionales,</w:t>
      </w:r>
      <w:proofErr w:type="gramEnd"/>
      <w:r w:rsidRPr="0076663C">
        <w:t xml:space="preserve"> se encuentra exenta de impuesto a la renta.</w:t>
      </w:r>
    </w:p>
    <w:p w14:paraId="79410645" w14:textId="77777777" w:rsidR="0076663C" w:rsidRDefault="0076663C" w:rsidP="0076663C"/>
    <w:p w14:paraId="1628DA26" w14:textId="2921365B" w:rsidR="0076663C" w:rsidRDefault="0076663C" w:rsidP="0076663C">
      <w:r w:rsidRPr="00A96A58">
        <w:rPr>
          <w:rStyle w:val="Ttulo1Car"/>
        </w:rPr>
        <w:t>Recurso 4</w:t>
      </w:r>
      <w:r>
        <w:t xml:space="preserve">  </w:t>
      </w:r>
      <w:hyperlink r:id="rId8" w:history="1">
        <w:r w:rsidRPr="00D655C4">
          <w:rPr>
            <w:rStyle w:val="Hipervnculo"/>
          </w:rPr>
          <w:t>https://www.spensiones.cl/portal/institucional/594/w3-propertyvalue-9908.html</w:t>
        </w:r>
      </w:hyperlink>
      <w:r>
        <w:t xml:space="preserve"> </w:t>
      </w:r>
    </w:p>
    <w:p w14:paraId="46CB9D75" w14:textId="77777777" w:rsidR="0076663C" w:rsidRPr="0076663C" w:rsidRDefault="0076663C" w:rsidP="0076663C">
      <w:pPr>
        <w:rPr>
          <w:b/>
          <w:bCs/>
        </w:rPr>
      </w:pPr>
      <w:r w:rsidRPr="0076663C">
        <w:rPr>
          <w:b/>
          <w:bCs/>
        </w:rPr>
        <w:t>Cotización previsional obligatoria</w:t>
      </w:r>
    </w:p>
    <w:p w14:paraId="0C647BAE" w14:textId="77777777" w:rsidR="0076663C" w:rsidRPr="0076663C" w:rsidRDefault="0076663C" w:rsidP="0076663C">
      <w:r w:rsidRPr="0076663C">
        <w:t>Cuando una persona comienza a trabajar de manera asalariada o independiente, debe ingresar al sistema de capitalización individual en una administradora de fondos de pensiones (AFP) y efectuar lo que se denomina cotización previsional obligatoria.</w:t>
      </w:r>
    </w:p>
    <w:p w14:paraId="05E98474" w14:textId="77777777" w:rsidR="0076663C" w:rsidRPr="0076663C" w:rsidRDefault="002E300F" w:rsidP="0076663C">
      <w:r>
        <w:pict w14:anchorId="333F4FB3">
          <v:rect id="_x0000_i1026" style="width:0;height:1.5pt" o:hralign="center" o:hrstd="t" o:hr="t" fillcolor="#a0a0a0" stroked="f"/>
        </w:pict>
      </w:r>
    </w:p>
    <w:p w14:paraId="6A8AF921" w14:textId="77777777" w:rsidR="0076663C" w:rsidRPr="0076663C" w:rsidRDefault="0076663C" w:rsidP="0076663C">
      <w:r w:rsidRPr="0076663C">
        <w:t>El objetivo de la cotización obligatoria es que, al momento en que una persona afiliada al sistema previsional se retire del mercado laboral, con los recursos previsionales ahorrados pueda financiar una pensión de vejez.</w:t>
      </w:r>
    </w:p>
    <w:p w14:paraId="70846085" w14:textId="77777777" w:rsidR="0076663C" w:rsidRPr="0076663C" w:rsidRDefault="0076663C" w:rsidP="0076663C">
      <w:r w:rsidRPr="0076663C">
        <w:t>También tiene como finalidad que, en el caso de que la afiliada o el afiliado fallezca, esos recursos puedan financiar pensiones de sobrevivencia para sus beneficiarias y beneficiarios.</w:t>
      </w:r>
    </w:p>
    <w:p w14:paraId="2177BFFC" w14:textId="77777777" w:rsidR="0076663C" w:rsidRPr="0076663C" w:rsidRDefault="0076663C" w:rsidP="0076663C">
      <w:r w:rsidRPr="0076663C">
        <w:t>Para lo anterior, cada afiliada o afiliado a una AFP debe cotizar de manera obligatoria el 10% de su remuneración, sueldo o ingreso imponible mensual en una cuenta de capitalización individual en una AFP. La cotización obligatoria, sin embargo, tiene un tope de 84,3 Unidades de Fomento (UF). Este tope imponible es reajustado anualmente, según la variación que experimente el Índice de Remuneraciones Reales.</w:t>
      </w:r>
    </w:p>
    <w:p w14:paraId="0A0CEF28" w14:textId="77777777" w:rsidR="0076663C" w:rsidRPr="0076663C" w:rsidRDefault="0076663C" w:rsidP="0076663C">
      <w:r w:rsidRPr="0076663C">
        <w:t>A lo anterior se agrega la comisión que cobra la AFP por gestionar esa cuenta, que es un porcentaje de la remuneración imponible mensual de la persona, más otro porcentaje adicional para acceder al Seguro de Invalidez y Sobrevivencia (SIS).</w:t>
      </w:r>
    </w:p>
    <w:p w14:paraId="2D3F8562" w14:textId="77777777" w:rsidR="0076663C" w:rsidRPr="0076663C" w:rsidRDefault="002E300F" w:rsidP="0076663C">
      <w:r>
        <w:pict w14:anchorId="1EE15D79">
          <v:rect id="_x0000_i1027" style="width:0;height:1.5pt" o:hralign="center" o:hrstd="t" o:hr="t" fillcolor="#a0a0a0" stroked="f"/>
        </w:pict>
      </w:r>
    </w:p>
    <w:p w14:paraId="78ECCEC0" w14:textId="77777777" w:rsidR="0076663C" w:rsidRPr="0076663C" w:rsidRDefault="0076663C" w:rsidP="0076663C">
      <w:r w:rsidRPr="0076663C">
        <w:rPr>
          <w:b/>
          <w:bCs/>
        </w:rPr>
        <w:t>Importante:</w:t>
      </w:r>
      <w:r w:rsidRPr="0076663C">
        <w:t xml:space="preserve"> desde abril de 2025, la tasa vigente del SIS para empleadores, afiliadas y afiliados independientes y voluntarios es de 1,78% de las remuneraciones y rentas imponibles, tanto para mujeres como hombres.</w:t>
      </w:r>
    </w:p>
    <w:p w14:paraId="2FC486E6" w14:textId="77777777" w:rsidR="0076663C" w:rsidRPr="0076663C" w:rsidRDefault="0076663C" w:rsidP="0076663C">
      <w:r w:rsidRPr="0076663C">
        <w:t>Para las y los trabajadores independientes que realizan cotizaciones mediante retención de impuestos, la tasa SIS a considerar para el año tributario 2025 es de 1,5%.</w:t>
      </w:r>
    </w:p>
    <w:p w14:paraId="2177F5CE" w14:textId="77777777" w:rsidR="0076663C" w:rsidRDefault="0076663C" w:rsidP="0076663C">
      <w:r w:rsidRPr="0076663C">
        <w:t>Además, desde el 1 de octubre de 2023 quienes ingresen por primera vez al sistema deben afiliarse a AFP Uno, debido a que cobra la comisión más baja, de 0,49% de la remuneración imponible mensual.</w:t>
      </w:r>
    </w:p>
    <w:p w14:paraId="5FED3455" w14:textId="77777777" w:rsidR="0076663C" w:rsidRDefault="0076663C" w:rsidP="0076663C"/>
    <w:p w14:paraId="7D8D48AD" w14:textId="245908FB" w:rsidR="0076663C" w:rsidRDefault="0076663C" w:rsidP="0076663C">
      <w:r w:rsidRPr="00A96A58">
        <w:rPr>
          <w:rStyle w:val="Ttulo1Car"/>
        </w:rPr>
        <w:lastRenderedPageBreak/>
        <w:t>Recurso 5</w:t>
      </w:r>
      <w:r>
        <w:t xml:space="preserve"> </w:t>
      </w:r>
      <w:hyperlink r:id="rId9" w:history="1">
        <w:r w:rsidR="00A96A58" w:rsidRPr="00D655C4">
          <w:rPr>
            <w:rStyle w:val="Hipervnculo"/>
          </w:rPr>
          <w:t>https://www.afiliadoinformado.cl/tematica/cotizaciones/</w:t>
        </w:r>
      </w:hyperlink>
      <w:r w:rsidR="00A96A58">
        <w:t xml:space="preserve"> </w:t>
      </w:r>
    </w:p>
    <w:p w14:paraId="4DB7727A" w14:textId="77777777" w:rsidR="0076663C" w:rsidRPr="0076663C" w:rsidRDefault="0076663C" w:rsidP="0076663C">
      <w:pPr>
        <w:rPr>
          <w:b/>
          <w:bCs/>
        </w:rPr>
      </w:pPr>
      <w:r w:rsidRPr="0076663C">
        <w:rPr>
          <w:b/>
          <w:bCs/>
        </w:rPr>
        <w:t xml:space="preserve">Cotizaciones </w:t>
      </w:r>
    </w:p>
    <w:p w14:paraId="11AF8F9C" w14:textId="77777777" w:rsidR="0076663C" w:rsidRPr="0076663C" w:rsidRDefault="0076663C" w:rsidP="0076663C">
      <w:r w:rsidRPr="0076663C">
        <w:t>Todos los afiliados al actual Sistema Previsional que se encuentren trabajando tienen la obligación de realizar depósitos periódicos cuyo objetivo es acumular recursos para la vejez.</w:t>
      </w:r>
    </w:p>
    <w:p w14:paraId="17250C9F" w14:textId="77777777" w:rsidR="0076663C" w:rsidRPr="0076663C" w:rsidRDefault="0076663C" w:rsidP="0076663C">
      <w:r w:rsidRPr="0076663C">
        <w:t xml:space="preserve">¿Qué entidad recauda las cotizaciones previsionales y para qué? </w:t>
      </w:r>
    </w:p>
    <w:p w14:paraId="0361E50A" w14:textId="77777777" w:rsidR="0076663C" w:rsidRPr="0076663C" w:rsidRDefault="0076663C" w:rsidP="0076663C">
      <w:r w:rsidRPr="0076663C">
        <w:t>Las cotizaciones previsionales son recaudadas por las Administradoras de Fondos de Pensiones (AFP).</w:t>
      </w:r>
    </w:p>
    <w:p w14:paraId="5D9C69BA" w14:textId="77777777" w:rsidR="0076663C" w:rsidRPr="0076663C" w:rsidRDefault="0076663C" w:rsidP="0076663C">
      <w:r w:rsidRPr="0076663C">
        <w:t>El objetivo de las cotizaciones es financiar las Pensiones de Vejez, Invalidez y Sobrevivencia del afiliado. Estas representan un porcentaje de la remuneración o renta imponible que percibe el trabajador, con un límite máximo llamado “Tope Imponible”.</w:t>
      </w:r>
    </w:p>
    <w:p w14:paraId="5490EE25" w14:textId="77777777" w:rsidR="0076663C" w:rsidRPr="0076663C" w:rsidRDefault="0076663C" w:rsidP="0076663C">
      <w:r w:rsidRPr="0076663C">
        <w:t>Los montos recaudados son:</w:t>
      </w:r>
    </w:p>
    <w:p w14:paraId="570CD8A8" w14:textId="77777777" w:rsidR="0076663C" w:rsidRPr="0076663C" w:rsidRDefault="0076663C" w:rsidP="0076663C">
      <w:pPr>
        <w:numPr>
          <w:ilvl w:val="0"/>
          <w:numId w:val="3"/>
        </w:numPr>
      </w:pPr>
      <w:r w:rsidRPr="0076663C">
        <w:t>10% de aporte a la Cuenta de Capitalización Individual para financiar la futura pensión.</w:t>
      </w:r>
    </w:p>
    <w:p w14:paraId="22E08F5B" w14:textId="77777777" w:rsidR="0076663C" w:rsidRPr="0076663C" w:rsidRDefault="0076663C" w:rsidP="0076663C">
      <w:pPr>
        <w:numPr>
          <w:ilvl w:val="0"/>
          <w:numId w:val="3"/>
        </w:numPr>
      </w:pPr>
      <w:r w:rsidRPr="0076663C">
        <w:t>El porcentaje de comisión definido por la AFP seleccionada por el afiliado.</w:t>
      </w:r>
    </w:p>
    <w:p w14:paraId="1BE8663C" w14:textId="77777777" w:rsidR="0076663C" w:rsidRPr="0076663C" w:rsidRDefault="0076663C" w:rsidP="0076663C">
      <w:pPr>
        <w:numPr>
          <w:ilvl w:val="0"/>
          <w:numId w:val="3"/>
        </w:numPr>
      </w:pPr>
      <w:r w:rsidRPr="0076663C">
        <w:t>1,38% de las remuneraciones y rentas imponibles, tanto para mujeres como hombres, correspondiente a la tasa vigente del SIS para empleadores, afiliadas y afiliados independientes y voluntarios, desde enero de 2025.</w:t>
      </w:r>
    </w:p>
    <w:p w14:paraId="3DA6CCE9" w14:textId="77777777" w:rsidR="0076663C" w:rsidRPr="0076663C" w:rsidRDefault="0076663C" w:rsidP="0076663C">
      <w:pPr>
        <w:numPr>
          <w:ilvl w:val="0"/>
          <w:numId w:val="3"/>
        </w:numPr>
      </w:pPr>
      <w:r w:rsidRPr="0076663C">
        <w:t>1,5% de tasa del SIS, para el año tributario 2025, si se trata de trabajadores independientes que realizan cotizaciones mediante retención de impuestos.</w:t>
      </w:r>
    </w:p>
    <w:p w14:paraId="430FDA90" w14:textId="77777777" w:rsidR="0076663C" w:rsidRPr="0076663C" w:rsidRDefault="0076663C" w:rsidP="0076663C">
      <w:pPr>
        <w:numPr>
          <w:ilvl w:val="0"/>
          <w:numId w:val="3"/>
        </w:numPr>
      </w:pPr>
      <w:r w:rsidRPr="0076663C">
        <w:t>1% o 2% de cotización adicional de su remuneración imponible, según lo determine la Comisión Ergonómica Nacional, si se trata de trabajadores que desempeñan labores calificadas como Trabajos Pesados, esto es, aquellos cuya realización acelera el desgaste físico, intelectual o psíquico. A su vez, los empleadores deberán enterar un aporte de igual porcentaje.</w:t>
      </w:r>
    </w:p>
    <w:p w14:paraId="31A637A7" w14:textId="77777777" w:rsidR="0076663C" w:rsidRPr="0076663C" w:rsidRDefault="0076663C" w:rsidP="0076663C"/>
    <w:p w14:paraId="7B32A3F9" w14:textId="77777777" w:rsidR="0076663C" w:rsidRPr="0076663C" w:rsidRDefault="0076663C" w:rsidP="0076663C"/>
    <w:p w14:paraId="294BCC31" w14:textId="77777777" w:rsidR="0076663C" w:rsidRDefault="0076663C"/>
    <w:p w14:paraId="1057F17C" w14:textId="77777777" w:rsidR="00656DDF" w:rsidRDefault="00656DDF"/>
    <w:sectPr w:rsidR="00656D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965122"/>
    <w:multiLevelType w:val="multilevel"/>
    <w:tmpl w:val="B0BE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675998"/>
    <w:multiLevelType w:val="multilevel"/>
    <w:tmpl w:val="E440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A967A6"/>
    <w:multiLevelType w:val="multilevel"/>
    <w:tmpl w:val="429E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826339">
    <w:abstractNumId w:val="0"/>
  </w:num>
  <w:num w:numId="2" w16cid:durableId="1970933261">
    <w:abstractNumId w:val="1"/>
  </w:num>
  <w:num w:numId="3" w16cid:durableId="1838380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DF"/>
    <w:rsid w:val="00105D8C"/>
    <w:rsid w:val="002076A7"/>
    <w:rsid w:val="002D080D"/>
    <w:rsid w:val="0031462D"/>
    <w:rsid w:val="00656DDF"/>
    <w:rsid w:val="0076663C"/>
    <w:rsid w:val="00A96A58"/>
    <w:rsid w:val="00B24337"/>
    <w:rsid w:val="00D558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31A2"/>
  <w15:chartTrackingRefBased/>
  <w15:docId w15:val="{EC8AB4B3-EBB6-445C-A59D-B8870246A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A96A58"/>
    <w:pPr>
      <w:keepNext/>
      <w:keepLines/>
      <w:spacing w:before="360" w:after="80"/>
      <w:outlineLvl w:val="0"/>
    </w:pPr>
    <w:rPr>
      <w:rFonts w:asciiTheme="majorHAnsi" w:eastAsiaTheme="majorEastAsia" w:hAnsiTheme="majorHAnsi" w:cstheme="majorBidi"/>
      <w:b/>
      <w:sz w:val="40"/>
      <w:szCs w:val="40"/>
    </w:rPr>
  </w:style>
  <w:style w:type="paragraph" w:styleId="Ttulo2">
    <w:name w:val="heading 2"/>
    <w:basedOn w:val="Normal"/>
    <w:next w:val="Normal"/>
    <w:link w:val="Ttulo2Car"/>
    <w:uiPriority w:val="9"/>
    <w:semiHidden/>
    <w:unhideWhenUsed/>
    <w:qFormat/>
    <w:rsid w:val="00656D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56D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6D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6D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6D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6D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6D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6D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6A58"/>
    <w:rPr>
      <w:rFonts w:asciiTheme="majorHAnsi" w:eastAsiaTheme="majorEastAsia" w:hAnsiTheme="majorHAnsi" w:cstheme="majorBidi"/>
      <w:b/>
      <w:sz w:val="40"/>
      <w:szCs w:val="40"/>
    </w:rPr>
  </w:style>
  <w:style w:type="character" w:customStyle="1" w:styleId="Ttulo2Car">
    <w:name w:val="Título 2 Car"/>
    <w:basedOn w:val="Fuentedeprrafopredeter"/>
    <w:link w:val="Ttulo2"/>
    <w:uiPriority w:val="9"/>
    <w:semiHidden/>
    <w:rsid w:val="00656D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56D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6D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6D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6D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6D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6D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6DDF"/>
    <w:rPr>
      <w:rFonts w:eastAsiaTheme="majorEastAsia" w:cstheme="majorBidi"/>
      <w:color w:val="272727" w:themeColor="text1" w:themeTint="D8"/>
    </w:rPr>
  </w:style>
  <w:style w:type="paragraph" w:styleId="Ttulo">
    <w:name w:val="Title"/>
    <w:basedOn w:val="Normal"/>
    <w:next w:val="Normal"/>
    <w:link w:val="TtuloCar"/>
    <w:uiPriority w:val="10"/>
    <w:qFormat/>
    <w:rsid w:val="00656D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6D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6D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6D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6DDF"/>
    <w:pPr>
      <w:spacing w:before="160"/>
      <w:jc w:val="center"/>
    </w:pPr>
    <w:rPr>
      <w:i/>
      <w:iCs/>
      <w:color w:val="404040" w:themeColor="text1" w:themeTint="BF"/>
    </w:rPr>
  </w:style>
  <w:style w:type="character" w:customStyle="1" w:styleId="CitaCar">
    <w:name w:val="Cita Car"/>
    <w:basedOn w:val="Fuentedeprrafopredeter"/>
    <w:link w:val="Cita"/>
    <w:uiPriority w:val="29"/>
    <w:rsid w:val="00656DDF"/>
    <w:rPr>
      <w:i/>
      <w:iCs/>
      <w:color w:val="404040" w:themeColor="text1" w:themeTint="BF"/>
    </w:rPr>
  </w:style>
  <w:style w:type="paragraph" w:styleId="Prrafodelista">
    <w:name w:val="List Paragraph"/>
    <w:basedOn w:val="Normal"/>
    <w:uiPriority w:val="34"/>
    <w:qFormat/>
    <w:rsid w:val="00656DDF"/>
    <w:pPr>
      <w:ind w:left="720"/>
      <w:contextualSpacing/>
    </w:pPr>
  </w:style>
  <w:style w:type="character" w:styleId="nfasisintenso">
    <w:name w:val="Intense Emphasis"/>
    <w:basedOn w:val="Fuentedeprrafopredeter"/>
    <w:uiPriority w:val="21"/>
    <w:qFormat/>
    <w:rsid w:val="00656DDF"/>
    <w:rPr>
      <w:i/>
      <w:iCs/>
      <w:color w:val="0F4761" w:themeColor="accent1" w:themeShade="BF"/>
    </w:rPr>
  </w:style>
  <w:style w:type="paragraph" w:styleId="Citadestacada">
    <w:name w:val="Intense Quote"/>
    <w:basedOn w:val="Normal"/>
    <w:next w:val="Normal"/>
    <w:link w:val="CitadestacadaCar"/>
    <w:uiPriority w:val="30"/>
    <w:qFormat/>
    <w:rsid w:val="00656D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6DDF"/>
    <w:rPr>
      <w:i/>
      <w:iCs/>
      <w:color w:val="0F4761" w:themeColor="accent1" w:themeShade="BF"/>
    </w:rPr>
  </w:style>
  <w:style w:type="character" w:styleId="Referenciaintensa">
    <w:name w:val="Intense Reference"/>
    <w:basedOn w:val="Fuentedeprrafopredeter"/>
    <w:uiPriority w:val="32"/>
    <w:qFormat/>
    <w:rsid w:val="00656DDF"/>
    <w:rPr>
      <w:b/>
      <w:bCs/>
      <w:smallCaps/>
      <w:color w:val="0F4761" w:themeColor="accent1" w:themeShade="BF"/>
      <w:spacing w:val="5"/>
    </w:rPr>
  </w:style>
  <w:style w:type="character" w:styleId="Hipervnculo">
    <w:name w:val="Hyperlink"/>
    <w:basedOn w:val="Fuentedeprrafopredeter"/>
    <w:uiPriority w:val="99"/>
    <w:unhideWhenUsed/>
    <w:rsid w:val="00656DDF"/>
    <w:rPr>
      <w:color w:val="467886" w:themeColor="hyperlink"/>
      <w:u w:val="single"/>
    </w:rPr>
  </w:style>
  <w:style w:type="character" w:styleId="Mencinsinresolver">
    <w:name w:val="Unresolved Mention"/>
    <w:basedOn w:val="Fuentedeprrafopredeter"/>
    <w:uiPriority w:val="99"/>
    <w:semiHidden/>
    <w:unhideWhenUsed/>
    <w:rsid w:val="00656D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42348">
      <w:bodyDiv w:val="1"/>
      <w:marLeft w:val="0"/>
      <w:marRight w:val="0"/>
      <w:marTop w:val="0"/>
      <w:marBottom w:val="0"/>
      <w:divBdr>
        <w:top w:val="none" w:sz="0" w:space="0" w:color="auto"/>
        <w:left w:val="none" w:sz="0" w:space="0" w:color="auto"/>
        <w:bottom w:val="none" w:sz="0" w:space="0" w:color="auto"/>
        <w:right w:val="none" w:sz="0" w:space="0" w:color="auto"/>
      </w:divBdr>
      <w:divsChild>
        <w:div w:id="1545294764">
          <w:marLeft w:val="0"/>
          <w:marRight w:val="0"/>
          <w:marTop w:val="0"/>
          <w:marBottom w:val="0"/>
          <w:divBdr>
            <w:top w:val="none" w:sz="0" w:space="0" w:color="auto"/>
            <w:left w:val="none" w:sz="0" w:space="0" w:color="auto"/>
            <w:bottom w:val="none" w:sz="0" w:space="0" w:color="auto"/>
            <w:right w:val="none" w:sz="0" w:space="0" w:color="auto"/>
          </w:divBdr>
          <w:divsChild>
            <w:div w:id="421534481">
              <w:marLeft w:val="0"/>
              <w:marRight w:val="0"/>
              <w:marTop w:val="0"/>
              <w:marBottom w:val="0"/>
              <w:divBdr>
                <w:top w:val="none" w:sz="0" w:space="0" w:color="auto"/>
                <w:left w:val="none" w:sz="0" w:space="0" w:color="auto"/>
                <w:bottom w:val="none" w:sz="0" w:space="0" w:color="auto"/>
                <w:right w:val="none" w:sz="0" w:space="0" w:color="auto"/>
              </w:divBdr>
              <w:divsChild>
                <w:div w:id="2106686637">
                  <w:marLeft w:val="0"/>
                  <w:marRight w:val="0"/>
                  <w:marTop w:val="0"/>
                  <w:marBottom w:val="0"/>
                  <w:divBdr>
                    <w:top w:val="none" w:sz="0" w:space="0" w:color="auto"/>
                    <w:left w:val="none" w:sz="0" w:space="0" w:color="auto"/>
                    <w:bottom w:val="none" w:sz="0" w:space="0" w:color="auto"/>
                    <w:right w:val="none" w:sz="0" w:space="0" w:color="auto"/>
                  </w:divBdr>
                  <w:divsChild>
                    <w:div w:id="75979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872694">
      <w:bodyDiv w:val="1"/>
      <w:marLeft w:val="0"/>
      <w:marRight w:val="0"/>
      <w:marTop w:val="0"/>
      <w:marBottom w:val="0"/>
      <w:divBdr>
        <w:top w:val="none" w:sz="0" w:space="0" w:color="auto"/>
        <w:left w:val="none" w:sz="0" w:space="0" w:color="auto"/>
        <w:bottom w:val="none" w:sz="0" w:space="0" w:color="auto"/>
        <w:right w:val="none" w:sz="0" w:space="0" w:color="auto"/>
      </w:divBdr>
      <w:divsChild>
        <w:div w:id="581183108">
          <w:marLeft w:val="0"/>
          <w:marRight w:val="0"/>
          <w:marTop w:val="0"/>
          <w:marBottom w:val="0"/>
          <w:divBdr>
            <w:top w:val="none" w:sz="0" w:space="0" w:color="auto"/>
            <w:left w:val="none" w:sz="0" w:space="0" w:color="auto"/>
            <w:bottom w:val="none" w:sz="0" w:space="0" w:color="auto"/>
            <w:right w:val="none" w:sz="0" w:space="0" w:color="auto"/>
          </w:divBdr>
          <w:divsChild>
            <w:div w:id="1285621181">
              <w:marLeft w:val="0"/>
              <w:marRight w:val="0"/>
              <w:marTop w:val="0"/>
              <w:marBottom w:val="0"/>
              <w:divBdr>
                <w:top w:val="none" w:sz="0" w:space="0" w:color="auto"/>
                <w:left w:val="none" w:sz="0" w:space="0" w:color="auto"/>
                <w:bottom w:val="none" w:sz="0" w:space="0" w:color="auto"/>
                <w:right w:val="none" w:sz="0" w:space="0" w:color="auto"/>
              </w:divBdr>
              <w:divsChild>
                <w:div w:id="8852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9770">
          <w:marLeft w:val="0"/>
          <w:marRight w:val="0"/>
          <w:marTop w:val="0"/>
          <w:marBottom w:val="0"/>
          <w:divBdr>
            <w:top w:val="none" w:sz="0" w:space="0" w:color="auto"/>
            <w:left w:val="none" w:sz="0" w:space="0" w:color="auto"/>
            <w:bottom w:val="none" w:sz="0" w:space="0" w:color="auto"/>
            <w:right w:val="none" w:sz="0" w:space="0" w:color="auto"/>
          </w:divBdr>
          <w:divsChild>
            <w:div w:id="2134714424">
              <w:marLeft w:val="0"/>
              <w:marRight w:val="0"/>
              <w:marTop w:val="0"/>
              <w:marBottom w:val="0"/>
              <w:divBdr>
                <w:top w:val="none" w:sz="0" w:space="0" w:color="auto"/>
                <w:left w:val="none" w:sz="0" w:space="0" w:color="auto"/>
                <w:bottom w:val="none" w:sz="0" w:space="0" w:color="auto"/>
                <w:right w:val="none" w:sz="0" w:space="0" w:color="auto"/>
              </w:divBdr>
              <w:divsChild>
                <w:div w:id="1263415139">
                  <w:marLeft w:val="0"/>
                  <w:marRight w:val="0"/>
                  <w:marTop w:val="0"/>
                  <w:marBottom w:val="0"/>
                  <w:divBdr>
                    <w:top w:val="none" w:sz="0" w:space="0" w:color="auto"/>
                    <w:left w:val="none" w:sz="0" w:space="0" w:color="auto"/>
                    <w:bottom w:val="none" w:sz="0" w:space="0" w:color="auto"/>
                    <w:right w:val="none" w:sz="0" w:space="0" w:color="auto"/>
                  </w:divBdr>
                  <w:divsChild>
                    <w:div w:id="1092432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08282225">
      <w:bodyDiv w:val="1"/>
      <w:marLeft w:val="0"/>
      <w:marRight w:val="0"/>
      <w:marTop w:val="0"/>
      <w:marBottom w:val="0"/>
      <w:divBdr>
        <w:top w:val="none" w:sz="0" w:space="0" w:color="auto"/>
        <w:left w:val="none" w:sz="0" w:space="0" w:color="auto"/>
        <w:bottom w:val="none" w:sz="0" w:space="0" w:color="auto"/>
        <w:right w:val="none" w:sz="0" w:space="0" w:color="auto"/>
      </w:divBdr>
      <w:divsChild>
        <w:div w:id="1020814139">
          <w:marLeft w:val="0"/>
          <w:marRight w:val="0"/>
          <w:marTop w:val="0"/>
          <w:marBottom w:val="0"/>
          <w:divBdr>
            <w:top w:val="none" w:sz="0" w:space="0" w:color="auto"/>
            <w:left w:val="none" w:sz="0" w:space="0" w:color="auto"/>
            <w:bottom w:val="none" w:sz="0" w:space="0" w:color="auto"/>
            <w:right w:val="none" w:sz="0" w:space="0" w:color="auto"/>
          </w:divBdr>
          <w:divsChild>
            <w:div w:id="596602859">
              <w:marLeft w:val="0"/>
              <w:marRight w:val="0"/>
              <w:marTop w:val="0"/>
              <w:marBottom w:val="0"/>
              <w:divBdr>
                <w:top w:val="none" w:sz="0" w:space="0" w:color="auto"/>
                <w:left w:val="none" w:sz="0" w:space="0" w:color="auto"/>
                <w:bottom w:val="none" w:sz="0" w:space="0" w:color="auto"/>
                <w:right w:val="none" w:sz="0" w:space="0" w:color="auto"/>
              </w:divBdr>
              <w:divsChild>
                <w:div w:id="1936555832">
                  <w:marLeft w:val="0"/>
                  <w:marRight w:val="0"/>
                  <w:marTop w:val="0"/>
                  <w:marBottom w:val="0"/>
                  <w:divBdr>
                    <w:top w:val="none" w:sz="0" w:space="0" w:color="auto"/>
                    <w:left w:val="none" w:sz="0" w:space="0" w:color="auto"/>
                    <w:bottom w:val="none" w:sz="0" w:space="0" w:color="auto"/>
                    <w:right w:val="none" w:sz="0" w:space="0" w:color="auto"/>
                  </w:divBdr>
                  <w:divsChild>
                    <w:div w:id="296883091">
                      <w:marLeft w:val="0"/>
                      <w:marRight w:val="0"/>
                      <w:marTop w:val="0"/>
                      <w:marBottom w:val="0"/>
                      <w:divBdr>
                        <w:top w:val="none" w:sz="0" w:space="0" w:color="auto"/>
                        <w:left w:val="none" w:sz="0" w:space="0" w:color="auto"/>
                        <w:bottom w:val="none" w:sz="0" w:space="0" w:color="auto"/>
                        <w:right w:val="none" w:sz="0" w:space="0" w:color="auto"/>
                      </w:divBdr>
                      <w:divsChild>
                        <w:div w:id="220290108">
                          <w:marLeft w:val="0"/>
                          <w:marRight w:val="0"/>
                          <w:marTop w:val="0"/>
                          <w:marBottom w:val="0"/>
                          <w:divBdr>
                            <w:top w:val="none" w:sz="0" w:space="0" w:color="auto"/>
                            <w:left w:val="none" w:sz="0" w:space="0" w:color="auto"/>
                            <w:bottom w:val="none" w:sz="0" w:space="0" w:color="auto"/>
                            <w:right w:val="none" w:sz="0" w:space="0" w:color="auto"/>
                          </w:divBdr>
                          <w:divsChild>
                            <w:div w:id="1486311573">
                              <w:marLeft w:val="0"/>
                              <w:marRight w:val="0"/>
                              <w:marTop w:val="0"/>
                              <w:marBottom w:val="0"/>
                              <w:divBdr>
                                <w:top w:val="none" w:sz="0" w:space="0" w:color="auto"/>
                                <w:left w:val="none" w:sz="0" w:space="0" w:color="auto"/>
                                <w:bottom w:val="none" w:sz="0" w:space="0" w:color="auto"/>
                                <w:right w:val="none" w:sz="0" w:space="0" w:color="auto"/>
                              </w:divBdr>
                              <w:divsChild>
                                <w:div w:id="1952469684">
                                  <w:marLeft w:val="0"/>
                                  <w:marRight w:val="0"/>
                                  <w:marTop w:val="0"/>
                                  <w:marBottom w:val="0"/>
                                  <w:divBdr>
                                    <w:top w:val="none" w:sz="0" w:space="0" w:color="auto"/>
                                    <w:left w:val="none" w:sz="0" w:space="0" w:color="auto"/>
                                    <w:bottom w:val="none" w:sz="0" w:space="0" w:color="auto"/>
                                    <w:right w:val="none" w:sz="0" w:space="0" w:color="auto"/>
                                  </w:divBdr>
                                  <w:divsChild>
                                    <w:div w:id="9595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876925">
          <w:marLeft w:val="0"/>
          <w:marRight w:val="0"/>
          <w:marTop w:val="0"/>
          <w:marBottom w:val="0"/>
          <w:divBdr>
            <w:top w:val="none" w:sz="0" w:space="0" w:color="auto"/>
            <w:left w:val="none" w:sz="0" w:space="0" w:color="auto"/>
            <w:bottom w:val="none" w:sz="0" w:space="0" w:color="auto"/>
            <w:right w:val="none" w:sz="0" w:space="0" w:color="auto"/>
          </w:divBdr>
          <w:divsChild>
            <w:div w:id="1439449986">
              <w:marLeft w:val="0"/>
              <w:marRight w:val="0"/>
              <w:marTop w:val="0"/>
              <w:marBottom w:val="0"/>
              <w:divBdr>
                <w:top w:val="none" w:sz="0" w:space="0" w:color="auto"/>
                <w:left w:val="none" w:sz="0" w:space="0" w:color="auto"/>
                <w:bottom w:val="none" w:sz="0" w:space="0" w:color="auto"/>
                <w:right w:val="none" w:sz="0" w:space="0" w:color="auto"/>
              </w:divBdr>
              <w:divsChild>
                <w:div w:id="1868909896">
                  <w:marLeft w:val="0"/>
                  <w:marRight w:val="0"/>
                  <w:marTop w:val="0"/>
                  <w:marBottom w:val="0"/>
                  <w:divBdr>
                    <w:top w:val="none" w:sz="0" w:space="0" w:color="auto"/>
                    <w:left w:val="none" w:sz="0" w:space="0" w:color="auto"/>
                    <w:bottom w:val="none" w:sz="0" w:space="0" w:color="auto"/>
                    <w:right w:val="none" w:sz="0" w:space="0" w:color="auto"/>
                  </w:divBdr>
                  <w:divsChild>
                    <w:div w:id="1890871483">
                      <w:marLeft w:val="0"/>
                      <w:marRight w:val="0"/>
                      <w:marTop w:val="0"/>
                      <w:marBottom w:val="0"/>
                      <w:divBdr>
                        <w:top w:val="none" w:sz="0" w:space="0" w:color="auto"/>
                        <w:left w:val="none" w:sz="0" w:space="0" w:color="auto"/>
                        <w:bottom w:val="none" w:sz="0" w:space="0" w:color="auto"/>
                        <w:right w:val="none" w:sz="0" w:space="0" w:color="auto"/>
                      </w:divBdr>
                      <w:divsChild>
                        <w:div w:id="1696345164">
                          <w:marLeft w:val="0"/>
                          <w:marRight w:val="0"/>
                          <w:marTop w:val="0"/>
                          <w:marBottom w:val="0"/>
                          <w:divBdr>
                            <w:top w:val="none" w:sz="0" w:space="0" w:color="auto"/>
                            <w:left w:val="none" w:sz="0" w:space="0" w:color="auto"/>
                            <w:bottom w:val="none" w:sz="0" w:space="0" w:color="auto"/>
                            <w:right w:val="none" w:sz="0" w:space="0" w:color="auto"/>
                          </w:divBdr>
                          <w:divsChild>
                            <w:div w:id="305479183">
                              <w:marLeft w:val="0"/>
                              <w:marRight w:val="0"/>
                              <w:marTop w:val="0"/>
                              <w:marBottom w:val="0"/>
                              <w:divBdr>
                                <w:top w:val="none" w:sz="0" w:space="0" w:color="auto"/>
                                <w:left w:val="none" w:sz="0" w:space="0" w:color="auto"/>
                                <w:bottom w:val="none" w:sz="0" w:space="0" w:color="auto"/>
                                <w:right w:val="none" w:sz="0" w:space="0" w:color="auto"/>
                              </w:divBdr>
                              <w:divsChild>
                                <w:div w:id="5327701">
                                  <w:marLeft w:val="0"/>
                                  <w:marRight w:val="0"/>
                                  <w:marTop w:val="0"/>
                                  <w:marBottom w:val="0"/>
                                  <w:divBdr>
                                    <w:top w:val="none" w:sz="0" w:space="0" w:color="auto"/>
                                    <w:left w:val="none" w:sz="0" w:space="0" w:color="auto"/>
                                    <w:bottom w:val="none" w:sz="0" w:space="0" w:color="auto"/>
                                    <w:right w:val="none" w:sz="0" w:space="0" w:color="auto"/>
                                  </w:divBdr>
                                  <w:divsChild>
                                    <w:div w:id="1744906446">
                                      <w:marLeft w:val="0"/>
                                      <w:marRight w:val="0"/>
                                      <w:marTop w:val="0"/>
                                      <w:marBottom w:val="0"/>
                                      <w:divBdr>
                                        <w:top w:val="none" w:sz="0" w:space="0" w:color="auto"/>
                                        <w:left w:val="none" w:sz="0" w:space="0" w:color="auto"/>
                                        <w:bottom w:val="none" w:sz="0" w:space="0" w:color="auto"/>
                                        <w:right w:val="none" w:sz="0" w:space="0" w:color="auto"/>
                                      </w:divBdr>
                                      <w:divsChild>
                                        <w:div w:id="797843024">
                                          <w:marLeft w:val="0"/>
                                          <w:marRight w:val="0"/>
                                          <w:marTop w:val="0"/>
                                          <w:marBottom w:val="0"/>
                                          <w:divBdr>
                                            <w:top w:val="none" w:sz="0" w:space="0" w:color="auto"/>
                                            <w:left w:val="none" w:sz="0" w:space="0" w:color="auto"/>
                                            <w:bottom w:val="none" w:sz="0" w:space="0" w:color="auto"/>
                                            <w:right w:val="none" w:sz="0" w:space="0" w:color="auto"/>
                                          </w:divBdr>
                                          <w:divsChild>
                                            <w:div w:id="16627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14094">
                                  <w:marLeft w:val="0"/>
                                  <w:marRight w:val="0"/>
                                  <w:marTop w:val="0"/>
                                  <w:marBottom w:val="0"/>
                                  <w:divBdr>
                                    <w:top w:val="none" w:sz="0" w:space="0" w:color="auto"/>
                                    <w:left w:val="none" w:sz="0" w:space="0" w:color="auto"/>
                                    <w:bottom w:val="none" w:sz="0" w:space="0" w:color="auto"/>
                                    <w:right w:val="none" w:sz="0" w:space="0" w:color="auto"/>
                                  </w:divBdr>
                                  <w:divsChild>
                                    <w:div w:id="910507636">
                                      <w:marLeft w:val="0"/>
                                      <w:marRight w:val="0"/>
                                      <w:marTop w:val="0"/>
                                      <w:marBottom w:val="0"/>
                                      <w:divBdr>
                                        <w:top w:val="none" w:sz="0" w:space="0" w:color="auto"/>
                                        <w:left w:val="none" w:sz="0" w:space="0" w:color="auto"/>
                                        <w:bottom w:val="none" w:sz="0" w:space="0" w:color="auto"/>
                                        <w:right w:val="none" w:sz="0" w:space="0" w:color="auto"/>
                                      </w:divBdr>
                                      <w:divsChild>
                                        <w:div w:id="279994222">
                                          <w:marLeft w:val="0"/>
                                          <w:marRight w:val="0"/>
                                          <w:marTop w:val="0"/>
                                          <w:marBottom w:val="0"/>
                                          <w:divBdr>
                                            <w:top w:val="none" w:sz="0" w:space="0" w:color="auto"/>
                                            <w:left w:val="none" w:sz="0" w:space="0" w:color="auto"/>
                                            <w:bottom w:val="none" w:sz="0" w:space="0" w:color="auto"/>
                                            <w:right w:val="none" w:sz="0" w:space="0" w:color="auto"/>
                                          </w:divBdr>
                                          <w:divsChild>
                                            <w:div w:id="838233640">
                                              <w:marLeft w:val="0"/>
                                              <w:marRight w:val="0"/>
                                              <w:marTop w:val="0"/>
                                              <w:marBottom w:val="0"/>
                                              <w:divBdr>
                                                <w:top w:val="none" w:sz="0" w:space="0" w:color="auto"/>
                                                <w:left w:val="none" w:sz="0" w:space="0" w:color="auto"/>
                                                <w:bottom w:val="none" w:sz="0" w:space="0" w:color="auto"/>
                                                <w:right w:val="none" w:sz="0" w:space="0" w:color="auto"/>
                                              </w:divBdr>
                                              <w:divsChild>
                                                <w:div w:id="1282421211">
                                                  <w:marLeft w:val="0"/>
                                                  <w:marRight w:val="0"/>
                                                  <w:marTop w:val="0"/>
                                                  <w:marBottom w:val="0"/>
                                                  <w:divBdr>
                                                    <w:top w:val="none" w:sz="0" w:space="0" w:color="auto"/>
                                                    <w:left w:val="none" w:sz="0" w:space="0" w:color="auto"/>
                                                    <w:bottom w:val="none" w:sz="0" w:space="0" w:color="auto"/>
                                                    <w:right w:val="none" w:sz="0" w:space="0" w:color="auto"/>
                                                  </w:divBdr>
                                                  <w:divsChild>
                                                    <w:div w:id="551767912">
                                                      <w:marLeft w:val="0"/>
                                                      <w:marRight w:val="0"/>
                                                      <w:marTop w:val="0"/>
                                                      <w:marBottom w:val="0"/>
                                                      <w:divBdr>
                                                        <w:top w:val="none" w:sz="0" w:space="0" w:color="auto"/>
                                                        <w:left w:val="none" w:sz="0" w:space="0" w:color="auto"/>
                                                        <w:bottom w:val="none" w:sz="0" w:space="0" w:color="auto"/>
                                                        <w:right w:val="none" w:sz="0" w:space="0" w:color="auto"/>
                                                      </w:divBdr>
                                                    </w:div>
                                                    <w:div w:id="19181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7664642">
      <w:bodyDiv w:val="1"/>
      <w:marLeft w:val="0"/>
      <w:marRight w:val="0"/>
      <w:marTop w:val="0"/>
      <w:marBottom w:val="0"/>
      <w:divBdr>
        <w:top w:val="none" w:sz="0" w:space="0" w:color="auto"/>
        <w:left w:val="none" w:sz="0" w:space="0" w:color="auto"/>
        <w:bottom w:val="none" w:sz="0" w:space="0" w:color="auto"/>
        <w:right w:val="none" w:sz="0" w:space="0" w:color="auto"/>
      </w:divBdr>
      <w:divsChild>
        <w:div w:id="430778746">
          <w:marLeft w:val="0"/>
          <w:marRight w:val="0"/>
          <w:marTop w:val="0"/>
          <w:marBottom w:val="0"/>
          <w:divBdr>
            <w:top w:val="none" w:sz="0" w:space="0" w:color="auto"/>
            <w:left w:val="none" w:sz="0" w:space="0" w:color="auto"/>
            <w:bottom w:val="none" w:sz="0" w:space="0" w:color="auto"/>
            <w:right w:val="none" w:sz="0" w:space="0" w:color="auto"/>
          </w:divBdr>
          <w:divsChild>
            <w:div w:id="520053544">
              <w:marLeft w:val="0"/>
              <w:marRight w:val="0"/>
              <w:marTop w:val="0"/>
              <w:marBottom w:val="0"/>
              <w:divBdr>
                <w:top w:val="none" w:sz="0" w:space="0" w:color="auto"/>
                <w:left w:val="none" w:sz="0" w:space="0" w:color="auto"/>
                <w:bottom w:val="none" w:sz="0" w:space="0" w:color="auto"/>
                <w:right w:val="none" w:sz="0" w:space="0" w:color="auto"/>
              </w:divBdr>
              <w:divsChild>
                <w:div w:id="1841462391">
                  <w:marLeft w:val="0"/>
                  <w:marRight w:val="0"/>
                  <w:marTop w:val="0"/>
                  <w:marBottom w:val="0"/>
                  <w:divBdr>
                    <w:top w:val="none" w:sz="0" w:space="0" w:color="auto"/>
                    <w:left w:val="none" w:sz="0" w:space="0" w:color="auto"/>
                    <w:bottom w:val="none" w:sz="0" w:space="0" w:color="auto"/>
                    <w:right w:val="none" w:sz="0" w:space="0" w:color="auto"/>
                  </w:divBdr>
                  <w:divsChild>
                    <w:div w:id="19182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885250">
      <w:bodyDiv w:val="1"/>
      <w:marLeft w:val="0"/>
      <w:marRight w:val="0"/>
      <w:marTop w:val="0"/>
      <w:marBottom w:val="0"/>
      <w:divBdr>
        <w:top w:val="none" w:sz="0" w:space="0" w:color="auto"/>
        <w:left w:val="none" w:sz="0" w:space="0" w:color="auto"/>
        <w:bottom w:val="none" w:sz="0" w:space="0" w:color="auto"/>
        <w:right w:val="none" w:sz="0" w:space="0" w:color="auto"/>
      </w:divBdr>
      <w:divsChild>
        <w:div w:id="611941207">
          <w:marLeft w:val="0"/>
          <w:marRight w:val="0"/>
          <w:marTop w:val="0"/>
          <w:marBottom w:val="0"/>
          <w:divBdr>
            <w:top w:val="none" w:sz="0" w:space="0" w:color="auto"/>
            <w:left w:val="none" w:sz="0" w:space="0" w:color="auto"/>
            <w:bottom w:val="none" w:sz="0" w:space="0" w:color="auto"/>
            <w:right w:val="none" w:sz="0" w:space="0" w:color="auto"/>
          </w:divBdr>
          <w:divsChild>
            <w:div w:id="1746296376">
              <w:marLeft w:val="0"/>
              <w:marRight w:val="0"/>
              <w:marTop w:val="0"/>
              <w:marBottom w:val="0"/>
              <w:divBdr>
                <w:top w:val="none" w:sz="0" w:space="0" w:color="auto"/>
                <w:left w:val="none" w:sz="0" w:space="0" w:color="auto"/>
                <w:bottom w:val="none" w:sz="0" w:space="0" w:color="auto"/>
                <w:right w:val="none" w:sz="0" w:space="0" w:color="auto"/>
              </w:divBdr>
              <w:divsChild>
                <w:div w:id="2566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2240">
          <w:marLeft w:val="0"/>
          <w:marRight w:val="0"/>
          <w:marTop w:val="0"/>
          <w:marBottom w:val="0"/>
          <w:divBdr>
            <w:top w:val="none" w:sz="0" w:space="0" w:color="auto"/>
            <w:left w:val="none" w:sz="0" w:space="0" w:color="auto"/>
            <w:bottom w:val="none" w:sz="0" w:space="0" w:color="auto"/>
            <w:right w:val="none" w:sz="0" w:space="0" w:color="auto"/>
          </w:divBdr>
          <w:divsChild>
            <w:div w:id="1603806816">
              <w:marLeft w:val="0"/>
              <w:marRight w:val="0"/>
              <w:marTop w:val="0"/>
              <w:marBottom w:val="0"/>
              <w:divBdr>
                <w:top w:val="none" w:sz="0" w:space="0" w:color="auto"/>
                <w:left w:val="none" w:sz="0" w:space="0" w:color="auto"/>
                <w:bottom w:val="none" w:sz="0" w:space="0" w:color="auto"/>
                <w:right w:val="none" w:sz="0" w:space="0" w:color="auto"/>
              </w:divBdr>
              <w:divsChild>
                <w:div w:id="693768476">
                  <w:marLeft w:val="0"/>
                  <w:marRight w:val="0"/>
                  <w:marTop w:val="0"/>
                  <w:marBottom w:val="0"/>
                  <w:divBdr>
                    <w:top w:val="none" w:sz="0" w:space="0" w:color="auto"/>
                    <w:left w:val="none" w:sz="0" w:space="0" w:color="auto"/>
                    <w:bottom w:val="none" w:sz="0" w:space="0" w:color="auto"/>
                    <w:right w:val="none" w:sz="0" w:space="0" w:color="auto"/>
                  </w:divBdr>
                  <w:divsChild>
                    <w:div w:id="1913924346">
                      <w:marLeft w:val="0"/>
                      <w:marRight w:val="0"/>
                      <w:marTop w:val="0"/>
                      <w:marBottom w:val="0"/>
                      <w:divBdr>
                        <w:top w:val="none" w:sz="0" w:space="0" w:color="auto"/>
                        <w:left w:val="none" w:sz="0" w:space="0" w:color="auto"/>
                        <w:bottom w:val="none" w:sz="0" w:space="0" w:color="auto"/>
                        <w:right w:val="none" w:sz="0" w:space="0" w:color="auto"/>
                      </w:divBdr>
                    </w:div>
                    <w:div w:id="287049266">
                      <w:marLeft w:val="0"/>
                      <w:marRight w:val="0"/>
                      <w:marTop w:val="0"/>
                      <w:marBottom w:val="0"/>
                      <w:divBdr>
                        <w:top w:val="none" w:sz="0" w:space="0" w:color="auto"/>
                        <w:left w:val="none" w:sz="0" w:space="0" w:color="auto"/>
                        <w:bottom w:val="none" w:sz="0" w:space="0" w:color="auto"/>
                        <w:right w:val="none" w:sz="0" w:space="0" w:color="auto"/>
                      </w:divBdr>
                      <w:divsChild>
                        <w:div w:id="1614509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81831772">
      <w:bodyDiv w:val="1"/>
      <w:marLeft w:val="0"/>
      <w:marRight w:val="0"/>
      <w:marTop w:val="0"/>
      <w:marBottom w:val="0"/>
      <w:divBdr>
        <w:top w:val="none" w:sz="0" w:space="0" w:color="auto"/>
        <w:left w:val="none" w:sz="0" w:space="0" w:color="auto"/>
        <w:bottom w:val="none" w:sz="0" w:space="0" w:color="auto"/>
        <w:right w:val="none" w:sz="0" w:space="0" w:color="auto"/>
      </w:divBdr>
      <w:divsChild>
        <w:div w:id="33233576">
          <w:marLeft w:val="0"/>
          <w:marRight w:val="0"/>
          <w:marTop w:val="0"/>
          <w:marBottom w:val="0"/>
          <w:divBdr>
            <w:top w:val="none" w:sz="0" w:space="0" w:color="auto"/>
            <w:left w:val="none" w:sz="0" w:space="0" w:color="auto"/>
            <w:bottom w:val="none" w:sz="0" w:space="0" w:color="auto"/>
            <w:right w:val="none" w:sz="0" w:space="0" w:color="auto"/>
          </w:divBdr>
          <w:divsChild>
            <w:div w:id="1269119147">
              <w:marLeft w:val="0"/>
              <w:marRight w:val="0"/>
              <w:marTop w:val="0"/>
              <w:marBottom w:val="0"/>
              <w:divBdr>
                <w:top w:val="none" w:sz="0" w:space="0" w:color="auto"/>
                <w:left w:val="none" w:sz="0" w:space="0" w:color="auto"/>
                <w:bottom w:val="none" w:sz="0" w:space="0" w:color="auto"/>
                <w:right w:val="none" w:sz="0" w:space="0" w:color="auto"/>
              </w:divBdr>
              <w:divsChild>
                <w:div w:id="16545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5085">
          <w:marLeft w:val="0"/>
          <w:marRight w:val="0"/>
          <w:marTop w:val="0"/>
          <w:marBottom w:val="0"/>
          <w:divBdr>
            <w:top w:val="none" w:sz="0" w:space="0" w:color="auto"/>
            <w:left w:val="none" w:sz="0" w:space="0" w:color="auto"/>
            <w:bottom w:val="none" w:sz="0" w:space="0" w:color="auto"/>
            <w:right w:val="none" w:sz="0" w:space="0" w:color="auto"/>
          </w:divBdr>
          <w:divsChild>
            <w:div w:id="1225675330">
              <w:marLeft w:val="0"/>
              <w:marRight w:val="0"/>
              <w:marTop w:val="0"/>
              <w:marBottom w:val="0"/>
              <w:divBdr>
                <w:top w:val="none" w:sz="0" w:space="0" w:color="auto"/>
                <w:left w:val="none" w:sz="0" w:space="0" w:color="auto"/>
                <w:bottom w:val="none" w:sz="0" w:space="0" w:color="auto"/>
                <w:right w:val="none" w:sz="0" w:space="0" w:color="auto"/>
              </w:divBdr>
              <w:divsChild>
                <w:div w:id="1212959124">
                  <w:marLeft w:val="0"/>
                  <w:marRight w:val="0"/>
                  <w:marTop w:val="0"/>
                  <w:marBottom w:val="0"/>
                  <w:divBdr>
                    <w:top w:val="none" w:sz="0" w:space="0" w:color="auto"/>
                    <w:left w:val="none" w:sz="0" w:space="0" w:color="auto"/>
                    <w:bottom w:val="none" w:sz="0" w:space="0" w:color="auto"/>
                    <w:right w:val="none" w:sz="0" w:space="0" w:color="auto"/>
                  </w:divBdr>
                  <w:divsChild>
                    <w:div w:id="796996634">
                      <w:marLeft w:val="0"/>
                      <w:marRight w:val="0"/>
                      <w:marTop w:val="0"/>
                      <w:marBottom w:val="0"/>
                      <w:divBdr>
                        <w:top w:val="none" w:sz="0" w:space="0" w:color="auto"/>
                        <w:left w:val="none" w:sz="0" w:space="0" w:color="auto"/>
                        <w:bottom w:val="none" w:sz="0" w:space="0" w:color="auto"/>
                        <w:right w:val="none" w:sz="0" w:space="0" w:color="auto"/>
                      </w:divBdr>
                    </w:div>
                    <w:div w:id="1759593285">
                      <w:marLeft w:val="0"/>
                      <w:marRight w:val="0"/>
                      <w:marTop w:val="0"/>
                      <w:marBottom w:val="0"/>
                      <w:divBdr>
                        <w:top w:val="none" w:sz="0" w:space="0" w:color="auto"/>
                        <w:left w:val="none" w:sz="0" w:space="0" w:color="auto"/>
                        <w:bottom w:val="none" w:sz="0" w:space="0" w:color="auto"/>
                        <w:right w:val="none" w:sz="0" w:space="0" w:color="auto"/>
                      </w:divBdr>
                      <w:divsChild>
                        <w:div w:id="135464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758742797">
      <w:bodyDiv w:val="1"/>
      <w:marLeft w:val="0"/>
      <w:marRight w:val="0"/>
      <w:marTop w:val="0"/>
      <w:marBottom w:val="0"/>
      <w:divBdr>
        <w:top w:val="none" w:sz="0" w:space="0" w:color="auto"/>
        <w:left w:val="none" w:sz="0" w:space="0" w:color="auto"/>
        <w:bottom w:val="none" w:sz="0" w:space="0" w:color="auto"/>
        <w:right w:val="none" w:sz="0" w:space="0" w:color="auto"/>
      </w:divBdr>
      <w:divsChild>
        <w:div w:id="1101292632">
          <w:marLeft w:val="0"/>
          <w:marRight w:val="0"/>
          <w:marTop w:val="0"/>
          <w:marBottom w:val="0"/>
          <w:divBdr>
            <w:top w:val="none" w:sz="0" w:space="0" w:color="auto"/>
            <w:left w:val="none" w:sz="0" w:space="0" w:color="auto"/>
            <w:bottom w:val="none" w:sz="0" w:space="0" w:color="auto"/>
            <w:right w:val="none" w:sz="0" w:space="0" w:color="auto"/>
          </w:divBdr>
          <w:divsChild>
            <w:div w:id="2095273224">
              <w:marLeft w:val="0"/>
              <w:marRight w:val="0"/>
              <w:marTop w:val="0"/>
              <w:marBottom w:val="0"/>
              <w:divBdr>
                <w:top w:val="none" w:sz="0" w:space="0" w:color="auto"/>
                <w:left w:val="none" w:sz="0" w:space="0" w:color="auto"/>
                <w:bottom w:val="none" w:sz="0" w:space="0" w:color="auto"/>
                <w:right w:val="none" w:sz="0" w:space="0" w:color="auto"/>
              </w:divBdr>
              <w:divsChild>
                <w:div w:id="440808835">
                  <w:marLeft w:val="0"/>
                  <w:marRight w:val="0"/>
                  <w:marTop w:val="0"/>
                  <w:marBottom w:val="0"/>
                  <w:divBdr>
                    <w:top w:val="none" w:sz="0" w:space="0" w:color="auto"/>
                    <w:left w:val="none" w:sz="0" w:space="0" w:color="auto"/>
                    <w:bottom w:val="none" w:sz="0" w:space="0" w:color="auto"/>
                    <w:right w:val="none" w:sz="0" w:space="0" w:color="auto"/>
                  </w:divBdr>
                  <w:divsChild>
                    <w:div w:id="1754816993">
                      <w:marLeft w:val="0"/>
                      <w:marRight w:val="0"/>
                      <w:marTop w:val="0"/>
                      <w:marBottom w:val="0"/>
                      <w:divBdr>
                        <w:top w:val="none" w:sz="0" w:space="0" w:color="auto"/>
                        <w:left w:val="none" w:sz="0" w:space="0" w:color="auto"/>
                        <w:bottom w:val="none" w:sz="0" w:space="0" w:color="auto"/>
                        <w:right w:val="none" w:sz="0" w:space="0" w:color="auto"/>
                      </w:divBdr>
                      <w:divsChild>
                        <w:div w:id="1231847392">
                          <w:marLeft w:val="0"/>
                          <w:marRight w:val="0"/>
                          <w:marTop w:val="0"/>
                          <w:marBottom w:val="0"/>
                          <w:divBdr>
                            <w:top w:val="none" w:sz="0" w:space="0" w:color="auto"/>
                            <w:left w:val="none" w:sz="0" w:space="0" w:color="auto"/>
                            <w:bottom w:val="none" w:sz="0" w:space="0" w:color="auto"/>
                            <w:right w:val="none" w:sz="0" w:space="0" w:color="auto"/>
                          </w:divBdr>
                          <w:divsChild>
                            <w:div w:id="1604263807">
                              <w:marLeft w:val="0"/>
                              <w:marRight w:val="0"/>
                              <w:marTop w:val="0"/>
                              <w:marBottom w:val="0"/>
                              <w:divBdr>
                                <w:top w:val="none" w:sz="0" w:space="0" w:color="auto"/>
                                <w:left w:val="none" w:sz="0" w:space="0" w:color="auto"/>
                                <w:bottom w:val="none" w:sz="0" w:space="0" w:color="auto"/>
                                <w:right w:val="none" w:sz="0" w:space="0" w:color="auto"/>
                              </w:divBdr>
                              <w:divsChild>
                                <w:div w:id="183633399">
                                  <w:marLeft w:val="0"/>
                                  <w:marRight w:val="0"/>
                                  <w:marTop w:val="0"/>
                                  <w:marBottom w:val="0"/>
                                  <w:divBdr>
                                    <w:top w:val="none" w:sz="0" w:space="0" w:color="auto"/>
                                    <w:left w:val="none" w:sz="0" w:space="0" w:color="auto"/>
                                    <w:bottom w:val="none" w:sz="0" w:space="0" w:color="auto"/>
                                    <w:right w:val="none" w:sz="0" w:space="0" w:color="auto"/>
                                  </w:divBdr>
                                  <w:divsChild>
                                    <w:div w:id="21440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811328">
          <w:marLeft w:val="0"/>
          <w:marRight w:val="0"/>
          <w:marTop w:val="0"/>
          <w:marBottom w:val="0"/>
          <w:divBdr>
            <w:top w:val="none" w:sz="0" w:space="0" w:color="auto"/>
            <w:left w:val="none" w:sz="0" w:space="0" w:color="auto"/>
            <w:bottom w:val="none" w:sz="0" w:space="0" w:color="auto"/>
            <w:right w:val="none" w:sz="0" w:space="0" w:color="auto"/>
          </w:divBdr>
          <w:divsChild>
            <w:div w:id="1154565401">
              <w:marLeft w:val="0"/>
              <w:marRight w:val="0"/>
              <w:marTop w:val="0"/>
              <w:marBottom w:val="0"/>
              <w:divBdr>
                <w:top w:val="none" w:sz="0" w:space="0" w:color="auto"/>
                <w:left w:val="none" w:sz="0" w:space="0" w:color="auto"/>
                <w:bottom w:val="none" w:sz="0" w:space="0" w:color="auto"/>
                <w:right w:val="none" w:sz="0" w:space="0" w:color="auto"/>
              </w:divBdr>
              <w:divsChild>
                <w:div w:id="1330446888">
                  <w:marLeft w:val="0"/>
                  <w:marRight w:val="0"/>
                  <w:marTop w:val="0"/>
                  <w:marBottom w:val="0"/>
                  <w:divBdr>
                    <w:top w:val="none" w:sz="0" w:space="0" w:color="auto"/>
                    <w:left w:val="none" w:sz="0" w:space="0" w:color="auto"/>
                    <w:bottom w:val="none" w:sz="0" w:space="0" w:color="auto"/>
                    <w:right w:val="none" w:sz="0" w:space="0" w:color="auto"/>
                  </w:divBdr>
                  <w:divsChild>
                    <w:div w:id="1691372418">
                      <w:marLeft w:val="0"/>
                      <w:marRight w:val="0"/>
                      <w:marTop w:val="0"/>
                      <w:marBottom w:val="0"/>
                      <w:divBdr>
                        <w:top w:val="none" w:sz="0" w:space="0" w:color="auto"/>
                        <w:left w:val="none" w:sz="0" w:space="0" w:color="auto"/>
                        <w:bottom w:val="none" w:sz="0" w:space="0" w:color="auto"/>
                        <w:right w:val="none" w:sz="0" w:space="0" w:color="auto"/>
                      </w:divBdr>
                      <w:divsChild>
                        <w:div w:id="684554678">
                          <w:marLeft w:val="0"/>
                          <w:marRight w:val="0"/>
                          <w:marTop w:val="0"/>
                          <w:marBottom w:val="0"/>
                          <w:divBdr>
                            <w:top w:val="none" w:sz="0" w:space="0" w:color="auto"/>
                            <w:left w:val="none" w:sz="0" w:space="0" w:color="auto"/>
                            <w:bottom w:val="none" w:sz="0" w:space="0" w:color="auto"/>
                            <w:right w:val="none" w:sz="0" w:space="0" w:color="auto"/>
                          </w:divBdr>
                          <w:divsChild>
                            <w:div w:id="23409632">
                              <w:marLeft w:val="0"/>
                              <w:marRight w:val="0"/>
                              <w:marTop w:val="0"/>
                              <w:marBottom w:val="0"/>
                              <w:divBdr>
                                <w:top w:val="none" w:sz="0" w:space="0" w:color="auto"/>
                                <w:left w:val="none" w:sz="0" w:space="0" w:color="auto"/>
                                <w:bottom w:val="none" w:sz="0" w:space="0" w:color="auto"/>
                                <w:right w:val="none" w:sz="0" w:space="0" w:color="auto"/>
                              </w:divBdr>
                              <w:divsChild>
                                <w:div w:id="155536638">
                                  <w:marLeft w:val="0"/>
                                  <w:marRight w:val="0"/>
                                  <w:marTop w:val="0"/>
                                  <w:marBottom w:val="0"/>
                                  <w:divBdr>
                                    <w:top w:val="none" w:sz="0" w:space="0" w:color="auto"/>
                                    <w:left w:val="none" w:sz="0" w:space="0" w:color="auto"/>
                                    <w:bottom w:val="none" w:sz="0" w:space="0" w:color="auto"/>
                                    <w:right w:val="none" w:sz="0" w:space="0" w:color="auto"/>
                                  </w:divBdr>
                                  <w:divsChild>
                                    <w:div w:id="2061635639">
                                      <w:marLeft w:val="0"/>
                                      <w:marRight w:val="0"/>
                                      <w:marTop w:val="0"/>
                                      <w:marBottom w:val="0"/>
                                      <w:divBdr>
                                        <w:top w:val="none" w:sz="0" w:space="0" w:color="auto"/>
                                        <w:left w:val="none" w:sz="0" w:space="0" w:color="auto"/>
                                        <w:bottom w:val="none" w:sz="0" w:space="0" w:color="auto"/>
                                        <w:right w:val="none" w:sz="0" w:space="0" w:color="auto"/>
                                      </w:divBdr>
                                      <w:divsChild>
                                        <w:div w:id="1976526144">
                                          <w:marLeft w:val="0"/>
                                          <w:marRight w:val="0"/>
                                          <w:marTop w:val="0"/>
                                          <w:marBottom w:val="0"/>
                                          <w:divBdr>
                                            <w:top w:val="none" w:sz="0" w:space="0" w:color="auto"/>
                                            <w:left w:val="none" w:sz="0" w:space="0" w:color="auto"/>
                                            <w:bottom w:val="none" w:sz="0" w:space="0" w:color="auto"/>
                                            <w:right w:val="none" w:sz="0" w:space="0" w:color="auto"/>
                                          </w:divBdr>
                                          <w:divsChild>
                                            <w:div w:id="7233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6563">
                                  <w:marLeft w:val="0"/>
                                  <w:marRight w:val="0"/>
                                  <w:marTop w:val="0"/>
                                  <w:marBottom w:val="0"/>
                                  <w:divBdr>
                                    <w:top w:val="none" w:sz="0" w:space="0" w:color="auto"/>
                                    <w:left w:val="none" w:sz="0" w:space="0" w:color="auto"/>
                                    <w:bottom w:val="none" w:sz="0" w:space="0" w:color="auto"/>
                                    <w:right w:val="none" w:sz="0" w:space="0" w:color="auto"/>
                                  </w:divBdr>
                                  <w:divsChild>
                                    <w:div w:id="686373262">
                                      <w:marLeft w:val="0"/>
                                      <w:marRight w:val="0"/>
                                      <w:marTop w:val="0"/>
                                      <w:marBottom w:val="0"/>
                                      <w:divBdr>
                                        <w:top w:val="none" w:sz="0" w:space="0" w:color="auto"/>
                                        <w:left w:val="none" w:sz="0" w:space="0" w:color="auto"/>
                                        <w:bottom w:val="none" w:sz="0" w:space="0" w:color="auto"/>
                                        <w:right w:val="none" w:sz="0" w:space="0" w:color="auto"/>
                                      </w:divBdr>
                                      <w:divsChild>
                                        <w:div w:id="600794006">
                                          <w:marLeft w:val="0"/>
                                          <w:marRight w:val="0"/>
                                          <w:marTop w:val="0"/>
                                          <w:marBottom w:val="0"/>
                                          <w:divBdr>
                                            <w:top w:val="none" w:sz="0" w:space="0" w:color="auto"/>
                                            <w:left w:val="none" w:sz="0" w:space="0" w:color="auto"/>
                                            <w:bottom w:val="none" w:sz="0" w:space="0" w:color="auto"/>
                                            <w:right w:val="none" w:sz="0" w:space="0" w:color="auto"/>
                                          </w:divBdr>
                                          <w:divsChild>
                                            <w:div w:id="257836091">
                                              <w:marLeft w:val="0"/>
                                              <w:marRight w:val="0"/>
                                              <w:marTop w:val="0"/>
                                              <w:marBottom w:val="0"/>
                                              <w:divBdr>
                                                <w:top w:val="none" w:sz="0" w:space="0" w:color="auto"/>
                                                <w:left w:val="none" w:sz="0" w:space="0" w:color="auto"/>
                                                <w:bottom w:val="none" w:sz="0" w:space="0" w:color="auto"/>
                                                <w:right w:val="none" w:sz="0" w:space="0" w:color="auto"/>
                                              </w:divBdr>
                                              <w:divsChild>
                                                <w:div w:id="149371461">
                                                  <w:marLeft w:val="0"/>
                                                  <w:marRight w:val="0"/>
                                                  <w:marTop w:val="0"/>
                                                  <w:marBottom w:val="0"/>
                                                  <w:divBdr>
                                                    <w:top w:val="none" w:sz="0" w:space="0" w:color="auto"/>
                                                    <w:left w:val="none" w:sz="0" w:space="0" w:color="auto"/>
                                                    <w:bottom w:val="none" w:sz="0" w:space="0" w:color="auto"/>
                                                    <w:right w:val="none" w:sz="0" w:space="0" w:color="auto"/>
                                                  </w:divBdr>
                                                  <w:divsChild>
                                                    <w:div w:id="1001353519">
                                                      <w:marLeft w:val="0"/>
                                                      <w:marRight w:val="0"/>
                                                      <w:marTop w:val="0"/>
                                                      <w:marBottom w:val="0"/>
                                                      <w:divBdr>
                                                        <w:top w:val="none" w:sz="0" w:space="0" w:color="auto"/>
                                                        <w:left w:val="none" w:sz="0" w:space="0" w:color="auto"/>
                                                        <w:bottom w:val="none" w:sz="0" w:space="0" w:color="auto"/>
                                                        <w:right w:val="none" w:sz="0" w:space="0" w:color="auto"/>
                                                      </w:divBdr>
                                                    </w:div>
                                                    <w:div w:id="15648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8817347">
      <w:bodyDiv w:val="1"/>
      <w:marLeft w:val="0"/>
      <w:marRight w:val="0"/>
      <w:marTop w:val="0"/>
      <w:marBottom w:val="0"/>
      <w:divBdr>
        <w:top w:val="none" w:sz="0" w:space="0" w:color="auto"/>
        <w:left w:val="none" w:sz="0" w:space="0" w:color="auto"/>
        <w:bottom w:val="none" w:sz="0" w:space="0" w:color="auto"/>
        <w:right w:val="none" w:sz="0" w:space="0" w:color="auto"/>
      </w:divBdr>
      <w:divsChild>
        <w:div w:id="1368336663">
          <w:marLeft w:val="0"/>
          <w:marRight w:val="0"/>
          <w:marTop w:val="0"/>
          <w:marBottom w:val="0"/>
          <w:divBdr>
            <w:top w:val="none" w:sz="0" w:space="0" w:color="auto"/>
            <w:left w:val="none" w:sz="0" w:space="0" w:color="auto"/>
            <w:bottom w:val="none" w:sz="0" w:space="0" w:color="auto"/>
            <w:right w:val="none" w:sz="0" w:space="0" w:color="auto"/>
          </w:divBdr>
          <w:divsChild>
            <w:div w:id="1424103077">
              <w:marLeft w:val="0"/>
              <w:marRight w:val="0"/>
              <w:marTop w:val="0"/>
              <w:marBottom w:val="0"/>
              <w:divBdr>
                <w:top w:val="none" w:sz="0" w:space="0" w:color="auto"/>
                <w:left w:val="none" w:sz="0" w:space="0" w:color="auto"/>
                <w:bottom w:val="none" w:sz="0" w:space="0" w:color="auto"/>
                <w:right w:val="none" w:sz="0" w:space="0" w:color="auto"/>
              </w:divBdr>
              <w:divsChild>
                <w:div w:id="16606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4080">
          <w:marLeft w:val="0"/>
          <w:marRight w:val="0"/>
          <w:marTop w:val="0"/>
          <w:marBottom w:val="0"/>
          <w:divBdr>
            <w:top w:val="none" w:sz="0" w:space="0" w:color="auto"/>
            <w:left w:val="none" w:sz="0" w:space="0" w:color="auto"/>
            <w:bottom w:val="none" w:sz="0" w:space="0" w:color="auto"/>
            <w:right w:val="none" w:sz="0" w:space="0" w:color="auto"/>
          </w:divBdr>
          <w:divsChild>
            <w:div w:id="2018313373">
              <w:marLeft w:val="0"/>
              <w:marRight w:val="0"/>
              <w:marTop w:val="0"/>
              <w:marBottom w:val="0"/>
              <w:divBdr>
                <w:top w:val="none" w:sz="0" w:space="0" w:color="auto"/>
                <w:left w:val="none" w:sz="0" w:space="0" w:color="auto"/>
                <w:bottom w:val="none" w:sz="0" w:space="0" w:color="auto"/>
                <w:right w:val="none" w:sz="0" w:space="0" w:color="auto"/>
              </w:divBdr>
              <w:divsChild>
                <w:div w:id="682510945">
                  <w:marLeft w:val="0"/>
                  <w:marRight w:val="0"/>
                  <w:marTop w:val="0"/>
                  <w:marBottom w:val="0"/>
                  <w:divBdr>
                    <w:top w:val="none" w:sz="0" w:space="0" w:color="auto"/>
                    <w:left w:val="none" w:sz="0" w:space="0" w:color="auto"/>
                    <w:bottom w:val="none" w:sz="0" w:space="0" w:color="auto"/>
                    <w:right w:val="none" w:sz="0" w:space="0" w:color="auto"/>
                  </w:divBdr>
                  <w:divsChild>
                    <w:div w:id="1272515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ensiones.cl/portal/institucional/594/w3-propertyvalue-9908.html" TargetMode="External"/><Relationship Id="rId3" Type="http://schemas.openxmlformats.org/officeDocument/2006/relationships/settings" Target="settings.xml"/><Relationship Id="rId7" Type="http://schemas.openxmlformats.org/officeDocument/2006/relationships/hyperlink" Target="https://previsionsocial.gob.cl/organizaciones/empresas-y-empleadores-empleadoras/cotizaciones-previsiona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ensiones.cl/portal/institucional/594/w3-article-12683.html" TargetMode="External"/><Relationship Id="rId11" Type="http://schemas.openxmlformats.org/officeDocument/2006/relationships/theme" Target="theme/theme1.xml"/><Relationship Id="rId5" Type="http://schemas.openxmlformats.org/officeDocument/2006/relationships/hyperlink" Target="https://www.sii.cl/destacados/renta/2025/cotizaciones_previsionales_informacion_genera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filiadoinformado.cl/tematica/cotizacio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1019</Words>
  <Characters>5605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Utreras</dc:creator>
  <cp:keywords/>
  <dc:description/>
  <cp:lastModifiedBy>Camila Utreras</cp:lastModifiedBy>
  <cp:revision>2</cp:revision>
  <dcterms:created xsi:type="dcterms:W3CDTF">2025-07-15T19:24:00Z</dcterms:created>
  <dcterms:modified xsi:type="dcterms:W3CDTF">2025-07-15T19:24:00Z</dcterms:modified>
</cp:coreProperties>
</file>