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Remate</w:t>
      </w:r>
    </w:p>
    <w:p>
      <w:r>
        <w:t>Definición: Subasta competitiva entre al menos tres aseguradoras que participaron en el SCOMP, diseñada para mejorar la oferta de renta vitalicia. El proceso dura un máximo de 24 horas. La oferta más alta al cierre tiene carácter vinculante, es decir, el afiliado debe aceptarla.</w:t>
      </w:r>
    </w:p>
    <w:p>
      <w:r>
        <w:t>¿Para comprender el concepto “Remate”,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Compania Seguros</w:t>
            </w:r>
          </w:p>
        </w:tc>
        <w:tc>
          <w:tcPr>
            <w:tcW w:type="dxa" w:w="2880"/>
          </w:tcPr>
          <w:p>
            <w:r/>
          </w:p>
        </w:tc>
        <w:tc>
          <w:tcPr>
            <w:tcW w:type="dxa" w:w="2880"/>
          </w:tcPr>
          <w:p>
            <w:r/>
          </w:p>
        </w:tc>
      </w:tr>
      <w:tr>
        <w:tc>
          <w:tcPr>
            <w:tcW w:type="dxa" w:w="2880"/>
          </w:tcPr>
          <w:p>
            <w:r>
              <w:t>Certificado Oferta</w:t>
            </w:r>
          </w:p>
        </w:tc>
        <w:tc>
          <w:tcPr>
            <w:tcW w:type="dxa" w:w="2880"/>
          </w:tcPr>
          <w:p>
            <w:r/>
          </w:p>
        </w:tc>
        <w:tc>
          <w:tcPr>
            <w:tcW w:type="dxa" w:w="2880"/>
          </w:tcPr>
          <w:p>
            <w:r/>
          </w:p>
        </w:tc>
      </w:tr>
      <w:tr>
        <w:tc>
          <w:tcPr>
            <w:tcW w:type="dxa" w:w="2880"/>
          </w:tcPr>
          <w:p>
            <w:r>
              <w:t>Renta Vitalicia</w:t>
            </w:r>
          </w:p>
        </w:tc>
        <w:tc>
          <w:tcPr>
            <w:tcW w:type="dxa" w:w="2880"/>
          </w:tcPr>
          <w:p>
            <w:r/>
          </w:p>
        </w:tc>
        <w:tc>
          <w:tcPr>
            <w:tcW w:type="dxa" w:w="2880"/>
          </w:tcPr>
          <w:p>
            <w:r/>
          </w:p>
        </w:tc>
      </w:tr>
      <w:tr>
        <w:tc>
          <w:tcPr>
            <w:tcW w:type="dxa" w:w="2880"/>
          </w:tcPr>
          <w:p>
            <w:r>
              <w:t>Condiciones Especiales RV</w:t>
            </w:r>
          </w:p>
        </w:tc>
        <w:tc>
          <w:tcPr>
            <w:tcW w:type="dxa" w:w="2880"/>
          </w:tcPr>
          <w:p>
            <w:r/>
          </w:p>
        </w:tc>
        <w:tc>
          <w:tcPr>
            <w:tcW w:type="dxa" w:w="2880"/>
          </w:tcPr>
          <w:p>
            <w:r/>
          </w:p>
        </w:tc>
      </w:tr>
      <w:tr>
        <w:tc>
          <w:tcPr>
            <w:tcW w:type="dxa" w:w="2880"/>
          </w:tcPr>
          <w:p>
            <w:r>
              <w:t>RVI RP</w:t>
            </w:r>
          </w:p>
        </w:tc>
        <w:tc>
          <w:tcPr>
            <w:tcW w:type="dxa" w:w="2880"/>
          </w:tcPr>
          <w:p>
            <w:r/>
          </w:p>
        </w:tc>
        <w:tc>
          <w:tcPr>
            <w:tcW w:type="dxa" w:w="2880"/>
          </w:tcPr>
          <w:p>
            <w:r/>
          </w:p>
        </w:tc>
      </w:tr>
      <w:tr>
        <w:tc>
          <w:tcPr>
            <w:tcW w:type="dxa" w:w="2880"/>
          </w:tcPr>
          <w:p>
            <w:r>
              <w:t>RT RVD</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