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Materializacion Eleccion</w:t>
      </w:r>
    </w:p>
    <w:p>
      <w:r>
        <w:t>Definición: Una vez que el afiliado acepta una oferta, debe firmar el formulario de Aceptación de Oferta en la AFP o aseguradora, y luego formalizar la modalidad elegida firmando el formulario de Selección de Modalidad de Pensión, junto al Certificado de Ofertas original (y oferta externa si corresponde). A continuación, se realiza el traspaso de fondos y la entidad seleccionada inicia el pago de pensión. En el caso de Retiro Programado, la AFP efectúa el primer pago dentro de aproximadamente 10 días hábiles posteriores a la firma.</w:t>
      </w:r>
    </w:p>
    <w:p>
      <w:r>
        <w:t>¿Para comprender el concepto “Materializacion Eleccion”,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Oferta Externa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Formulario Seleccion Modalidad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