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Cambio Modalidad</w:t>
      </w:r>
    </w:p>
    <w:p>
      <w:r>
        <w:t>Definición: Quienes optan inicialmente por Retiro Programado pueden cambiar posteriormente a una Renta Vitalicia u otra modalidad, siempre que aún existan fondos en su cuenta individual. No es posible revertir desde RV a RP por ser irrevocable.</w:t>
      </w:r>
    </w:p>
    <w:p>
      <w:r>
        <w:t>¿Para comprender el concepto “Cambio Modalidad”,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Diferencia AFP CSV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Definicion SCOMP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Comparacion modalidades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Requisitos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Requisitos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Requisitos 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Rentas Combinadas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Aseguradoras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