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 RV</w:t>
      </w:r>
    </w:p>
    <w:p>
      <w:r>
        <w:t>Definición: Para acceder a una Renta Vitalicia, el afiliado debe cumplir con los requisitos generales de pensión (edad mínima legal y saldo mínimo en UF), además de haber solicitado ofertas a través del SCOMP. También debe contar con los fondos suficientes para financiar la renta vitalicia solicitada a una aseguradora.</w:t>
      </w:r>
    </w:p>
    <w:p>
      <w:r>
        <w:t>¿Para comprender el concepto “Requisitos RV”,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de Saldo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