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Requisitos RT RVD</w:t>
      </w:r>
    </w:p>
    <w:p>
      <w:r>
        <w:t>Definición: Para esta modalidad combinada, se requiere saldo suficiente para financiar la renta temporal y la renta diferida, además de cumplir con la edad mínima, cotizaciones legales y realizar la solicitud de ofertas a través del SCOMP. Todos los requisitos legales aplican tanto para la parte temporal como para la parte vitalicia.</w:t>
      </w:r>
    </w:p>
    <w:p>
      <w:r>
        <w:t>¿Para comprender el concepto “Requisitos RT RVD”,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Certificado de Saldo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