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Procedimiento Retiro ELD</w:t>
      </w:r>
    </w:p>
    <w:p>
      <w:r>
        <w:t>Definición: El procedimiento varía según la modalidad: Retiro Programado: el afiliado solicita el cálculo en sucursal AFP, firma la solicitud de retiro y recibe el pago en un plazo de hasta 10 días hábiles. Renta Vitalicia: se realiza el trámite en sucursal, firmando el cálculo del excedente y posteriormente se realiza la liquidación según lo pactado con la aseguradora.</w:t>
      </w:r>
    </w:p>
    <w:p>
      <w:r>
        <w:t>¿Para comprender el concepto “Procedimiento Retiro ELD”,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RVI RP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ELD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