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Saldo_Cuenta_Individual</w:t>
      </w:r>
    </w:p>
    <w:p>
      <w:r>
        <w:t>¿Es estrictamente necesario el concepto “¿A”, para comprender el concepto de Saldo Cuenta Individual?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Que_es_pension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 xml:space="preserve">Cotizaciones_previsionales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AFP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