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Cambio_Modalidad</w:t>
      </w:r>
    </w:p>
    <w:p>
      <w:r>
        <w:t>¿Es estrictamente necesario el concepto “¿A”, para comprender el concepto de Cambio Modalidad?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Compania_Seguros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Renta_Vitalicia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Propiedad_Fondos_RP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Beneficiarios_Mixta_RT_RVD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RVI_RP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Oferta_Externa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