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Inicio Pagos</w:t>
      </w:r>
    </w:p>
    <w:p>
      <w:r>
        <w:t>Definición: Etapa final del proceso, en la que la entidad elegida comienza a efectuar los pagos de pensión al afiliado según la modalidad contratada. En el caso de Retiro Programado, el primer pago debe efectuarse dentro de los 10 días hábiles siguientes a la firma de la modalidad (si no hay pago preliminar), o al mes siguiente en caso de pagos previos. Para Renta Vitalicia, el pago inicia en el mes del traspaso de la prima.</w:t>
      </w:r>
    </w:p>
    <w:p>
      <w:r>
        <w:t>¿Para comprender el concepto “Inicio Pagos”,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