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Demora Certificados</w:t>
      </w:r>
    </w:p>
    <w:p>
      <w:r>
        <w:t>Definición: Aunque las AFP y SCOMP cuentan con plazos normativos, pueden surgir retrasos en la emisión del Certificado de Saldo (dentro de hasta 10 días hábiles) o el Certificado de Ofertas (hasta 4 días hábiles), especialmente si existen condiciones especiales o consolidaciones de traspasos de fondos.</w:t>
      </w:r>
    </w:p>
    <w:p>
      <w:r>
        <w:t>¿Para comprender el concepto “Demora Certificados”,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Errores Formularios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