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100"/>
      </w:pPr>
      <w:r>
        <w:rPr>
          <w:rFonts w:ascii="Calibri" w:hAnsi="Calibri"/>
          <w:b/>
          <w:color w:val="175CD3"/>
          <w:sz w:val="18"/>
        </w:rPr>
        <w:t>ТЕХНИЧЕСКОЕ ЗАДАНИЕ · ДЛЯ СОГЛАСОВАНИЯ</w:t>
      </w:r>
    </w:p>
    <w:p>
      <w:pPr>
        <w:keepNext/>
        <w:keepLines/>
        <w:spacing w:after="100" w:line="240" w:lineRule="auto"/>
      </w:pPr>
      <w:r>
        <w:rPr>
          <w:rFonts w:ascii="Calibri" w:hAnsi="Calibri"/>
          <w:b/>
          <w:color w:val="123B63"/>
          <w:sz w:val="48"/>
        </w:rPr>
        <w:t>ТЗ для Игоря — G2.4 «Начисления и вознаграждение Агентов»</w:t>
      </w:r>
    </w:p>
    <w:p>
      <w:pPr>
        <w:spacing w:after="360"/>
      </w:pPr>
      <w:r>
        <w:rPr>
          <w:rFonts w:ascii="Calibri" w:hAnsi="Calibri"/>
          <w:color w:val="5F6B7A"/>
          <w:sz w:val="25"/>
        </w:rPr>
        <w:t>Продуктовая постановка для вычитки и согласования с программистом</w:t>
      </w:r>
    </w:p>
    <w:p>
      <w:pPr>
        <w:pStyle w:val="Heading1"/>
      </w:pPr>
      <w:r>
        <w:t>1. Цель</w:t>
      </w:r>
    </w:p>
    <w:p>
      <w:r>
        <w:rPr>
          <w:rFonts w:ascii="Calibri" w:hAnsi="Calibri"/>
          <w:b w:val="0"/>
          <w:color w:val="17202A"/>
          <w:sz w:val="22"/>
        </w:rPr>
        <w:t>Создать прозрачный контур начислений, в котором super-admin и Агент могут объяснить каждую сумму через конкретную консультацию, применённое правило, недельный период, возврат и корректировку.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Готовый результат: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завершённая consultation сохраняет финансовый факт по фактическому Агенту этой session;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активное правило рассчитывает вознаграждение по неизменяемому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назначения, ставки или курса не переписывает историю;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создаёт отдельную отрицательную correction, а не меняет исходное начисление;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component работает как обязательное MVP-ядро; fixed/SLA и additional-task components вынесены после MVP и не создают суммы;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начисление не смешивается с фактической выплатой;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повтор, concurrent action или ошибка не создают вторую сумму;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существующие страницы начислений, выплат и удержаний расширяются, а не дублируются.</w:t>
      </w:r>
    </w:p>
    <w:p>
      <w:pPr>
        <w:pStyle w:val="Heading2"/>
      </w:pPr>
      <w:r>
        <w:t>Граница P0 для MVP</w:t>
      </w:r>
    </w:p>
    <w:p>
      <w:r>
        <w:rPr>
          <w:rFonts w:ascii="Calibri" w:hAnsi="Calibri"/>
          <w:b w:val="0"/>
          <w:color w:val="17202A"/>
          <w:sz w:val="22"/>
        </w:rPr>
        <w:t>В обязательный результат G2.4 входят session ledger, consultation accrual, refund correction, недельная ручная сверка, связь с существующим payout process, безопасный readback и audit.</w:t>
      </w:r>
    </w:p>
    <w:p>
      <w:r>
        <w:rPr>
          <w:rFonts w:ascii="Calibri" w:hAnsi="Calibri"/>
          <w:b w:val="0"/>
          <w:color w:val="17202A"/>
          <w:sz w:val="22"/>
        </w:rPr>
        <w:t xml:space="preserve">Fixed/SLA pay, additional-task pay и автоматическая внешняя выплата находятся только в </w:t>
      </w:r>
      <w:r>
        <w:rPr>
          <w:rFonts w:ascii="Consolas" w:hAnsi="Consolas"/>
          <w:color w:val="31445A"/>
          <w:sz w:val="21"/>
        </w:rPr>
        <w:t>post-mvp-backlog-2026-07-29.md</w:t>
      </w:r>
      <w:r>
        <w:rPr>
          <w:rFonts w:ascii="Calibri" w:hAnsi="Calibri"/>
          <w:b w:val="0"/>
          <w:color w:val="17202A"/>
          <w:sz w:val="22"/>
        </w:rPr>
        <w:t>. В MVP они не реализуются как активные модели и не входят в acceptance; система не должна создавать для них скрытые суммы.</w:t>
      </w:r>
    </w:p>
    <w:p>
      <w:pPr>
        <w:pStyle w:val="Heading1"/>
      </w:pPr>
      <w:r>
        <w:t>2. Место G2.4 в общем продукте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G2.4 получает подтверждённые факты от других задач: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G1.1 — service session, expert profile и фактический Агент;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G1.3 — завершение consultation и terminal metadata;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G2.1 — credits, balance buckets и применимые units;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G2.2 — paid-minute results и фактически списанные credits;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G2.3 — успешно исполненный refund;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G5/G6 SLA/QA/shift facts не потребляются обязательным consultation component в MVP; они относятся только к post-MVP расширениям.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G2.4 владеет: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правилами внутреннего вознаграждения Агентов;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calculation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начислением по consultation;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недельным compensation 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отрицательной correction после успешного refund;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явная граница, запрещающая fixed/SLA и additional-task начисления в MVP;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breakdown, audit и связью с существующим payout process.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G2.4 не владеет: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ценой consultation для клиента;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списанием credits;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решением о refund;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rating Эксперта;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назначением анкеты Агенту;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payroll, налоговой или кадровой системой;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автоматическим переводом денег Агенту;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банковскими реквизитами и payment-provider settlement;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формулами KPI и QA.</w:t>
      </w:r>
    </w:p>
    <w:p>
      <w:pPr>
        <w:pStyle w:val="Heading1"/>
      </w:pPr>
      <w:r>
        <w:t>3. Термины</w:t>
      </w:r>
    </w:p>
    <w:p>
      <w:pPr>
        <w:pStyle w:val="Heading2"/>
      </w:pPr>
      <w:r>
        <w:t>Фактический Агент</w:t>
      </w:r>
    </w:p>
    <w:p>
      <w:r>
        <w:rPr>
          <w:rFonts w:ascii="Calibri" w:hAnsi="Calibri"/>
          <w:b w:val="0"/>
          <w:color w:val="17202A"/>
          <w:sz w:val="22"/>
        </w:rPr>
        <w:t>Внутренний сотрудник, который был назначен на экспертную анкету и фактически проводил конкретную consultation session. Исторический получатель определяется по snapshot session, а не по текущему назначению анкеты.</w:t>
      </w:r>
    </w:p>
    <w:p>
      <w:pPr>
        <w:pStyle w:val="Heading2"/>
      </w:pPr>
      <w:r>
        <w:t>Consultation component</w:t>
      </w:r>
    </w:p>
    <w:p>
      <w:r>
        <w:rPr>
          <w:rFonts w:ascii="Calibri" w:hAnsi="Calibri"/>
          <w:b w:val="0"/>
          <w:color w:val="17202A"/>
          <w:sz w:val="22"/>
        </w:rPr>
        <w:t>Вознаграждение, рассчитываемое по фактически оказанной и оплаченной consultation согласно активной версии правила.</w:t>
      </w:r>
    </w:p>
    <w:p>
      <w:pPr>
        <w:pStyle w:val="Heading2"/>
      </w:pPr>
      <w:r>
        <w:t>Fixed/SLA component (после MVP)</w:t>
      </w:r>
    </w:p>
    <w:p>
      <w:r>
        <w:rPr>
          <w:rFonts w:ascii="Calibri" w:hAnsi="Calibri"/>
          <w:b w:val="0"/>
          <w:color w:val="17202A"/>
          <w:sz w:val="22"/>
        </w:rPr>
        <w:t>Отдельное вознаграждение за график, смену или выполнение утверждённых SLA-условий за период.</w:t>
      </w:r>
    </w:p>
    <w:p>
      <w:pPr>
        <w:pStyle w:val="Heading2"/>
      </w:pPr>
      <w:r>
        <w:t>Additional-task component (после MVP)</w:t>
      </w:r>
    </w:p>
    <w:p>
      <w:r>
        <w:rPr>
          <w:rFonts w:ascii="Calibri" w:hAnsi="Calibri"/>
          <w:b w:val="0"/>
          <w:color w:val="17202A"/>
          <w:sz w:val="22"/>
        </w:rPr>
        <w:t>Отдельное вознаграждение за подтверждённое дополнительное задание, которое не является consultation.</w:t>
      </w:r>
    </w:p>
    <w:p>
      <w:pPr>
        <w:pStyle w:val="Heading2"/>
      </w:pPr>
      <w:r>
        <w:t>Eligible base</w:t>
      </w:r>
    </w:p>
    <w:p>
      <w:r>
        <w:rPr>
          <w:rFonts w:ascii="Calibri" w:hAnsi="Calibri"/>
          <w:b w:val="0"/>
          <w:color w:val="17202A"/>
          <w:sz w:val="22"/>
        </w:rPr>
        <w:t>Явно определённая активным правилом база, к которой применяется ставка или процент. Неописанный тип credits, refund или session не включается в базу молча.</w:t>
      </w:r>
    </w:p>
    <w:p>
      <w:pPr>
        <w:pStyle w:val="Heading2"/>
      </w:pPr>
      <w:r>
        <w:t>Accrual</w:t>
      </w:r>
    </w:p>
    <w:p>
      <w:r>
        <w:rPr>
          <w:rFonts w:ascii="Calibri" w:hAnsi="Calibri"/>
          <w:b w:val="0"/>
          <w:color w:val="17202A"/>
          <w:sz w:val="22"/>
        </w:rPr>
        <w:t>Внутренний результат расчёта вознаграждения. Accrual не означает, что деньги уже выплачены.</w:t>
      </w:r>
    </w:p>
    <w:p>
      <w:pPr>
        <w:pStyle w:val="Heading2"/>
      </w:pPr>
      <w:r>
        <w:t>Payout</w:t>
      </w:r>
    </w:p>
    <w:p>
      <w:r>
        <w:rPr>
          <w:rFonts w:ascii="Calibri" w:hAnsi="Calibri"/>
          <w:b w:val="0"/>
          <w:color w:val="17202A"/>
          <w:sz w:val="22"/>
        </w:rPr>
        <w:t>Отдельный операционный процесс фактической выплаты Агенту через существующий финансовый контур.</w:t>
      </w:r>
    </w:p>
    <w:p>
      <w:pPr>
        <w:pStyle w:val="Heading2"/>
      </w:pPr>
      <w:r>
        <w:t>Correction</w:t>
      </w:r>
    </w:p>
    <w:p>
      <w:r>
        <w:rPr>
          <w:rFonts w:ascii="Calibri" w:hAnsi="Calibri"/>
          <w:b w:val="0"/>
          <w:color w:val="17202A"/>
          <w:sz w:val="22"/>
        </w:rPr>
        <w:t>Новое append-only движение, объясняющее уменьшение или исправление ранее созданного accrual. Correction не переписывает исходную запись.</w:t>
      </w:r>
    </w:p>
    <w:p>
      <w:pPr>
        <w:pStyle w:val="Heading2"/>
      </w:pPr>
      <w:r>
        <w:t>Compensation period</w:t>
      </w:r>
    </w:p>
    <w:p>
      <w:r>
        <w:rPr>
          <w:rFonts w:ascii="Calibri" w:hAnsi="Calibri"/>
          <w:b w:val="0"/>
          <w:color w:val="17202A"/>
          <w:sz w:val="22"/>
        </w:rPr>
        <w:t xml:space="preserve">Период группировки и расчёта. Стартовое значение — </w:t>
      </w:r>
      <w:r>
        <w:rPr>
          <w:rFonts w:ascii="Calibri" w:hAnsi="Calibri"/>
          <w:b/>
          <w:color w:val="17202A"/>
          <w:sz w:val="22"/>
        </w:rPr>
        <w:t>weekly</w:t>
      </w:r>
      <w:r>
        <w:rPr>
          <w:rFonts w:ascii="Calibri" w:hAnsi="Calibri"/>
          <w:b w:val="0"/>
          <w:color w:val="17202A"/>
          <w:sz w:val="22"/>
        </w:rPr>
        <w:t>, оно управляется в админ-панели и применяется только к новым периодам.</w:t>
      </w:r>
    </w:p>
    <w:p>
      <w:pPr>
        <w:pStyle w:val="Heading2"/>
      </w:pPr>
      <w:r>
        <w:t>Policy snapshot</w:t>
      </w:r>
    </w:p>
    <w:p>
      <w:r>
        <w:rPr>
          <w:rFonts w:ascii="Calibri" w:hAnsi="Calibri"/>
          <w:b w:val="0"/>
          <w:color w:val="17202A"/>
          <w:sz w:val="22"/>
        </w:rPr>
        <w:t>Неизменяемая копия активного правила, scope, ставки, базы, курса, округления и версии, применённых к начислению.</w:t>
      </w:r>
    </w:p>
    <w:p>
      <w:pPr>
        <w:pStyle w:val="Heading1"/>
      </w:pPr>
      <w:r>
        <w:t>4. Роли и видимость</w:t>
      </w:r>
    </w:p>
    <w:p>
      <w:pPr>
        <w:pStyle w:val="Heading2"/>
      </w:pPr>
      <w:r>
        <w:t>Клиент</w:t>
      </w:r>
    </w:p>
    <w:p>
      <w:r>
        <w:rPr>
          <w:rFonts w:ascii="Calibri" w:hAnsi="Calibri"/>
          <w:b w:val="0"/>
          <w:color w:val="17202A"/>
          <w:sz w:val="22"/>
        </w:rPr>
        <w:t>Не видит внутреннее вознаграждение, ставку, курс, payout status или фактического Агента. Клиентский balance и refund отображаются по G2.1/G2.3.</w:t>
      </w:r>
    </w:p>
    <w:p>
      <w:pPr>
        <w:pStyle w:val="Heading2"/>
      </w:pPr>
      <w:r>
        <w:t>Экспертная анкета</w:t>
      </w:r>
    </w:p>
    <w:p>
      <w:r>
        <w:rPr>
          <w:rFonts w:ascii="Calibri" w:hAnsi="Calibri"/>
          <w:b w:val="0"/>
          <w:color w:val="17202A"/>
          <w:sz w:val="22"/>
        </w:rPr>
        <w:t>Используется как публичный источник consultation и статистики, но не является получателем внутреннего начисления.</w:t>
      </w:r>
    </w:p>
    <w:p>
      <w:pPr>
        <w:pStyle w:val="Heading2"/>
      </w:pPr>
      <w:r>
        <w:t>Агент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Видит только собственный разрешённый breakdown: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период;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экспертную анкету без лишних клиентских данных;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связанную consultation;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component;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рассчитанную сумму;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status;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refund/correction fact;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связь с payout.</w:t>
      </w:r>
    </w:p>
    <w:p>
      <w:r>
        <w:rPr>
          <w:rFonts w:ascii="Calibri" w:hAnsi="Calibri"/>
          <w:b w:val="0"/>
          <w:color w:val="17202A"/>
          <w:sz w:val="22"/>
        </w:rPr>
        <w:t>Агент не видит чужие ставки, чужие начисления, точный клиентский balance, support/refund evidence, fraud/security details или внутренние комментарии super-admin.</w:t>
      </w:r>
    </w:p>
    <w:p>
      <w:pPr>
        <w:pStyle w:val="Heading2"/>
      </w:pPr>
      <w:r>
        <w:t>Модератор</w:t>
      </w:r>
    </w:p>
    <w:p>
      <w:r>
        <w:rPr>
          <w:rFonts w:ascii="Calibri" w:hAnsi="Calibri"/>
          <w:b w:val="0"/>
          <w:color w:val="17202A"/>
          <w:sz w:val="22"/>
        </w:rPr>
        <w:t>Не получает финансовый доступ автоматически. Доступ возможен позднее только через существующую permissions-модель.</w:t>
      </w:r>
    </w:p>
    <w:p>
      <w:pPr>
        <w:pStyle w:val="Heading2"/>
      </w:pPr>
      <w:r>
        <w:t>Super-admin</w:t>
      </w:r>
    </w:p>
    <w:p>
      <w:r>
        <w:rPr>
          <w:rFonts w:ascii="Calibri" w:hAnsi="Calibri"/>
          <w:b w:val="0"/>
          <w:color w:val="17202A"/>
          <w:sz w:val="22"/>
        </w:rPr>
        <w:t>На первом этапе имеет полный доступ к configuration, preview, accrual, correction, weekly period, payout linkage, override и audit. Другие роли владелец позднее назначает через существующие permissions.</w:t>
      </w:r>
    </w:p>
    <w:p>
      <w:pPr>
        <w:pStyle w:val="Heading1"/>
      </w:pPr>
      <w:r>
        <w:t>5. Обязательные invariants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Одной consultation соответствует не более одного исходного consultation accrual по одной версии active component.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Accrual связан с service session, expert profile и фактическим Агентом.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Reassignment после consultation не меняет исторического получателя.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Accrual и payout — разные процессы и разные статусы.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Изменение policy, ставки, курса или периода не переписывает исторический snapshot.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onsolas" w:hAnsi="Consolas"/>
          <w:color w:val="31445A"/>
          <w:sz w:val="21"/>
        </w:rPr>
        <w:t>unset</w:t>
      </w:r>
      <w:r>
        <w:rPr>
          <w:rFonts w:ascii="Calibri" w:hAnsi="Calibri"/>
          <w:b w:val="0"/>
          <w:color w:val="17202A"/>
          <w:sz w:val="22"/>
        </w:rPr>
        <w:t xml:space="preserve"> не равен </w:t>
      </w:r>
      <w:r>
        <w:rPr>
          <w:rFonts w:ascii="Consolas" w:hAnsi="Consolas"/>
          <w:color w:val="31445A"/>
          <w:sz w:val="21"/>
        </w:rPr>
        <w:t>0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disabled</w:t>
      </w:r>
      <w:r>
        <w:rPr>
          <w:rFonts w:ascii="Calibri" w:hAnsi="Calibri"/>
          <w:b w:val="0"/>
          <w:color w:val="17202A"/>
          <w:sz w:val="22"/>
        </w:rPr>
        <w:t xml:space="preserve"> или «рассчитать по умолчанию».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Неактивный component не создаёт сумму.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Неописанная eligible-base category действует fail-closed.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Refund влияет на consultation component только после успешного исполнения G2.3.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Correction не переписывает исходный accrual.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Одна logical correction не создаётся повторно из-за retry.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Cumulative negative correction не превышает attributable consultation accrual без отдельного manual-review решения.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Consultation refund не изменяет unrelated fixed/SLA или task pay без отдельного активного правила.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Закрытый или выплаченный период не переписывается задним числом.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Любой override имеет автора, причину, old/new preview и audit.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Агент не может утвердить или изменить собственную ставку, correction или payout.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17.  </w:t>
      </w:r>
      <w:r>
        <w:rPr>
          <w:rFonts w:ascii="Calibri" w:hAnsi="Calibri"/>
          <w:b w:val="0"/>
          <w:color w:val="17202A"/>
          <w:sz w:val="22"/>
        </w:rPr>
        <w:t>Client-facing price, public rating и internal compensation не смешиваются.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18.  </w:t>
      </w:r>
      <w:r>
        <w:rPr>
          <w:rFonts w:ascii="Calibri" w:hAnsi="Calibri"/>
          <w:b w:val="0"/>
          <w:color w:val="17202A"/>
          <w:sz w:val="22"/>
        </w:rPr>
        <w:t>Автоматическая внешняя выплата в MVP запрещена.</w:t>
      </w:r>
    </w:p>
    <w:p>
      <w:pPr>
        <w:pStyle w:val="Heading1"/>
      </w:pPr>
      <w:r>
        <w:t>6. Preconditions и trigger consultation accrual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До расчёта должны существовать: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одна завершённая service session;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фактический Agent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expert profile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paid-minute/debit facts G2.2;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 consultation compensation rule;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определённая eligible base;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применимый conversion rule, если units различаются;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открытый или допустимый compensation 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stable logical operation identity.</w:t>
      </w:r>
    </w:p>
    <w:p>
      <w:r>
        <w:rPr>
          <w:rFonts w:ascii="Calibri" w:hAnsi="Calibri"/>
          <w:b w:val="0"/>
          <w:color w:val="17202A"/>
          <w:sz w:val="22"/>
        </w:rPr>
        <w:t>Trigger — подтверждённое завершение одной consultation session.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Если обязательная конфигурация отсутствует: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ledger fact сохраняется;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component получает понятное состояние </w:t>
      </w:r>
      <w:r>
        <w:rPr>
          <w:rFonts w:ascii="Consolas" w:hAnsi="Consolas"/>
          <w:color w:val="31445A"/>
          <w:sz w:val="21"/>
        </w:rPr>
        <w:t>configuration_pending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сумма не подставляется;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staff видит configuration incident;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payout не создаётся.</w:t>
      </w:r>
    </w:p>
    <w:p>
      <w:pPr>
        <w:pStyle w:val="Heading1"/>
      </w:pPr>
      <w:r>
        <w:t>7. Consultation component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настраивает: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draft / active / retired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процент или ставку;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 base;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обращение с purchased, bonus, promo и refunded credits;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payout/readback currency;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conversion rule;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precision и rounding;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minimum/maximum;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global, group или individual Agent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date/timezone;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допустимые session outcomes и exclusions;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negative-correction behavior;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permissions и approval.</w:t>
      </w:r>
    </w:p>
    <w:p>
      <w:r>
        <w:rPr>
          <w:rFonts w:ascii="Calibri" w:hAnsi="Calibri"/>
          <w:b w:val="0"/>
          <w:color w:val="17202A"/>
          <w:sz w:val="22"/>
        </w:rPr>
        <w:t xml:space="preserve">Стартовый процент и точная eligible base остаются </w:t>
      </w:r>
      <w:r>
        <w:rPr>
          <w:rFonts w:ascii="Calibri" w:hAnsi="Calibri"/>
          <w:b/>
          <w:color w:val="17202A"/>
          <w:sz w:val="22"/>
        </w:rPr>
        <w:t>`unset`</w:t>
      </w:r>
      <w:r>
        <w:rPr>
          <w:rFonts w:ascii="Calibri" w:hAnsi="Calibri"/>
          <w:b w:val="0"/>
          <w:color w:val="17202A"/>
          <w:sz w:val="22"/>
        </w:rPr>
        <w:t xml:space="preserve"> до отдельного economics-решения. Это не блокирует разработку, сохранение session ledger и preview, но блокирует фактический monetary accrual.</w:t>
      </w:r>
    </w:p>
    <w:p>
      <w:r>
        <w:rPr>
          <w:rFonts w:ascii="Calibri" w:hAnsi="Calibri"/>
          <w:b w:val="0"/>
          <w:color w:val="17202A"/>
          <w:sz w:val="22"/>
        </w:rPr>
        <w:t xml:space="preserve">Initial mode — </w:t>
      </w:r>
      <w:r>
        <w:rPr>
          <w:rFonts w:ascii="Calibri" w:hAnsi="Calibri"/>
          <w:b/>
          <w:color w:val="17202A"/>
          <w:sz w:val="22"/>
        </w:rPr>
        <w:t>`disabled`</w:t>
      </w:r>
      <w:r>
        <w:rPr>
          <w:rFonts w:ascii="Calibri" w:hAnsi="Calibri"/>
          <w:b w:val="0"/>
          <w:color w:val="17202A"/>
          <w:sz w:val="22"/>
        </w:rPr>
        <w:t>: до публикации валидной policy фактическое денежное начисление не создаётся. Session-linked ledger, preview и audit при этом работают и доказываются как обязательная часть MVP.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При нескольких применимых правилах система показывает приоритет: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individual Agent override;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Agent group rule;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global rule.</w:t>
      </w:r>
    </w:p>
    <w:p>
      <w:r>
        <w:rPr>
          <w:rFonts w:ascii="Calibri" w:hAnsi="Calibri"/>
          <w:b w:val="0"/>
          <w:color w:val="17202A"/>
          <w:sz w:val="22"/>
        </w:rPr>
        <w:t>Скрытый fallback запрещён.</w:t>
      </w:r>
    </w:p>
    <w:p>
      <w:pPr>
        <w:pStyle w:val="Heading1"/>
      </w:pPr>
      <w:r>
        <w:t>8. Fixed/SLA component — после MVP</w:t>
      </w:r>
    </w:p>
    <w:p>
      <w:r>
        <w:rPr>
          <w:rFonts w:ascii="Calibri" w:hAnsi="Calibri"/>
          <w:b w:val="0"/>
          <w:color w:val="17202A"/>
          <w:sz w:val="22"/>
        </w:rPr>
        <w:t xml:space="preserve">Компонент не входит в MVP и вынесен в </w:t>
      </w:r>
      <w:r>
        <w:rPr>
          <w:rFonts w:ascii="Consolas" w:hAnsi="Consolas"/>
          <w:color w:val="31445A"/>
          <w:sz w:val="21"/>
        </w:rPr>
        <w:t>post-mvp-backlog-2026-07-29.md</w:t>
      </w:r>
      <w:r>
        <w:rPr>
          <w:rFonts w:ascii="Calibri" w:hAnsi="Calibri"/>
          <w:b w:val="0"/>
          <w:color w:val="17202A"/>
          <w:sz w:val="22"/>
        </w:rPr>
        <w:t>. Для текущего P0-среза обязательно только отсутствие скрытого начисления.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Ниже сохранены будущие продуктовые inputs; они не являются требованием реализации или acceptance текущего MVP: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fixed amount и currency;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weekly или другой управляемый 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shift/schedule 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обязательные hours/tasks/SLA thresholds;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допустимые exclusions;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no-data behavior;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proportional, step или manual reduction;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cancel conditions;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caps;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approval.</w:t>
      </w:r>
    </w:p>
    <w:p>
      <w:r>
        <w:rPr>
          <w:rFonts w:ascii="Calibri" w:hAnsi="Calibri"/>
          <w:b w:val="0"/>
          <w:color w:val="17202A"/>
          <w:sz w:val="22"/>
        </w:rPr>
        <w:t>Отсутствие подтверждённых SLA/shift facts не трактуется как pass. Component остаётся pending/held либо не рассчитывается согласно активному fail-closed правилу.</w:t>
      </w:r>
    </w:p>
    <w:p>
      <w:pPr>
        <w:pStyle w:val="Heading1"/>
      </w:pPr>
      <w:r>
        <w:t>9. Additional-task component — после MVP</w:t>
      </w:r>
    </w:p>
    <w:p>
      <w:r>
        <w:rPr>
          <w:rFonts w:ascii="Calibri" w:hAnsi="Calibri"/>
          <w:b w:val="0"/>
          <w:color w:val="17202A"/>
          <w:sz w:val="22"/>
        </w:rPr>
        <w:t xml:space="preserve">Компонент не входит в MVP и вынесен в </w:t>
      </w:r>
      <w:r>
        <w:rPr>
          <w:rFonts w:ascii="Consolas" w:hAnsi="Consolas"/>
          <w:color w:val="31445A"/>
          <w:sz w:val="21"/>
        </w:rPr>
        <w:t>post-mvp-backlog-2026-07-29.md</w:t>
      </w:r>
      <w:r>
        <w:rPr>
          <w:rFonts w:ascii="Calibri" w:hAnsi="Calibri"/>
          <w:b w:val="0"/>
          <w:color w:val="17202A"/>
          <w:sz w:val="22"/>
        </w:rPr>
        <w:t>. Для текущего P0-среза обязательно только отсутствие скрытого начисления.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Ниже сохранены будущие продуктовые inputs; они не являются требованием реализации или acceptance текущего MVP: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название;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 xml:space="preserve">единицу </w:t>
      </w:r>
      <w:r>
        <w:rPr>
          <w:rFonts w:ascii="Consolas" w:hAnsi="Consolas"/>
          <w:color w:val="31445A"/>
          <w:sz w:val="21"/>
        </w:rPr>
        <w:t>task / hour / quantity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rate и currency;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обязательное evidence;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approver;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limits;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 identity;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compensation 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version.</w:t>
      </w:r>
    </w:p>
    <w:p>
      <w:r>
        <w:rPr>
          <w:rFonts w:ascii="Calibri" w:hAnsi="Calibri"/>
          <w:b w:val="0"/>
          <w:color w:val="17202A"/>
          <w:sz w:val="22"/>
        </w:rPr>
        <w:t>После отдельного возврата функции из post-MVP backlog дополнительные задания могут получить собственный approval contract. В текущем MVP evidence не создаёт оплату.</w:t>
      </w:r>
    </w:p>
    <w:p>
      <w:pPr>
        <w:pStyle w:val="Heading1"/>
      </w:pPr>
      <w:r>
        <w:t>10. Период расчёта</w:t>
      </w:r>
    </w:p>
    <w:p>
      <w:r>
        <w:rPr>
          <w:rFonts w:ascii="Calibri" w:hAnsi="Calibri"/>
          <w:b w:val="0"/>
          <w:color w:val="17202A"/>
          <w:sz w:val="22"/>
        </w:rPr>
        <w:t xml:space="preserve">Стартовый compensation period — </w:t>
      </w:r>
      <w:r>
        <w:rPr>
          <w:rFonts w:ascii="Calibri" w:hAnsi="Calibri"/>
          <w:b/>
          <w:color w:val="17202A"/>
          <w:sz w:val="22"/>
        </w:rPr>
        <w:t>weekly</w:t>
      </w:r>
      <w:r>
        <w:rPr>
          <w:rFonts w:ascii="Calibri" w:hAnsi="Calibri"/>
          <w:b w:val="0"/>
          <w:color w:val="17202A"/>
          <w:sz w:val="22"/>
        </w:rPr>
        <w:t>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Через админ-панель можно выбрать: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 session;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daily;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weekly;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monthly.</w:t>
      </w:r>
    </w:p>
    <w:p>
      <w:r>
        <w:rPr>
          <w:rFonts w:ascii="Calibri" w:hAnsi="Calibri"/>
          <w:b w:val="0"/>
          <w:color w:val="17202A"/>
          <w:sz w:val="22"/>
        </w:rPr>
        <w:t>Для period сохраняются timezone, start/end, close date и active rule version. Изменение периода действует на новые периоды. Уже открытый период сохраняет прежний snapshot.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Закрытие weekly period: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показывает preview по каждому Агенту и component;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выявляет configuration incidents, holds и unresolved corrections;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не включает неподтверждённые строки в payout;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фиксирует итоговую версию breakdown;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передаёт разрешённые суммы в существующий payout process.</w:t>
      </w:r>
    </w:p>
    <w:p>
      <w:pPr>
        <w:pStyle w:val="Heading1"/>
      </w:pPr>
      <w:r>
        <w:t>11. Курс и units</w:t>
      </w:r>
    </w:p>
    <w:p>
      <w:r>
        <w:rPr>
          <w:rFonts w:ascii="Calibri" w:hAnsi="Calibri"/>
          <w:b w:val="0"/>
          <w:color w:val="17202A"/>
          <w:sz w:val="22"/>
        </w:rPr>
        <w:t>Если calculation base и payout используют разные units, курс управляется в админ-панели.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Обязательны: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source unit;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target currency;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numeric rate;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precision;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rounding;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effective date/time;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scope;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version;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author и причина.</w:t>
      </w:r>
    </w:p>
    <w:p>
      <w:r>
        <w:rPr>
          <w:rFonts w:ascii="Calibri" w:hAnsi="Calibri"/>
          <w:b w:val="0"/>
          <w:color w:val="17202A"/>
          <w:sz w:val="22"/>
        </w:rPr>
        <w:t>Accrual сохраняет использованный conversion snapshot. Изменение курса не пересчитывает историческую строку.</w:t>
      </w:r>
    </w:p>
    <w:p>
      <w:r>
        <w:rPr>
          <w:rFonts w:ascii="Calibri" w:hAnsi="Calibri"/>
          <w:b w:val="0"/>
          <w:color w:val="17202A"/>
          <w:sz w:val="22"/>
        </w:rPr>
        <w:t>Missing/invalid rate действует fail-closed: сумма не рассчитывается и не попадает в payout.</w:t>
      </w:r>
    </w:p>
    <w:p>
      <w:pPr>
        <w:pStyle w:val="Heading1"/>
      </w:pPr>
      <w:r>
        <w:t>12. Refund и correction</w:t>
      </w:r>
    </w:p>
    <w:p>
      <w:r>
        <w:rPr>
          <w:rFonts w:ascii="Calibri" w:hAnsi="Calibri"/>
          <w:b w:val="0"/>
          <w:color w:val="17202A"/>
          <w:sz w:val="22"/>
        </w:rPr>
        <w:t>Только успешный refund movement G2.3 создаёт trigger correction.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Правила: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Full refund создаёт отрицательную correction по всей attributable eligible части.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Partial refund создаёт пропорциональную correction по фактически возвращённой eligible части.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Если конкретный refund имеет разрешённый override базы/процента, сохраняются исходный и итоговый preview, автор и причина.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Correction использует policy snapshot исходного accrual, а не текущую ставку.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Correction не затрагивает unrelated components.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Повторное refund event не создаёт вторую correction.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Если исходный period уже закрыт/выплачен, correction переносится в допустимый adjustment period со ссылкой на исходную session и payout.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Ошибка correction оставляет финансовый case открытым для retry и не создаёт ложный success.</w:t>
      </w:r>
    </w:p>
    <w:p>
      <w:pPr>
        <w:pStyle w:val="Heading1"/>
      </w:pPr>
      <w:r>
        <w:t>13. Ручной override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Super-admin может изменить рассчитанный результат только в рамках разрешённого action: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hold/release;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eligible-base exception;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rate/percentage exception для конкретного случая;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correction adjustment;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status correction до payout;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linkage repair.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Перед confirm показываются: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исходный результат;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предлагаемое значение;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разница;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затронутый 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связь с session/refund/payout;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последствия для Agent;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обязательная reason category и comment.</w:t>
      </w:r>
    </w:p>
    <w:p>
      <w:r>
        <w:rPr>
          <w:rFonts w:ascii="Calibri" w:hAnsi="Calibri"/>
          <w:b w:val="0"/>
          <w:color w:val="17202A"/>
          <w:sz w:val="22"/>
        </w:rPr>
        <w:t>Completed financial fact не удаляется. Ошибка исправляется новой append-only записью.</w:t>
      </w:r>
    </w:p>
    <w:p>
      <w:pPr>
        <w:pStyle w:val="Heading1"/>
      </w:pPr>
      <w:r>
        <w:t>14. Состояния</w:t>
      </w:r>
    </w:p>
    <w:p>
      <w:pPr>
        <w:pStyle w:val="Heading2"/>
      </w:pPr>
      <w:r>
        <w:t>Consultation accrual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recorded</w:t>
      </w:r>
      <w:r>
        <w:rPr>
          <w:rFonts w:ascii="Calibri" w:hAnsi="Calibri"/>
          <w:b w:val="0"/>
          <w:color w:val="17202A"/>
          <w:sz w:val="22"/>
        </w:rPr>
        <w:t xml:space="preserve"> — session ledger fact сохранён;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configuration_pending</w:t>
      </w:r>
      <w:r>
        <w:rPr>
          <w:rFonts w:ascii="Calibri" w:hAnsi="Calibri"/>
          <w:b w:val="0"/>
          <w:color w:val="17202A"/>
          <w:sz w:val="22"/>
        </w:rPr>
        <w:t xml:space="preserve"> — обязательное active rule/value отсутствует;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calculated</w:t>
      </w:r>
      <w:r>
        <w:rPr>
          <w:rFonts w:ascii="Calibri" w:hAnsi="Calibri"/>
          <w:b w:val="0"/>
          <w:color w:val="17202A"/>
          <w:sz w:val="22"/>
        </w:rPr>
        <w:t xml:space="preserve"> — сумма рассчитана по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held</w:t>
      </w:r>
      <w:r>
        <w:rPr>
          <w:rFonts w:ascii="Calibri" w:hAnsi="Calibri"/>
          <w:b w:val="0"/>
          <w:color w:val="17202A"/>
          <w:sz w:val="22"/>
        </w:rPr>
        <w:t xml:space="preserve"> — строка временно исключена из payout с причиной;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eligible_for_payout</w:t>
      </w:r>
      <w:r>
        <w:rPr>
          <w:rFonts w:ascii="Calibri" w:hAnsi="Calibri"/>
          <w:b w:val="0"/>
          <w:color w:val="17202A"/>
          <w:sz w:val="22"/>
        </w:rPr>
        <w:t xml:space="preserve"> — строка прошла применимые guards;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included_in_payout</w:t>
      </w:r>
      <w:r>
        <w:rPr>
          <w:rFonts w:ascii="Calibri" w:hAnsi="Calibri"/>
          <w:b w:val="0"/>
          <w:color w:val="17202A"/>
          <w:sz w:val="22"/>
        </w:rPr>
        <w:t xml:space="preserve"> — связана с существующим payout;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settled</w:t>
      </w:r>
      <w:r>
        <w:rPr>
          <w:rFonts w:ascii="Calibri" w:hAnsi="Calibri"/>
          <w:b w:val="0"/>
          <w:color w:val="17202A"/>
          <w:sz w:val="22"/>
        </w:rPr>
        <w:t xml:space="preserve"> — payout process подтвердил итог;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corrected</w:t>
      </w:r>
      <w:r>
        <w:rPr>
          <w:rFonts w:ascii="Calibri" w:hAnsi="Calibri"/>
          <w:b w:val="0"/>
          <w:color w:val="17202A"/>
          <w:sz w:val="22"/>
        </w:rPr>
        <w:t xml:space="preserve"> — есть связанная correction;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cancelled</w:t>
      </w:r>
      <w:r>
        <w:rPr>
          <w:rFonts w:ascii="Calibri" w:hAnsi="Calibri"/>
          <w:b w:val="0"/>
          <w:color w:val="17202A"/>
          <w:sz w:val="22"/>
        </w:rPr>
        <w:t xml:space="preserve"> — только для ошибочно созданного до payout кандидата с audit; исходная запись не удаляется.</w:t>
      </w:r>
    </w:p>
    <w:p>
      <w:pPr>
        <w:pStyle w:val="Heading2"/>
      </w:pPr>
      <w:r>
        <w:t>Correction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pending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calculated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approved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included_in_adjustment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settled</w:t>
      </w:r>
      <w:r>
        <w:rPr>
          <w:rFonts w:ascii="Calibri" w:hAnsi="Calibri"/>
          <w:b w:val="0"/>
          <w:color w:val="17202A"/>
          <w:sz w:val="22"/>
        </w:rPr>
        <w:t>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failed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Статус payout принадлежит существующему payout process и не подменяется статусом accrual.</w:t>
      </w:r>
    </w:p>
    <w:p>
      <w:pPr>
        <w:pStyle w:val="Heading1"/>
      </w:pPr>
      <w:r>
        <w:t>15. Админ-панель: настройки</w:t>
      </w:r>
    </w:p>
    <w:p>
      <w:r>
        <w:rPr>
          <w:rFonts w:ascii="Calibri" w:hAnsi="Calibri"/>
          <w:b w:val="0"/>
          <w:color w:val="17202A"/>
          <w:sz w:val="22"/>
        </w:rPr>
        <w:t xml:space="preserve">В существующем </w:t>
      </w:r>
      <w:r>
        <w:rPr>
          <w:rFonts w:ascii="Consolas" w:hAnsi="Consolas"/>
          <w:color w:val="31445A"/>
          <w:sz w:val="21"/>
        </w:rPr>
        <w:t>/ru/admin/settings/index</w:t>
      </w:r>
      <w:r>
        <w:rPr>
          <w:rFonts w:ascii="Calibri" w:hAnsi="Calibri"/>
          <w:b w:val="0"/>
          <w:color w:val="17202A"/>
          <w:sz w:val="22"/>
        </w:rPr>
        <w:t xml:space="preserve"> добавляется пункт </w:t>
      </w:r>
      <w:r>
        <w:rPr>
          <w:rFonts w:ascii="Calibri" w:hAnsi="Calibri"/>
          <w:b/>
          <w:color w:val="17202A"/>
          <w:sz w:val="22"/>
        </w:rPr>
        <w:t>«Вознаграждение Агентов»</w:t>
      </w:r>
      <w:r>
        <w:rPr>
          <w:rFonts w:ascii="Calibri" w:hAnsi="Calibri"/>
          <w:b w:val="0"/>
          <w:color w:val="17202A"/>
          <w:sz w:val="22"/>
        </w:rPr>
        <w:t xml:space="preserve">, ведущий на </w:t>
      </w:r>
      <w:r>
        <w:rPr>
          <w:rFonts w:ascii="Consolas" w:hAnsi="Consolas"/>
          <w:color w:val="31445A"/>
          <w:sz w:val="21"/>
        </w:rPr>
        <w:t>/ru/admin/settings/accruals</w:t>
      </w:r>
      <w:r>
        <w:rPr>
          <w:rFonts w:ascii="Calibri" w:hAnsi="Calibri"/>
          <w:b w:val="0"/>
          <w:color w:val="17202A"/>
          <w:sz w:val="22"/>
        </w:rPr>
        <w:t>. Это единственный маршрут-владелец configuration начислений; policy, ставки, conversion, периоды и версии не редактируются на partner pages.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Настройки содержат: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один consultation component; post-MVP components на странице отсутствуют;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active/draft/retired versions;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weekly default и другие periods;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процент/ставка consultation;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eligible base;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conversion;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scope/priority;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limits/rounding;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correction;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permissions;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preview;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audit/rollback.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На странице нет: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client prices/packages;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approval;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 queue;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assignment editor;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rating;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банковских реквизитов;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списка фактических выплат.</w:t>
      </w:r>
    </w:p>
    <w:p>
      <w:pPr>
        <w:pStyle w:val="Heading1"/>
      </w:pPr>
      <w:r>
        <w:t>16. Админ-панель: операционная работа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Существующие страницы сохраняются и расширяются: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/ru/admin/partner/payments?id={agentId}</w:t>
      </w:r>
      <w:r>
        <w:rPr>
          <w:rFonts w:ascii="Calibri" w:hAnsi="Calibri"/>
          <w:b w:val="0"/>
          <w:color w:val="17202A"/>
          <w:sz w:val="22"/>
        </w:rPr>
        <w:t xml:space="preserve"> — operation/readback начислений и breakdown Агента;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/ru/admin/partner/payouts?id={agentId}</w:t>
      </w:r>
      <w:r>
        <w:rPr>
          <w:rFonts w:ascii="Calibri" w:hAnsi="Calibri"/>
          <w:b w:val="0"/>
          <w:color w:val="17202A"/>
          <w:sz w:val="22"/>
        </w:rPr>
        <w:t xml:space="preserve"> — operation/readback фактических payout periods/operations;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onsolas" w:hAnsi="Consolas"/>
          <w:color w:val="31445A"/>
          <w:sz w:val="21"/>
        </w:rPr>
        <w:t>/ru/admin/partner/payments?id={agentId}&amp;mode=minus</w:t>
      </w:r>
      <w:r>
        <w:rPr>
          <w:rFonts w:ascii="Calibri" w:hAnsi="Calibri"/>
          <w:b w:val="0"/>
          <w:color w:val="17202A"/>
          <w:sz w:val="22"/>
        </w:rPr>
        <w:t xml:space="preserve"> — operation/readback отрицательных corrections/удержаний.</w:t>
      </w:r>
    </w:p>
    <w:p>
      <w:r>
        <w:rPr>
          <w:rFonts w:ascii="Calibri" w:hAnsi="Calibri"/>
          <w:b w:val="0"/>
          <w:color w:val="17202A"/>
          <w:sz w:val="22"/>
        </w:rPr>
        <w:t xml:space="preserve">Эти страницы не владеют configuration и не могут создавать или изменять compensation policy; настройка выполняется только на </w:t>
      </w:r>
      <w:r>
        <w:rPr>
          <w:rFonts w:ascii="Consolas" w:hAnsi="Consolas"/>
          <w:color w:val="31445A"/>
          <w:sz w:val="21"/>
        </w:rPr>
        <w:t>/ru/admin/settings/accruals</w:t>
      </w:r>
      <w:r>
        <w:rPr>
          <w:rFonts w:ascii="Calibri" w:hAnsi="Calibri"/>
          <w:b w:val="0"/>
          <w:color w:val="17202A"/>
          <w:sz w:val="22"/>
        </w:rPr>
        <w:t>.</w:t>
      </w:r>
    </w:p>
    <w:p>
      <w:r>
        <w:rPr>
          <w:rFonts w:ascii="Calibri" w:hAnsi="Calibri"/>
          <w:b w:val="0"/>
          <w:color w:val="17202A"/>
          <w:sz w:val="22"/>
        </w:rPr>
        <w:t>Не создаётся параллельная вторая карточка платежей.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каждой строке доступны: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consultation component;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period;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session reference;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expert profile;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calculated amount/currency;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policy/conversion snapshot;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status;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hold/correction/payout links;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created/approved actor;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audit.</w:t>
      </w:r>
    </w:p>
    <w:p>
      <w:r>
        <w:rPr>
          <w:rFonts w:ascii="Calibri" w:hAnsi="Calibri"/>
          <w:b w:val="0"/>
          <w:color w:val="17202A"/>
          <w:sz w:val="22"/>
        </w:rPr>
        <w:t>Из карточки consultation G1.1 доступна ссылка на связанный accrual. Из accrual доступна обратная ссылка на session и refund.</w:t>
      </w:r>
    </w:p>
    <w:p>
      <w:pPr>
        <w:pStyle w:val="Heading1"/>
      </w:pPr>
      <w:r>
        <w:t>17. Локализация и клиентская безопасность</w:t>
      </w:r>
    </w:p>
    <w:p>
      <w:r>
        <w:rPr>
          <w:rFonts w:ascii="Calibri" w:hAnsi="Calibri"/>
          <w:b w:val="0"/>
          <w:color w:val="17202A"/>
          <w:sz w:val="22"/>
        </w:rPr>
        <w:t>Интерфейсные тексты создаются translation keys. На текущем этапе обязательны русский и английский.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В Agent readback и export запрещено раскрывать: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клиентский вопрос и transcript без отдельного permission;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точный клиентский balance;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контакты и payment data клиента;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чужие ставки;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support/refund private evidence;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fraud/security comments.</w:t>
      </w:r>
    </w:p>
    <w:p>
      <w:pPr>
        <w:pStyle w:val="Heading1"/>
      </w:pPr>
      <w:r>
        <w:t>18. Ошибки, retry и concurrency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Система должна безопасно обрабатывать: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 session-completed event;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два concurrent calculation;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event до/после period close;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 refund event;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reassignment между completion и calculation;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policy или rate change во время расчёта;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missing/invalid config;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missing conversion;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payout failure;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correction failure;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two concurrent overrides;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unauthorized direct action;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task evidence duplicate;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closed-period mutation attempt;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partial persistence failure;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export/readback retry.</w:t>
      </w:r>
    </w:p>
    <w:p>
      <w:r>
        <w:rPr>
          <w:rFonts w:ascii="Calibri" w:hAnsi="Calibri"/>
          <w:b w:val="0"/>
          <w:color w:val="17202A"/>
          <w:sz w:val="22"/>
        </w:rPr>
        <w:t>Во всех случаях сохраняется один объяснимый financial outcome без orphan amount и скрытого переписывания истории.</w:t>
      </w:r>
    </w:p>
    <w:p>
      <w:pPr>
        <w:pStyle w:val="Heading1"/>
      </w:pPr>
      <w:r>
        <w:t>19. Критерии готового результата</w:t>
      </w:r>
    </w:p>
    <w:p>
      <w:pPr>
        <w:pStyle w:val="Heading2"/>
      </w:pPr>
      <w:r>
        <w:t>Positive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alibri" w:hAnsi="Calibri"/>
          <w:b w:val="0"/>
          <w:color w:val="17202A"/>
          <w:sz w:val="22"/>
        </w:rPr>
        <w:t>Completed session создаёт один session ledger fact.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Active consultation rule рассчитывает один accrual фактическому Агенту.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Две анкеты одного Агента дают отдельные session rows и единый weekly breakdown.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Reassignment после session не меняет получателя.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Новая policy применяется только к новым sessions/periods.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Weekly preview совпадает с суммой eligible rows.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Per-session/daily/monthly period можно включить новой версией.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Conversion snapshot объясняет payout currency.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Full refund создаёт одну полную attributable correction.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Partial refund создаёт одну пропорциональную correction.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Paid/closed period получает linked adjustment, а не rewrite.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Agent видит собственный разрешённый breakdown.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Super-admin восстанавливает session → rule → accrual → refund → correction → payout.</w:t>
      </w:r>
    </w:p>
    <w:p>
      <w:pPr>
        <w:pStyle w:val="Heading2"/>
      </w:pPr>
      <w:r>
        <w:t>Negative, retry и privacy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1.  </w:t>
      </w:r>
      <w:r>
        <w:rPr>
          <w:rFonts w:ascii="Consolas" w:hAnsi="Consolas"/>
          <w:color w:val="31445A"/>
          <w:sz w:val="21"/>
        </w:rPr>
        <w:t>unset</w:t>
      </w:r>
      <w:r>
        <w:rPr>
          <w:rFonts w:ascii="Calibri" w:hAnsi="Calibri"/>
          <w:b w:val="0"/>
          <w:color w:val="17202A"/>
          <w:sz w:val="22"/>
        </w:rPr>
        <w:t xml:space="preserve"> percentage/base не создаёт hidden accrual.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2.  </w:t>
      </w:r>
      <w:r>
        <w:rPr>
          <w:rFonts w:ascii="Calibri" w:hAnsi="Calibri"/>
          <w:b w:val="0"/>
          <w:color w:val="17202A"/>
          <w:sz w:val="22"/>
        </w:rPr>
        <w:t>Disabled fixed/task component не создаёт сумму.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3.  </w:t>
      </w:r>
      <w:r>
        <w:rPr>
          <w:rFonts w:ascii="Calibri" w:hAnsi="Calibri"/>
          <w:b w:val="0"/>
          <w:color w:val="17202A"/>
          <w:sz w:val="22"/>
        </w:rPr>
        <w:t>Missing conversion не попадает в payout.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4.  </w:t>
      </w:r>
      <w:r>
        <w:rPr>
          <w:rFonts w:ascii="Calibri" w:hAnsi="Calibri"/>
          <w:b w:val="0"/>
          <w:color w:val="17202A"/>
          <w:sz w:val="22"/>
        </w:rPr>
        <w:t>Duplicate completion не создаёт второй accrual.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5.  </w:t>
      </w:r>
      <w:r>
        <w:rPr>
          <w:rFonts w:ascii="Calibri" w:hAnsi="Calibri"/>
          <w:b w:val="0"/>
          <w:color w:val="17202A"/>
          <w:sz w:val="22"/>
        </w:rPr>
        <w:t>Duplicate refund event не создаёт вторую correction.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6.  </w:t>
      </w:r>
      <w:r>
        <w:rPr>
          <w:rFonts w:ascii="Calibri" w:hAnsi="Calibri"/>
          <w:b w:val="0"/>
          <w:color w:val="17202A"/>
          <w:sz w:val="22"/>
        </w:rPr>
        <w:t>Concurrent calculation даёт один итог.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7.  </w:t>
      </w:r>
      <w:r>
        <w:rPr>
          <w:rFonts w:ascii="Calibri" w:hAnsi="Calibri"/>
          <w:b w:val="0"/>
          <w:color w:val="17202A"/>
          <w:sz w:val="22"/>
        </w:rPr>
        <w:t>Reassignment не переводит историю новому Агенту.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8.  </w:t>
      </w:r>
      <w:r>
        <w:rPr>
          <w:rFonts w:ascii="Calibri" w:hAnsi="Calibri"/>
          <w:b w:val="0"/>
          <w:color w:val="17202A"/>
          <w:sz w:val="22"/>
        </w:rPr>
        <w:t>Unauthorized Agent не меняет rate/status/override.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9.  </w:t>
      </w:r>
      <w:r>
        <w:rPr>
          <w:rFonts w:ascii="Calibri" w:hAnsi="Calibri"/>
          <w:b w:val="0"/>
          <w:color w:val="17202A"/>
          <w:sz w:val="22"/>
        </w:rPr>
        <w:t>Agent не видит чужой breakdown или client private data.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10.  </w:t>
      </w:r>
      <w:r>
        <w:rPr>
          <w:rFonts w:ascii="Calibri" w:hAnsi="Calibri"/>
          <w:b w:val="0"/>
          <w:color w:val="17202A"/>
          <w:sz w:val="22"/>
        </w:rPr>
        <w:t>Correction не делает unrelated fixed/task negative.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11.  </w:t>
      </w:r>
      <w:r>
        <w:rPr>
          <w:rFonts w:ascii="Calibri" w:hAnsi="Calibri"/>
          <w:b w:val="0"/>
          <w:color w:val="17202A"/>
          <w:sz w:val="22"/>
        </w:rPr>
        <w:t>Cumulative correction не превышает attributable accrual без manual review.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12.  </w:t>
      </w:r>
      <w:r>
        <w:rPr>
          <w:rFonts w:ascii="Calibri" w:hAnsi="Calibri"/>
          <w:b w:val="0"/>
          <w:color w:val="17202A"/>
          <w:sz w:val="22"/>
        </w:rPr>
        <w:t>Closed/settled row не переписывается.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13.  </w:t>
      </w:r>
      <w:r>
        <w:rPr>
          <w:rFonts w:ascii="Calibri" w:hAnsi="Calibri"/>
          <w:b w:val="0"/>
          <w:color w:val="17202A"/>
          <w:sz w:val="22"/>
        </w:rPr>
        <w:t>Payout failure не помечает accrual как выплаченный.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14.  </w:t>
      </w:r>
      <w:r>
        <w:rPr>
          <w:rFonts w:ascii="Calibri" w:hAnsi="Calibri"/>
          <w:b w:val="0"/>
          <w:color w:val="17202A"/>
          <w:sz w:val="22"/>
        </w:rPr>
        <w:t>Rollback configuration создаёт новую version и не меняет историю.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15.  </w:t>
      </w:r>
      <w:r>
        <w:rPr>
          <w:rFonts w:ascii="Calibri" w:hAnsi="Calibri"/>
          <w:b w:val="0"/>
          <w:color w:val="17202A"/>
          <w:sz w:val="22"/>
        </w:rPr>
        <w:t>Invalid direct status transition отклоняется и попадает в audit.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16.  </w:t>
      </w:r>
      <w:r>
        <w:rPr>
          <w:rFonts w:ascii="Calibri" w:hAnsi="Calibri"/>
          <w:b w:val="0"/>
          <w:color w:val="17202A"/>
          <w:sz w:val="22"/>
        </w:rPr>
        <w:t>Partial failure не оставляет amount без session/rule/Agent linkage.</w:t>
      </w:r>
    </w:p>
    <w:p>
      <w:r>
        <w:rPr>
          <w:rFonts w:ascii="Calibri" w:hAnsi="Calibri"/>
          <w:b w:val="0"/>
          <w:color w:val="17202A"/>
          <w:sz w:val="22"/>
        </w:rPr>
        <w:t>Positive enablement fixed/SLA и additional-task pay проверяется только после отдельного возврата соответствующих элементов из post-MVP backlog.</w:t>
      </w:r>
    </w:p>
    <w:p>
      <w:pPr>
        <w:pStyle w:val="Heading1"/>
      </w:pPr>
      <w:r>
        <w:t>20. Действия Игоря</w:t>
      </w:r>
    </w:p>
    <w:p>
      <w:pPr>
        <w:pStyle w:val="Heading2"/>
      </w:pPr>
      <w:r>
        <w:t>Перед реализацией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возвращает: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карту существующих partner payments/payouts/minus и их текущих владельцев данных;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найденные конфликты с этим ТЗ;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proposed mapping без создания дублирующих финансовых страниц;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permission matrix;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migration/backfill для старых записей;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план positive, negative, idempotency, concurrency и reconciliation QA.</w:t>
      </w:r>
    </w:p>
    <w:p>
      <w:pPr>
        <w:pStyle w:val="Heading2"/>
      </w:pPr>
      <w:r>
        <w:t>После реализации</w:t>
      </w:r>
    </w:p>
    <w:p>
      <w:pPr>
        <w:keepNext/>
      </w:pPr>
      <w:r>
        <w:rPr>
          <w:rFonts w:ascii="Calibri" w:hAnsi="Calibri"/>
          <w:b w:val="0"/>
          <w:color w:val="17202A"/>
          <w:sz w:val="22"/>
        </w:rPr>
        <w:t>Игорь предоставляет: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build/commit reference;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список затронутых surfaces и migrations/config;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session → actual Agent → policy snapshot → accrual;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weekly preview/close и existing payout linkage;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proof full/partial refund corrections;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duplicate/concurrency/unauthorized proof;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Agent/super-admin readback;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version/audit/rollback proof;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reconciliation export;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residuals и cleanup plan.</w:t>
      </w:r>
    </w:p>
    <w:p>
      <w:pPr>
        <w:pStyle w:val="Heading1"/>
      </w:pPr>
      <w:r>
        <w:t>21. Что не входит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выбор initial consultation percentage и exact eligible-base economics;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fixed/SLA pay и additional-task pay целиком;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автоматические налоги и кадровые удержания;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автоматическая внешняя выплата;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банковская интеграция;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public Expert earnings;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изменение client balance;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refund decision;</w:t>
      </w:r>
    </w:p>
    <w:p>
      <w:pPr>
        <w:spacing w:after="80" w:line="276" w:lineRule="auto"/>
        <w:ind w:left="605" w:hanging="374"/>
      </w:pPr>
      <w:r>
        <w:rPr>
          <w:rFonts w:ascii="Calibri" w:hAnsi="Calibri"/>
          <w:color w:val="17202A"/>
          <w:sz w:val="22"/>
        </w:rPr>
        <w:t xml:space="preserve">•  </w:t>
      </w:r>
      <w:r>
        <w:rPr>
          <w:rFonts w:ascii="Calibri" w:hAnsi="Calibri"/>
          <w:b w:val="0"/>
          <w:color w:val="17202A"/>
          <w:sz w:val="22"/>
        </w:rPr>
        <w:t>KPI formula.</w:t>
      </w:r>
    </w:p>
    <w:p>
      <w:r>
        <w:rPr>
          <w:rFonts w:ascii="Calibri" w:hAnsi="Calibri"/>
          <w:b w:val="0"/>
          <w:color w:val="17202A"/>
          <w:sz w:val="22"/>
        </w:rPr>
        <w:t xml:space="preserve">Открытые consultation economics values не блокируют build: поля, units, validation, </w:t>
      </w:r>
      <w:r>
        <w:rPr>
          <w:rFonts w:ascii="Consolas" w:hAnsi="Consolas"/>
          <w:color w:val="31445A"/>
          <w:sz w:val="21"/>
        </w:rPr>
        <w:t>unset</w:t>
      </w:r>
      <w:r>
        <w:rPr>
          <w:rFonts w:ascii="Calibri" w:hAnsi="Calibri"/>
          <w:b w:val="0"/>
          <w:color w:val="17202A"/>
          <w:sz w:val="22"/>
        </w:rPr>
        <w:t>, preview, version, audit и fail-closed behavior обязательны. Post-MVP components не требуют MVP-редакторов или скрытых заделов.</w:t>
      </w:r>
    </w:p>
    <w:p>
      <w:pPr>
        <w:pStyle w:val="Heading1"/>
      </w:pPr>
      <w:r>
        <w:t>22. Граница доказательств</w:t>
      </w:r>
    </w:p>
    <w:p>
      <w:r>
        <w:rPr>
          <w:rFonts w:ascii="Calibri" w:hAnsi="Calibri"/>
          <w:b w:val="0"/>
          <w:color w:val="17202A"/>
          <w:sz w:val="22"/>
        </w:rPr>
        <w:t>Этот документ доказывает согласованное желаемое поведение G2.4. Он не доказывает наличие implementation или runtime.</w:t>
      </w:r>
    </w:p>
    <w:p>
      <w:r>
        <w:rPr>
          <w:rFonts w:ascii="Calibri" w:hAnsi="Calibri"/>
          <w:b w:val="0"/>
          <w:color w:val="17202A"/>
          <w:sz w:val="22"/>
        </w:rPr>
        <w:t xml:space="preserve">Наличие существующих </w:t>
      </w:r>
      <w:r>
        <w:rPr>
          <w:rFonts w:ascii="Consolas" w:hAnsi="Consolas"/>
          <w:color w:val="31445A"/>
          <w:sz w:val="21"/>
        </w:rPr>
        <w:t>/partner/payments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/partner/payouts</w:t>
      </w:r>
      <w:r>
        <w:rPr>
          <w:rFonts w:ascii="Calibri" w:hAnsi="Calibri"/>
          <w:b w:val="0"/>
          <w:color w:val="17202A"/>
          <w:sz w:val="22"/>
        </w:rPr>
        <w:t xml:space="preserve">, </w:t>
      </w:r>
      <w:r>
        <w:rPr>
          <w:rFonts w:ascii="Consolas" w:hAnsi="Consolas"/>
          <w:color w:val="31445A"/>
          <w:sz w:val="21"/>
        </w:rPr>
        <w:t>mode=minus</w:t>
      </w:r>
      <w:r>
        <w:rPr>
          <w:rFonts w:ascii="Calibri" w:hAnsi="Calibri"/>
          <w:b w:val="0"/>
          <w:color w:val="17202A"/>
          <w:sz w:val="22"/>
        </w:rPr>
        <w:t>, task HTML или старого финансового кода не является доказательством новой session-linked цепочки.</w:t>
      </w:r>
    </w:p>
    <w:p>
      <w:r>
        <w:rPr>
          <w:rFonts w:ascii="Calibri" w:hAnsi="Calibri"/>
          <w:b w:val="0"/>
          <w:color w:val="17202A"/>
          <w:sz w:val="22"/>
        </w:rPr>
        <w:t>Runtime acceptance требует идентифицируемый build и фактическое прохождение positive/negative cases с persisted readback, audit и reconciliation.</w:t>
      </w:r>
    </w:p>
    <w:p>
      <w:pPr>
        <w:pStyle w:val="Heading1"/>
      </w:pPr>
      <w:r>
        <w:t>Служебные сведения</w:t>
      </w:r>
    </w:p>
    <w:p>
      <w:r>
        <w:rPr>
          <w:rFonts w:ascii="Calibri" w:hAnsi="Calibri"/>
          <w:b w:val="0"/>
          <w:color w:val="17202A"/>
          <w:sz w:val="22"/>
        </w:rPr>
        <w:t xml:space="preserve">Задача: </w:t>
      </w:r>
      <w:r>
        <w:rPr>
          <w:rFonts w:ascii="Consolas" w:hAnsi="Consolas"/>
          <w:color w:val="31445A"/>
          <w:sz w:val="21"/>
        </w:rPr>
        <w:t>G2.4</w:t>
      </w:r>
    </w:p>
    <w:p>
      <w:r>
        <w:rPr>
          <w:rFonts w:ascii="Calibri" w:hAnsi="Calibri"/>
          <w:b w:val="0"/>
          <w:color w:val="17202A"/>
          <w:sz w:val="22"/>
        </w:rPr>
        <w:t xml:space="preserve">Версия: </w:t>
      </w:r>
      <w:r>
        <w:rPr>
          <w:rFonts w:ascii="Consolas" w:hAnsi="Consolas"/>
          <w:color w:val="31445A"/>
          <w:sz w:val="21"/>
        </w:rPr>
        <w:t>1.0</w:t>
      </w:r>
    </w:p>
    <w:p>
      <w:r>
        <w:rPr>
          <w:rFonts w:ascii="Calibri" w:hAnsi="Calibri"/>
          <w:b w:val="0"/>
          <w:color w:val="17202A"/>
          <w:sz w:val="22"/>
        </w:rPr>
        <w:t xml:space="preserve">Дата: </w:t>
      </w:r>
      <w:r>
        <w:rPr>
          <w:rFonts w:ascii="Consolas" w:hAnsi="Consolas"/>
          <w:color w:val="31445A"/>
          <w:sz w:val="21"/>
        </w:rPr>
        <w:t>2026-07-29</w:t>
      </w:r>
    </w:p>
    <w:p>
      <w:r>
        <w:rPr>
          <w:rFonts w:ascii="Calibri" w:hAnsi="Calibri"/>
          <w:b w:val="0"/>
          <w:color w:val="17202A"/>
          <w:sz w:val="22"/>
        </w:rPr>
        <w:t xml:space="preserve">Автор постановки: </w:t>
      </w:r>
      <w:r>
        <w:rPr>
          <w:rFonts w:ascii="Consolas" w:hAnsi="Consolas"/>
          <w:color w:val="31445A"/>
          <w:sz w:val="21"/>
        </w:rPr>
        <w:t>Product Owner / Project Manager Nebula</w:t>
      </w:r>
    </w:p>
    <w:p>
      <w:r>
        <w:rPr>
          <w:rFonts w:ascii="Calibri" w:hAnsi="Calibri"/>
          <w:b w:val="0"/>
          <w:color w:val="17202A"/>
          <w:sz w:val="22"/>
        </w:rPr>
        <w:t xml:space="preserve">Приоритет: </w:t>
      </w:r>
      <w:r>
        <w:rPr>
          <w:rFonts w:ascii="Consolas" w:hAnsi="Consolas"/>
          <w:color w:val="31445A"/>
          <w:sz w:val="21"/>
        </w:rPr>
        <w:t>P0</w:t>
      </w:r>
      <w:r>
        <w:rPr>
          <w:rFonts w:ascii="Calibri" w:hAnsi="Calibri"/>
          <w:b w:val="0"/>
          <w:color w:val="17202A"/>
          <w:sz w:val="22"/>
        </w:rPr>
        <w:t>, обязательное финансовое ядро до платного pilot settlement</w:t>
      </w:r>
    </w:p>
    <w:p>
      <w:r>
        <w:rPr>
          <w:rFonts w:ascii="Calibri" w:hAnsi="Calibri"/>
          <w:b w:val="0"/>
          <w:color w:val="17202A"/>
          <w:sz w:val="22"/>
        </w:rPr>
        <w:t xml:space="preserve">Статус ТЗ: </w:t>
      </w:r>
      <w:r>
        <w:rPr>
          <w:rFonts w:ascii="Consolas" w:hAnsi="Consolas"/>
          <w:color w:val="31445A"/>
          <w:sz w:val="21"/>
        </w:rPr>
        <w:t>spec_handoff_ready</w:t>
      </w:r>
    </w:p>
    <w:p>
      <w:r>
        <w:rPr>
          <w:rFonts w:ascii="Calibri" w:hAnsi="Calibri"/>
          <w:b w:val="0"/>
          <w:color w:val="17202A"/>
          <w:sz w:val="22"/>
        </w:rPr>
        <w:t xml:space="preserve">Связанный технический контекст: </w:t>
      </w:r>
      <w:r>
        <w:rPr>
          <w:rFonts w:ascii="Consolas" w:hAnsi="Consolas"/>
          <w:color w:val="31445A"/>
          <w:sz w:val="21"/>
        </w:rPr>
        <w:t>codex-context-g2-4-agent-accruals.md</w:t>
      </w:r>
    </w:p>
    <w:p>
      <w:r>
        <w:rPr>
          <w:rFonts w:ascii="Calibri" w:hAnsi="Calibri"/>
          <w:b w:val="0"/>
          <w:color w:val="17202A"/>
          <w:sz w:val="22"/>
        </w:rPr>
        <w:t xml:space="preserve">Implementation status: </w:t>
      </w:r>
      <w:r>
        <w:rPr>
          <w:rFonts w:ascii="Consolas" w:hAnsi="Consolas"/>
          <w:color w:val="31445A"/>
          <w:sz w:val="21"/>
        </w:rPr>
        <w:t>code_present_unmapped</w:t>
      </w:r>
    </w:p>
    <w:p>
      <w:r>
        <w:rPr>
          <w:rFonts w:ascii="Calibri" w:hAnsi="Calibri"/>
          <w:b w:val="0"/>
          <w:color w:val="17202A"/>
          <w:sz w:val="22"/>
        </w:rPr>
        <w:t xml:space="preserve">Runtime acceptance: </w:t>
      </w:r>
      <w:r>
        <w:rPr>
          <w:rFonts w:ascii="Consolas" w:hAnsi="Consolas"/>
          <w:color w:val="31445A"/>
          <w:sz w:val="21"/>
        </w:rPr>
        <w:t>not_run</w:t>
      </w:r>
    </w:p>
    <w:p>
      <w:r>
        <w:rPr>
          <w:rFonts w:ascii="Calibri" w:hAnsi="Calibri"/>
          <w:b w:val="0"/>
          <w:color w:val="17202A"/>
          <w:sz w:val="22"/>
        </w:rPr>
        <w:t xml:space="preserve">Owner/economics gate: initial consultation percentage и exact eligible base остаются </w:t>
      </w:r>
      <w:r>
        <w:rPr>
          <w:rFonts w:ascii="Consolas" w:hAnsi="Consolas"/>
          <w:color w:val="31445A"/>
          <w:sz w:val="21"/>
        </w:rPr>
        <w:t>unset</w:t>
      </w:r>
      <w:r>
        <w:rPr>
          <w:rFonts w:ascii="Calibri" w:hAnsi="Calibri"/>
          <w:b w:val="0"/>
          <w:color w:val="17202A"/>
          <w:sz w:val="22"/>
        </w:rPr>
        <w:t>; fixed/SLA и task pay находятся после MVP</w:t>
      </w:r>
    </w:p>
    <w:sectPr w:rsidR="00FC693F" w:rsidRPr="0006063C" w:rsidSect="00034616">
      <w:footerReference w:type="default" r:id="rId9"/>
      <w:pgSz w:w="12240" w:h="15840"/>
      <w:pgMar w:top="1181" w:right="1296" w:bottom="1123" w:left="1296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F6B7A"/>
        <w:sz w:val="18"/>
      </w:rPr>
      <w:t xml:space="preserve">G2.4  •  стр. </w:t>
    </w:r>
    <w:r>
      <w:rPr>
        <w:rFonts w:ascii="Calibri" w:hAnsi="Calibri"/>
        <w:color w:val="5F6B7A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9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175CD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75CD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G2.4 — Начисления Агентам</dc:title>
  <dc:subject>Продуктовая постановка для Игоря</dc:subject>
  <dc:creator>Nebula Product Owner / Project Manager</dc:creator>
  <cp:keywords>Nebula, G2.4, начисления, ТЗ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