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2721" w14:textId="38ED3F7E" w:rsidR="006B4DAD" w:rsidRPr="00A6313F" w:rsidRDefault="006B4DAD" w:rsidP="00E31894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Введение</w:t>
      </w:r>
    </w:p>
    <w:p w14:paraId="7C38B4B4" w14:textId="0CBDE7F8" w:rsidR="00A6313F" w:rsidRDefault="00A6313F" w:rsidP="00E31894">
      <w:pPr>
        <w:spacing w:after="0" w:line="360" w:lineRule="auto"/>
        <w:ind w:firstLine="709"/>
        <w:jc w:val="both"/>
      </w:pPr>
      <w:r w:rsidRPr="00A6313F">
        <w:t>Я выбрал тему «Принципы построения и анализа простых экономических моделей», поскольку в сегодняшней динамичной экономической среде формализация взаимосвязей между ключевыми величинами помогает не только студентам освоить фундаментальные методы, но и быстро оценивать последствия внешних шоков и принимать обоснованные решения, опираясь на количественные расчёты.</w:t>
      </w:r>
    </w:p>
    <w:p w14:paraId="619B55BC" w14:textId="6F5734F3" w:rsidR="00E31894" w:rsidRPr="00E31894" w:rsidRDefault="00047DA0" w:rsidP="00E31894">
      <w:pPr>
        <w:spacing w:after="0" w:line="360" w:lineRule="auto"/>
        <w:ind w:firstLine="709"/>
        <w:jc w:val="both"/>
        <w:rPr>
          <w:b/>
          <w:bCs/>
        </w:rPr>
      </w:pPr>
      <w:r w:rsidRPr="00047DA0">
        <w:rPr>
          <w:b/>
          <w:bCs/>
        </w:rPr>
        <w:t xml:space="preserve">1. </w:t>
      </w:r>
      <w:r w:rsidR="00A6313F" w:rsidRPr="00A6313F">
        <w:rPr>
          <w:b/>
          <w:bCs/>
        </w:rPr>
        <w:t>Определение, роль и принципы построения экономических моделей</w:t>
      </w:r>
    </w:p>
    <w:p w14:paraId="0950FFE8" w14:textId="77777777" w:rsidR="00A6313F" w:rsidRDefault="00A6313F" w:rsidP="00A6313F">
      <w:pPr>
        <w:spacing w:after="0" w:line="360" w:lineRule="auto"/>
        <w:ind w:firstLine="709"/>
        <w:jc w:val="both"/>
      </w:pPr>
      <w:r>
        <w:t>Экономическая модель представляет собой упрощённое, но формально описанное отображение реальной экономической системы, где взаимосвязи между переменными задаются с помощью математических уравнений или графических зависимостей. Основная задача простых моделей — выделить минимально необходимый набор элементов (например, спрос, предложение, цену) и сформулировать четкие допущения, такие как совершенная конкуренция, отсутствие внешних эффектов или постоянные издержки. Соблюдение принципов ясности и минимализма требует отказа от второстепенных деталей: каждая дополнительная переменная или усложнение уравнений вносит неопределенность и затрудняет выводы. Нормировка параметров, когда один из них принимается за единицу, помогает сосредоточиться на качественной форме зависимости, а не на её масштабе.</w:t>
      </w:r>
    </w:p>
    <w:p w14:paraId="142CA872" w14:textId="0E0F7E61" w:rsidR="006B4DAD" w:rsidRPr="006B4DAD" w:rsidRDefault="006B4DAD" w:rsidP="00A6313F">
      <w:pPr>
        <w:spacing w:after="0" w:line="360" w:lineRule="auto"/>
        <w:ind w:firstLine="709"/>
        <w:jc w:val="both"/>
      </w:pPr>
      <w:r w:rsidRPr="006B4DAD">
        <w:rPr>
          <w:b/>
          <w:bCs/>
        </w:rPr>
        <w:t xml:space="preserve">2. </w:t>
      </w:r>
      <w:r w:rsidR="00A6313F" w:rsidRPr="00A6313F">
        <w:rPr>
          <w:b/>
          <w:bCs/>
        </w:rPr>
        <w:t>Классические модели и их свойства</w:t>
      </w:r>
    </w:p>
    <w:p w14:paraId="0A1E970E" w14:textId="4CDC6AB3" w:rsidR="006B4DAD" w:rsidRPr="006B4DAD" w:rsidRDefault="00A6313F" w:rsidP="006B4DAD">
      <w:pPr>
        <w:spacing w:after="0" w:line="360" w:lineRule="auto"/>
        <w:ind w:firstLine="709"/>
        <w:jc w:val="both"/>
      </w:pPr>
      <w:r>
        <w:t xml:space="preserve">Наиболее известная простая модель — спроса и предложения, где спрос убывает с ростом цены, а предложение, напротив, растёт. Точка их пересечения определяет рыночное равновесие по цене и объёму. Регрессионная модель расширяет анализ, позволяя оценить зависимость одной переменной (например, потребления) от нескольких факторов (дохода, ставки процента) без строгих предположений о конкретной форме функции, что удобно при анализе статистических данных. Модель издержек и выручки фирмы описывает оптимальный объём производства через сравнение функции </w:t>
      </w:r>
      <w:r>
        <w:lastRenderedPageBreak/>
        <w:t>предельных издержек и предельной выручки. Каждая из этих моделей служит иллюстрацией ключевых экономических закономерностей и легко расширяется, добавляя новые уравнения или переменные при необходимости детализировать анализ.</w:t>
      </w:r>
    </w:p>
    <w:p w14:paraId="271BB992" w14:textId="099FB515" w:rsidR="006B4DAD" w:rsidRPr="00A6313F" w:rsidRDefault="006B4DAD" w:rsidP="006B4DAD">
      <w:pPr>
        <w:spacing w:after="0" w:line="360" w:lineRule="auto"/>
        <w:ind w:firstLine="709"/>
        <w:jc w:val="both"/>
        <w:rPr>
          <w:b/>
          <w:bCs/>
        </w:rPr>
      </w:pPr>
      <w:r w:rsidRPr="006B4DAD">
        <w:rPr>
          <w:b/>
          <w:bCs/>
        </w:rPr>
        <w:t>3.</w:t>
      </w:r>
      <w:r w:rsidRPr="006B4DAD">
        <w:t xml:space="preserve"> </w:t>
      </w:r>
      <w:r w:rsidR="00A6313F" w:rsidRPr="00A6313F">
        <w:rPr>
          <w:b/>
          <w:bCs/>
        </w:rPr>
        <w:t>Методы анализа и чувствительность результатов</w:t>
      </w:r>
    </w:p>
    <w:p w14:paraId="2203D62C" w14:textId="77777777" w:rsidR="00A6313F" w:rsidRDefault="00A6313F" w:rsidP="00A6313F">
      <w:pPr>
        <w:spacing w:after="0" w:line="360" w:lineRule="auto"/>
        <w:ind w:firstLine="709"/>
        <w:jc w:val="both"/>
      </w:pPr>
      <w:r>
        <w:t>Графический метод остаётся самым интуитивным инструментом: кривые спроса и предложения, издержек и выручки наносятся на плоскость и визуально выявляют точки оптимума и равновесия. Алгебраический подход обеспечивает точный расчёт этих точек путем решения систем уравнений, что важно для количественных прогнозов. Чувствительный анализ — проверка устойчивости модели при варьировании параметров — выявляет, какие допущения наиболее существенно влияют на результаты. Сдвиг кривых спроса или предложения, изменение предельных издержек или ставки процента демонстрирует, насколько модель устойчива к изменениям внешних условий и какие факторы требуют особого внимания при принятии решений.</w:t>
      </w:r>
    </w:p>
    <w:p w14:paraId="0B872DB2" w14:textId="29FE760F" w:rsidR="006B4DAD" w:rsidRPr="00A6313F" w:rsidRDefault="006B4DAD" w:rsidP="00A6313F">
      <w:pPr>
        <w:spacing w:after="0" w:line="360" w:lineRule="auto"/>
        <w:ind w:firstLine="709"/>
        <w:jc w:val="both"/>
      </w:pPr>
      <w:r w:rsidRPr="006B4DAD">
        <w:rPr>
          <w:b/>
          <w:bCs/>
        </w:rPr>
        <w:t>4.</w:t>
      </w:r>
      <w:r w:rsidRPr="006B4DAD">
        <w:t xml:space="preserve"> </w:t>
      </w:r>
      <w:r w:rsidR="00A6313F" w:rsidRPr="00A6313F">
        <w:rPr>
          <w:b/>
          <w:bCs/>
        </w:rPr>
        <w:t>Конкретные примеры применения</w:t>
      </w:r>
    </w:p>
    <w:p w14:paraId="08FA60F0" w14:textId="77777777" w:rsidR="00A6313F" w:rsidRDefault="00A6313F" w:rsidP="006B4DAD">
      <w:pPr>
        <w:spacing w:after="0" w:line="360" w:lineRule="auto"/>
        <w:ind w:firstLine="709"/>
        <w:jc w:val="both"/>
      </w:pPr>
      <w:r>
        <w:t>Конкретные примеры применения</w:t>
      </w:r>
      <w:r>
        <w:br/>
        <w:t>Рынок бензина иллюстрирует поведение модели спроса и предложения при росте мировых цен на нефть. Сдвиг кривой предложения приводит к новому равновесию с более высокой ценой и меньшим объёмом продаж, что позволяет оценить эффект налогообложения или субсидий. Регрессионная модель потребления домохозяйств на основе данных о доходах показывает предельную склонность к потреблению, позволяет прогнозировать изменение расходов при росте ВВП и корректировать фискальную политику. Простейший анализ издержек и выручки помогает производителю выбрать точку, в которой дополнительная единица продукции больше не приносит прибыли, что важно для планирования масштабирования бизнеса.</w:t>
      </w:r>
    </w:p>
    <w:p w14:paraId="4034BCD7" w14:textId="6F533C89" w:rsidR="006B4DAD" w:rsidRPr="006B4DAD" w:rsidRDefault="006B4DAD" w:rsidP="006B4DAD">
      <w:pPr>
        <w:spacing w:after="0" w:line="360" w:lineRule="auto"/>
        <w:ind w:firstLine="709"/>
        <w:jc w:val="both"/>
      </w:pPr>
      <w:r w:rsidRPr="006B4DAD">
        <w:rPr>
          <w:b/>
          <w:bCs/>
        </w:rPr>
        <w:t>5.</w:t>
      </w:r>
      <w:r w:rsidRPr="006B4DAD">
        <w:t xml:space="preserve"> </w:t>
      </w:r>
      <w:r w:rsidR="00A6313F">
        <w:rPr>
          <w:b/>
          <w:bCs/>
        </w:rPr>
        <w:t>П</w:t>
      </w:r>
      <w:r w:rsidR="00A6313F" w:rsidRPr="00A6313F">
        <w:rPr>
          <w:b/>
          <w:bCs/>
        </w:rPr>
        <w:t>ерспективы</w:t>
      </w:r>
    </w:p>
    <w:p w14:paraId="5DBFCA8B" w14:textId="0857C279" w:rsidR="00A6313F" w:rsidRDefault="00A6313F" w:rsidP="00A6313F">
      <w:pPr>
        <w:spacing w:after="0" w:line="360" w:lineRule="auto"/>
        <w:ind w:firstLine="709"/>
        <w:jc w:val="both"/>
      </w:pPr>
      <w:r>
        <w:t xml:space="preserve">Несмотря на ценность простых моделей, их жёсткие допущения часто не выполняются в реальности: рынки могут быть олигополистическими, </w:t>
      </w:r>
      <w:r>
        <w:lastRenderedPageBreak/>
        <w:t>издержки — нелинейными, а поведение агентов — неопределённым. Внешние факторы, такие как регулирование, международная торговля и ожидания участников, остаются за рамками базовых построений. Перспективным направлением является введение стохастических элементов, динамических уравнений, что позволит учесть случайность шоков и взаимодействие множества экономических агентов. Тем не менее простые модели служат незаменимой отправной точкой, обеспечивая прозрачность и наглядность первичного анализа перед переходом к более сложным исследованиям.</w:t>
      </w:r>
    </w:p>
    <w:p w14:paraId="59E7F219" w14:textId="7EC2197D" w:rsidR="00A6313F" w:rsidRPr="006B4DAD" w:rsidRDefault="00A6313F" w:rsidP="00A6313F">
      <w:pPr>
        <w:spacing w:after="0" w:line="360" w:lineRule="auto"/>
        <w:ind w:firstLine="709"/>
        <w:jc w:val="both"/>
      </w:pPr>
      <w:r>
        <w:rPr>
          <w:b/>
          <w:bCs/>
        </w:rPr>
        <w:t>6</w:t>
      </w:r>
      <w:r w:rsidRPr="006B4DAD">
        <w:rPr>
          <w:b/>
          <w:bCs/>
        </w:rPr>
        <w:t>.</w:t>
      </w:r>
      <w:r w:rsidRPr="006B4DAD">
        <w:t xml:space="preserve"> </w:t>
      </w:r>
      <w:r w:rsidRPr="006B4DAD">
        <w:rPr>
          <w:b/>
          <w:bCs/>
        </w:rPr>
        <w:t>Заключение</w:t>
      </w:r>
    </w:p>
    <w:p w14:paraId="32FE1E94" w14:textId="53793BA5" w:rsidR="00A6313F" w:rsidRDefault="00A6313F" w:rsidP="00C4504F">
      <w:pPr>
        <w:spacing w:after="0" w:line="360" w:lineRule="auto"/>
        <w:ind w:firstLine="709"/>
        <w:jc w:val="both"/>
      </w:pPr>
      <w:r>
        <w:t>Простые экономические модели, опираясь на минимальный набор переменных и чётко сформулированные допущения, позволяют быстро и наглядно анализировать ключевые взаимосвязи в экономической системе. Их применение даёт возможность оценить влияние внешних шоков, спрогнозировать поведение рынка и определить направления для более глубоких исследований. Важно помнить об ограничениях таких моделей и использовать их результаты в сочетании с более сложными методами, вводящими стохастические факторы и взаимодействие агентов, что обеспечивает более реалистичную картину экономических процессов.</w:t>
      </w:r>
    </w:p>
    <w:sectPr w:rsidR="00A631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8D2"/>
    <w:multiLevelType w:val="multilevel"/>
    <w:tmpl w:val="5F8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15E"/>
    <w:multiLevelType w:val="multilevel"/>
    <w:tmpl w:val="E4B8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817DA"/>
    <w:multiLevelType w:val="multilevel"/>
    <w:tmpl w:val="84F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CC6"/>
    <w:multiLevelType w:val="multilevel"/>
    <w:tmpl w:val="24E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F5A98"/>
    <w:multiLevelType w:val="multilevel"/>
    <w:tmpl w:val="881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D1AE6"/>
    <w:multiLevelType w:val="multilevel"/>
    <w:tmpl w:val="64E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262AF"/>
    <w:multiLevelType w:val="multilevel"/>
    <w:tmpl w:val="4E4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A609A"/>
    <w:multiLevelType w:val="multilevel"/>
    <w:tmpl w:val="85D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64F5"/>
    <w:multiLevelType w:val="multilevel"/>
    <w:tmpl w:val="C6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97283"/>
    <w:multiLevelType w:val="multilevel"/>
    <w:tmpl w:val="942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94E82"/>
    <w:multiLevelType w:val="multilevel"/>
    <w:tmpl w:val="0A4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A01C3"/>
    <w:multiLevelType w:val="multilevel"/>
    <w:tmpl w:val="744A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251CE"/>
    <w:multiLevelType w:val="multilevel"/>
    <w:tmpl w:val="4B2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8471C"/>
    <w:multiLevelType w:val="multilevel"/>
    <w:tmpl w:val="629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C5399"/>
    <w:multiLevelType w:val="multilevel"/>
    <w:tmpl w:val="C43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838014">
    <w:abstractNumId w:val="10"/>
  </w:num>
  <w:num w:numId="2" w16cid:durableId="2018922073">
    <w:abstractNumId w:val="11"/>
  </w:num>
  <w:num w:numId="3" w16cid:durableId="1165511307">
    <w:abstractNumId w:val="14"/>
  </w:num>
  <w:num w:numId="4" w16cid:durableId="1691879161">
    <w:abstractNumId w:val="1"/>
  </w:num>
  <w:num w:numId="5" w16cid:durableId="1852722915">
    <w:abstractNumId w:val="4"/>
  </w:num>
  <w:num w:numId="6" w16cid:durableId="1290551875">
    <w:abstractNumId w:val="2"/>
  </w:num>
  <w:num w:numId="7" w16cid:durableId="727001509">
    <w:abstractNumId w:val="6"/>
  </w:num>
  <w:num w:numId="8" w16cid:durableId="1213466581">
    <w:abstractNumId w:val="8"/>
  </w:num>
  <w:num w:numId="9" w16cid:durableId="83771682">
    <w:abstractNumId w:val="5"/>
  </w:num>
  <w:num w:numId="10" w16cid:durableId="1101602974">
    <w:abstractNumId w:val="12"/>
  </w:num>
  <w:num w:numId="11" w16cid:durableId="1005664763">
    <w:abstractNumId w:val="13"/>
  </w:num>
  <w:num w:numId="12" w16cid:durableId="508519075">
    <w:abstractNumId w:val="0"/>
  </w:num>
  <w:num w:numId="13" w16cid:durableId="844782192">
    <w:abstractNumId w:val="7"/>
  </w:num>
  <w:num w:numId="14" w16cid:durableId="168495217">
    <w:abstractNumId w:val="9"/>
  </w:num>
  <w:num w:numId="15" w16cid:durableId="1208638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E0"/>
    <w:rsid w:val="00047DA0"/>
    <w:rsid w:val="00127DAD"/>
    <w:rsid w:val="001C590B"/>
    <w:rsid w:val="002A1B15"/>
    <w:rsid w:val="006062E0"/>
    <w:rsid w:val="006B4DAD"/>
    <w:rsid w:val="006C0B77"/>
    <w:rsid w:val="00723ABD"/>
    <w:rsid w:val="008242FF"/>
    <w:rsid w:val="00870751"/>
    <w:rsid w:val="009076E2"/>
    <w:rsid w:val="00922C48"/>
    <w:rsid w:val="00A6313F"/>
    <w:rsid w:val="00B260DD"/>
    <w:rsid w:val="00B915B7"/>
    <w:rsid w:val="00C4504F"/>
    <w:rsid w:val="00C73B4C"/>
    <w:rsid w:val="00E31894"/>
    <w:rsid w:val="00E84BA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BAB9"/>
  <w15:chartTrackingRefBased/>
  <w15:docId w15:val="{6D96A572-A15F-4B2B-8E93-370F1195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2E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62E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062E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062E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062E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062E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062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2E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062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2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2E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06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Новожилов</dc:creator>
  <cp:keywords/>
  <dc:description/>
  <cp:lastModifiedBy>Ivan Lisovskiy</cp:lastModifiedBy>
  <cp:revision>2</cp:revision>
  <dcterms:created xsi:type="dcterms:W3CDTF">2025-05-15T16:14:00Z</dcterms:created>
  <dcterms:modified xsi:type="dcterms:W3CDTF">2025-05-15T16:14:00Z</dcterms:modified>
</cp:coreProperties>
</file>