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80C3E" w14:textId="1BC5F2E1" w:rsidR="00CF755F" w:rsidRDefault="00CF755F" w:rsidP="00E2488A">
      <w:pPr>
        <w:pStyle w:val="Ttulo1"/>
      </w:pPr>
      <w:r w:rsidRPr="00CF755F">
        <w:t xml:space="preserve">IAFP </w:t>
      </w:r>
      <w:r w:rsidR="00811EF7">
        <w:t>–</w:t>
      </w:r>
      <w:r w:rsidRPr="00CF755F">
        <w:t xml:space="preserve"> </w:t>
      </w:r>
      <w:r w:rsidR="00811EF7">
        <w:t>Correcciones Bono de Cargo Fiscal</w:t>
      </w:r>
    </w:p>
    <w:p w14:paraId="1F4B7AB2" w14:textId="01960630" w:rsidR="00E2488A" w:rsidRDefault="00E2488A" w:rsidP="00E2488A">
      <w:pPr>
        <w:pStyle w:val="Ttulo1"/>
      </w:pPr>
      <w:r>
        <w:t>Contexto</w:t>
      </w:r>
    </w:p>
    <w:p w14:paraId="2DAEB4D7" w14:textId="11159241" w:rsidR="00E2488A" w:rsidRDefault="00E2488A" w:rsidP="00E2488A">
      <w:pPr>
        <w:pStyle w:val="Ttulo1"/>
        <w:rPr>
          <w:rFonts w:asciiTheme="minorHAnsi" w:eastAsiaTheme="minorHAnsi" w:hAnsiTheme="minorHAnsi" w:cstheme="minorBidi"/>
          <w:color w:val="auto"/>
          <w:sz w:val="22"/>
          <w:szCs w:val="22"/>
        </w:rPr>
      </w:pPr>
      <w:r w:rsidRPr="00243778">
        <w:rPr>
          <w:rFonts w:asciiTheme="minorHAnsi" w:eastAsiaTheme="minorHAnsi" w:hAnsiTheme="minorHAnsi" w:cstheme="minorBidi"/>
          <w:color w:val="auto"/>
          <w:sz w:val="22"/>
          <w:szCs w:val="22"/>
        </w:rPr>
        <w:t xml:space="preserve">Producto del impacto causado por el Covid 19 a la economía chilena, </w:t>
      </w:r>
      <w:r w:rsidR="00336AA6">
        <w:rPr>
          <w:rFonts w:asciiTheme="minorHAnsi" w:eastAsiaTheme="minorHAnsi" w:hAnsiTheme="minorHAnsi" w:cstheme="minorBidi"/>
          <w:color w:val="auto"/>
          <w:sz w:val="22"/>
          <w:szCs w:val="22"/>
        </w:rPr>
        <w:t>se</w:t>
      </w:r>
      <w:r w:rsidRPr="00243778">
        <w:rPr>
          <w:rFonts w:asciiTheme="minorHAnsi" w:eastAsiaTheme="minorHAnsi" w:hAnsiTheme="minorHAnsi" w:cstheme="minorBidi"/>
          <w:color w:val="auto"/>
          <w:sz w:val="22"/>
          <w:szCs w:val="22"/>
        </w:rPr>
        <w:t xml:space="preserve"> aprobó </w:t>
      </w:r>
      <w:r w:rsidR="00336AA6">
        <w:rPr>
          <w:rFonts w:asciiTheme="minorHAnsi" w:eastAsiaTheme="minorHAnsi" w:hAnsiTheme="minorHAnsi" w:cstheme="minorBidi"/>
          <w:color w:val="auto"/>
          <w:sz w:val="22"/>
          <w:szCs w:val="22"/>
        </w:rPr>
        <w:t xml:space="preserve">por tercera vez </w:t>
      </w:r>
      <w:r w:rsidRPr="00243778">
        <w:rPr>
          <w:rFonts w:asciiTheme="minorHAnsi" w:eastAsiaTheme="minorHAnsi" w:hAnsiTheme="minorHAnsi" w:cstheme="minorBidi"/>
          <w:color w:val="auto"/>
          <w:sz w:val="22"/>
          <w:szCs w:val="22"/>
        </w:rPr>
        <w:t>de manera excepcional una ley que permite a los afiliados y beneficiarios de pensión de las AFP, retirar hasta un 10% de los fondos previsionales acumulados en la cuenta de cotizaciones obligatorias y cuenta de afiliado voluntario, con un mínimo de UF 35 y un máximo de UF 150.</w:t>
      </w:r>
    </w:p>
    <w:p w14:paraId="03987E9D" w14:textId="0C3E0CF4" w:rsidR="005F7A5D" w:rsidRDefault="005F7A5D" w:rsidP="005F7A5D"/>
    <w:p w14:paraId="253A1098" w14:textId="42D79EDD" w:rsidR="00CF755F" w:rsidRPr="005F7A5D" w:rsidRDefault="005F7A5D" w:rsidP="005F7A5D">
      <w:r>
        <w:t>En este contexto y dado que muchas personas ya agotaron el saldo de sus cuentas individuales, el Gobierno aprobó un bono fiscal de $200.000 para los afiliados con saldo $0 (o bien una bonificación por la diferencia para llegar a $200.000), saldo que será pagado a través de la suscripción de una nueva solicitud de retiro único de fondos</w:t>
      </w:r>
      <w:r w:rsidR="00CF755F">
        <w:t>.</w:t>
      </w:r>
    </w:p>
    <w:p w14:paraId="5ABE835F" w14:textId="77777777" w:rsidR="00E2488A" w:rsidRDefault="00E2488A" w:rsidP="00E2488A">
      <w:pPr>
        <w:pStyle w:val="Ttulo1"/>
      </w:pPr>
      <w:r>
        <w:t>Antecedentes</w:t>
      </w:r>
    </w:p>
    <w:p w14:paraId="602F1C23" w14:textId="2AD2E19C" w:rsidR="00336AA6" w:rsidRDefault="00E2488A" w:rsidP="00CF755F">
      <w:pPr>
        <w:pStyle w:val="Sinespaciado"/>
      </w:pPr>
      <w:r>
        <w:br/>
      </w:r>
      <w:r w:rsidR="0056320A">
        <w:t xml:space="preserve">Actualmente existe en IAFP un menú para visualizar información relevante sobre el retiro del bono de cargo fiscal, mismo lugar desde donde es posible obtener un comprobante, sin embargo, se han reportado </w:t>
      </w:r>
      <w:r w:rsidR="00B85F13">
        <w:t>cuatro</w:t>
      </w:r>
      <w:r w:rsidR="0056320A">
        <w:t xml:space="preserve"> problemas que deben ser corregidos</w:t>
      </w:r>
      <w:r w:rsidR="00586F37">
        <w:t>, además de que se crearon nuevas solicitudes asociadas a este proceso</w:t>
      </w:r>
      <w:r w:rsidR="00D505B9">
        <w:t>.</w:t>
      </w:r>
    </w:p>
    <w:p w14:paraId="70FB0BD2" w14:textId="77777777" w:rsidR="00E2488A" w:rsidRDefault="00E2488A" w:rsidP="00E2488A">
      <w:pPr>
        <w:pStyle w:val="Ttulo1"/>
      </w:pPr>
      <w:r>
        <w:t>Necesidad</w:t>
      </w:r>
    </w:p>
    <w:p w14:paraId="6A016DF9" w14:textId="36B2A411" w:rsidR="00E2488A" w:rsidRDefault="00E2488A" w:rsidP="00E2488A">
      <w:r w:rsidRPr="00E41E13">
        <w:rPr>
          <w:b/>
        </w:rPr>
        <w:t>COMO</w:t>
      </w:r>
      <w:r>
        <w:t xml:space="preserve"> sistema IAFP</w:t>
      </w:r>
      <w:r>
        <w:br/>
      </w:r>
      <w:r w:rsidRPr="00E41E13">
        <w:rPr>
          <w:b/>
        </w:rPr>
        <w:t>QUIERO</w:t>
      </w:r>
      <w:r>
        <w:t xml:space="preserve"> </w:t>
      </w:r>
      <w:r w:rsidR="0056320A">
        <w:t xml:space="preserve">corregir </w:t>
      </w:r>
      <w:r w:rsidR="00B85F13">
        <w:t>cuatro</w:t>
      </w:r>
      <w:r w:rsidR="0056320A">
        <w:t xml:space="preserve"> problemas reportados en IAFP p</w:t>
      </w:r>
      <w:r w:rsidR="00AB50EE">
        <w:t>or concepto del bono de cargo fiscal de la ley 21.339</w:t>
      </w:r>
      <w:r w:rsidR="00586F37">
        <w:t xml:space="preserve"> e incorporar nuevas solicitudes asociadas</w:t>
      </w:r>
      <w:r w:rsidR="00AB50EE">
        <w:t>.</w:t>
      </w:r>
      <w:r>
        <w:br/>
      </w:r>
      <w:r>
        <w:rPr>
          <w:b/>
        </w:rPr>
        <w:t xml:space="preserve">PARA </w:t>
      </w:r>
      <w:r w:rsidR="00AB50EE">
        <w:t>cumplir con lo dispuesto por la Superintendencia de Pensiones.</w:t>
      </w:r>
    </w:p>
    <w:p w14:paraId="53E4DEDE" w14:textId="77777777" w:rsidR="00E2488A" w:rsidRDefault="00E2488A" w:rsidP="00E2488A">
      <w:pPr>
        <w:pStyle w:val="Ttulo1"/>
      </w:pPr>
      <w:r>
        <w:t>Stakeholders</w:t>
      </w:r>
    </w:p>
    <w:p w14:paraId="0E46DCB1" w14:textId="77777777" w:rsidR="00E2488A" w:rsidRDefault="00E2488A" w:rsidP="00E2488A">
      <w:pPr>
        <w:pStyle w:val="Prrafodelista"/>
        <w:numPr>
          <w:ilvl w:val="0"/>
          <w:numId w:val="1"/>
        </w:numPr>
      </w:pPr>
      <w:r>
        <w:t>Romina Liberona</w:t>
      </w:r>
      <w:r w:rsidRPr="00991CD8">
        <w:t>, Business Owner</w:t>
      </w:r>
    </w:p>
    <w:p w14:paraId="4F8D374F" w14:textId="00759EE0" w:rsidR="00E2488A" w:rsidRPr="00991CD8" w:rsidRDefault="005F7A5D" w:rsidP="00E2488A">
      <w:pPr>
        <w:pStyle w:val="Prrafodelista"/>
        <w:numPr>
          <w:ilvl w:val="0"/>
          <w:numId w:val="1"/>
        </w:numPr>
      </w:pPr>
      <w:r>
        <w:t>Juan Opazo</w:t>
      </w:r>
      <w:r w:rsidR="00E2488A">
        <w:t>, Business Analyst</w:t>
      </w:r>
    </w:p>
    <w:p w14:paraId="778FB6B3" w14:textId="77777777" w:rsidR="00E2488A" w:rsidRDefault="00E2488A" w:rsidP="00E2488A"/>
    <w:p w14:paraId="5F60EB89" w14:textId="77777777" w:rsidR="00E2488A" w:rsidRPr="00E2488A" w:rsidRDefault="00E2488A" w:rsidP="00E2488A">
      <w:pPr>
        <w:pStyle w:val="Ttulo1"/>
      </w:pPr>
      <w:r>
        <w:t>Business Rules</w:t>
      </w:r>
      <w:r>
        <w:br/>
      </w:r>
    </w:p>
    <w:p w14:paraId="18B95B1C" w14:textId="4CE862D1" w:rsidR="00FE354A" w:rsidRDefault="0056320A" w:rsidP="0056320A">
      <w:pPr>
        <w:pStyle w:val="Sinespaciado"/>
        <w:numPr>
          <w:ilvl w:val="0"/>
          <w:numId w:val="15"/>
        </w:numPr>
      </w:pPr>
      <w:r>
        <w:t xml:space="preserve">Respecto al comprobante que puede ser obtenido en el menú “Atención Cliente / Consulta Principal / Pestaña Trámites y Consultas”, se debe corregir la fecha de disponibilidad del </w:t>
      </w:r>
      <w:r w:rsidRPr="007F1E1C">
        <w:t xml:space="preserve">pago y dejar la misma que aparece en el menú informativo de IAFP, además </w:t>
      </w:r>
      <w:r>
        <w:t>de cambiar el formato por “dd-mm-yyyy” (actualmente está como “dd-mm-yy”).</w:t>
      </w:r>
    </w:p>
    <w:p w14:paraId="0A23C71E" w14:textId="199A7F8D" w:rsidR="0056320A" w:rsidRDefault="0056320A" w:rsidP="0056320A">
      <w:pPr>
        <w:pStyle w:val="Sinespaciado"/>
      </w:pPr>
    </w:p>
    <w:p w14:paraId="571BF9CC" w14:textId="2E3BC3AE" w:rsidR="0056320A" w:rsidRDefault="0056320A" w:rsidP="0056320A">
      <w:pPr>
        <w:pStyle w:val="Sinespaciado"/>
        <w:ind w:firstLine="708"/>
      </w:pPr>
      <w:r>
        <w:t xml:space="preserve">Caso de ejemplo en producción: </w:t>
      </w:r>
      <w:r w:rsidRPr="0056320A">
        <w:t>14.671.414-5</w:t>
      </w:r>
    </w:p>
    <w:p w14:paraId="69CAAC8A" w14:textId="45CEC16D" w:rsidR="00FE354A" w:rsidRDefault="00FE354A" w:rsidP="00FE354A">
      <w:pPr>
        <w:pStyle w:val="Sinespaciado"/>
        <w:ind w:left="720"/>
      </w:pPr>
    </w:p>
    <w:p w14:paraId="27DF5CEC" w14:textId="6BA5F4C5" w:rsidR="0056320A" w:rsidRDefault="0056320A" w:rsidP="00FE354A">
      <w:pPr>
        <w:pStyle w:val="Sinespaciado"/>
        <w:ind w:left="720"/>
      </w:pPr>
      <w:r>
        <w:rPr>
          <w:noProof/>
        </w:rPr>
        <w:lastRenderedPageBreak/>
        <w:drawing>
          <wp:inline distT="0" distB="0" distL="0" distR="0" wp14:anchorId="1FD5805D" wp14:editId="4C4419FE">
            <wp:extent cx="5612130" cy="12630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263015"/>
                    </a:xfrm>
                    <a:prstGeom prst="rect">
                      <a:avLst/>
                    </a:prstGeom>
                    <a:noFill/>
                    <a:ln>
                      <a:noFill/>
                    </a:ln>
                  </pic:spPr>
                </pic:pic>
              </a:graphicData>
            </a:graphic>
          </wp:inline>
        </w:drawing>
      </w:r>
    </w:p>
    <w:p w14:paraId="58AC1F0E" w14:textId="28F85DD7" w:rsidR="0056320A" w:rsidRDefault="0056320A" w:rsidP="00FE354A">
      <w:pPr>
        <w:pStyle w:val="Sinespaciado"/>
        <w:ind w:left="720"/>
      </w:pPr>
    </w:p>
    <w:p w14:paraId="5B34CCA2" w14:textId="7D996885" w:rsidR="0056320A" w:rsidRDefault="0056320A" w:rsidP="00FE354A">
      <w:pPr>
        <w:pStyle w:val="Sinespaciado"/>
        <w:ind w:left="720"/>
      </w:pPr>
      <w:r>
        <w:rPr>
          <w:noProof/>
        </w:rPr>
        <w:drawing>
          <wp:inline distT="0" distB="0" distL="0" distR="0" wp14:anchorId="101D9D21" wp14:editId="633183C8">
            <wp:extent cx="5612130" cy="17538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53870"/>
                    </a:xfrm>
                    <a:prstGeom prst="rect">
                      <a:avLst/>
                    </a:prstGeom>
                    <a:noFill/>
                    <a:ln>
                      <a:noFill/>
                    </a:ln>
                  </pic:spPr>
                </pic:pic>
              </a:graphicData>
            </a:graphic>
          </wp:inline>
        </w:drawing>
      </w:r>
    </w:p>
    <w:p w14:paraId="014BA07E" w14:textId="19009A37" w:rsidR="0056320A" w:rsidRDefault="0056320A" w:rsidP="00FE354A">
      <w:pPr>
        <w:pStyle w:val="Sinespaciado"/>
        <w:ind w:left="720"/>
      </w:pPr>
    </w:p>
    <w:p w14:paraId="4728E448" w14:textId="33EA8C5A" w:rsidR="0056320A" w:rsidRDefault="0056320A" w:rsidP="00FE354A">
      <w:pPr>
        <w:pStyle w:val="Sinespaciado"/>
        <w:ind w:left="720"/>
      </w:pPr>
      <w:r>
        <w:t>En este caso, la Fecha Pago del comprobante debiese ser “24-05-2021”.</w:t>
      </w:r>
    </w:p>
    <w:p w14:paraId="28B98763" w14:textId="4107F78F" w:rsidR="0056320A" w:rsidRDefault="0056320A" w:rsidP="00FE354A">
      <w:pPr>
        <w:pStyle w:val="Sinespaciado"/>
        <w:ind w:left="720"/>
        <w:rPr>
          <w:color w:val="FF0000"/>
        </w:rPr>
      </w:pPr>
    </w:p>
    <w:p w14:paraId="69B0EFE7" w14:textId="77777777" w:rsidR="00FA4E83" w:rsidRDefault="00FA4E83" w:rsidP="00FE354A">
      <w:pPr>
        <w:pStyle w:val="Sinespaciado"/>
        <w:ind w:left="720"/>
        <w:rPr>
          <w:color w:val="FF0000"/>
        </w:rPr>
      </w:pPr>
    </w:p>
    <w:p w14:paraId="2C7976DF" w14:textId="3E83E236" w:rsidR="00811EF7" w:rsidRDefault="0056320A" w:rsidP="00811EF7">
      <w:pPr>
        <w:pStyle w:val="Sinespaciado"/>
        <w:numPr>
          <w:ilvl w:val="0"/>
          <w:numId w:val="15"/>
        </w:numPr>
      </w:pPr>
      <w:r>
        <w:t>Para el caso 317.667-3</w:t>
      </w:r>
      <w:r w:rsidR="00811EF7">
        <w:t>, la información del pago se encuentra incompleta en IAFP, motivo por el cual al obtener el comprobante aparece un mensaje de error. Se solicita revisar si este problema se debe a una inconsistencia en la data o si es necesario cambiar la lógica para obtener la información.</w:t>
      </w:r>
    </w:p>
    <w:p w14:paraId="6489F593" w14:textId="1B9EFEF1" w:rsidR="00811EF7" w:rsidRDefault="00811EF7" w:rsidP="00811EF7">
      <w:pPr>
        <w:pStyle w:val="Sinespaciado"/>
      </w:pPr>
    </w:p>
    <w:p w14:paraId="3DA724AA" w14:textId="05609542" w:rsidR="00811EF7" w:rsidRDefault="00811EF7" w:rsidP="00811EF7">
      <w:pPr>
        <w:pStyle w:val="Sinespaciado"/>
        <w:ind w:left="708"/>
      </w:pPr>
      <w:r>
        <w:t>En caso de que corresponda actualizar la lógica considerando nuevas tablas, por favor realizarlo.</w:t>
      </w:r>
    </w:p>
    <w:p w14:paraId="58D1F6EC" w14:textId="31104FE1" w:rsidR="00811EF7" w:rsidRDefault="00811EF7" w:rsidP="00811EF7">
      <w:pPr>
        <w:pStyle w:val="Sinespaciado"/>
        <w:ind w:left="708"/>
      </w:pPr>
    </w:p>
    <w:p w14:paraId="59D5416E" w14:textId="61537DDE" w:rsidR="00811EF7" w:rsidRDefault="00811EF7" w:rsidP="00811EF7">
      <w:pPr>
        <w:pStyle w:val="Sinespaciado"/>
        <w:ind w:left="708"/>
      </w:pPr>
      <w:r w:rsidRPr="00811EF7">
        <w:rPr>
          <w:noProof/>
        </w:rPr>
        <w:drawing>
          <wp:inline distT="0" distB="0" distL="0" distR="0" wp14:anchorId="3DF49D7C" wp14:editId="3CFD6D36">
            <wp:extent cx="5612130" cy="182562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25625"/>
                    </a:xfrm>
                    <a:prstGeom prst="rect">
                      <a:avLst/>
                    </a:prstGeom>
                  </pic:spPr>
                </pic:pic>
              </a:graphicData>
            </a:graphic>
          </wp:inline>
        </w:drawing>
      </w:r>
    </w:p>
    <w:p w14:paraId="5B1091E7" w14:textId="1ECB271E" w:rsidR="00811EF7" w:rsidRDefault="00811EF7" w:rsidP="00811EF7">
      <w:pPr>
        <w:pStyle w:val="Sinespaciado"/>
        <w:ind w:left="708"/>
      </w:pPr>
    </w:p>
    <w:p w14:paraId="72A86397" w14:textId="648EAC7C" w:rsidR="00811EF7" w:rsidRDefault="00811EF7" w:rsidP="00811EF7">
      <w:pPr>
        <w:pStyle w:val="Sinespaciado"/>
        <w:ind w:left="708"/>
      </w:pPr>
      <w:r w:rsidRPr="00811EF7">
        <w:rPr>
          <w:noProof/>
        </w:rPr>
        <w:drawing>
          <wp:inline distT="0" distB="0" distL="0" distR="0" wp14:anchorId="16A2C8BA" wp14:editId="7CB2CE26">
            <wp:extent cx="5612130" cy="13944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394460"/>
                    </a:xfrm>
                    <a:prstGeom prst="rect">
                      <a:avLst/>
                    </a:prstGeom>
                  </pic:spPr>
                </pic:pic>
              </a:graphicData>
            </a:graphic>
          </wp:inline>
        </w:drawing>
      </w:r>
    </w:p>
    <w:p w14:paraId="7E8194BB" w14:textId="3C7CF06C" w:rsidR="00586F37" w:rsidRDefault="00586F37" w:rsidP="00586F37">
      <w:pPr>
        <w:pStyle w:val="Sinespaciado"/>
      </w:pPr>
    </w:p>
    <w:p w14:paraId="202036AE" w14:textId="0EDE63B7" w:rsidR="00F565A4" w:rsidRDefault="00F565A4" w:rsidP="00586F37">
      <w:pPr>
        <w:pStyle w:val="Sinespaciado"/>
      </w:pPr>
    </w:p>
    <w:p w14:paraId="04A4274B" w14:textId="5435C8F9" w:rsidR="00F565A4" w:rsidRDefault="00F565A4" w:rsidP="00F565A4">
      <w:pPr>
        <w:pStyle w:val="Sinespaciado"/>
        <w:numPr>
          <w:ilvl w:val="0"/>
          <w:numId w:val="15"/>
        </w:numPr>
      </w:pPr>
      <w:r>
        <w:lastRenderedPageBreak/>
        <w:t>Existe un caso de Bono por Cargo Fiscal a Otra Vía donde el cliente está vivo, pero en el comprobante se muestra un beneficiario de pensión que de acuerdo a lo revisado a nivel usuario no tiene relación alguna con el cliente.</w:t>
      </w:r>
    </w:p>
    <w:p w14:paraId="2E6BE8C7" w14:textId="30FC8797" w:rsidR="00F565A4" w:rsidRDefault="00F565A4" w:rsidP="00F565A4">
      <w:pPr>
        <w:pStyle w:val="Sinespaciado"/>
        <w:ind w:left="720"/>
      </w:pPr>
      <w:r>
        <w:t>Se debe revisar el formato de comprobante asociado a este tipo de solicitud, ya que no corresponde que aparezca un beneficiario para este tipo de trámite.</w:t>
      </w:r>
    </w:p>
    <w:p w14:paraId="0FF4F797" w14:textId="43CB274F" w:rsidR="00F565A4" w:rsidRDefault="00F565A4" w:rsidP="00F565A4">
      <w:pPr>
        <w:pStyle w:val="Sinespaciado"/>
        <w:ind w:left="720"/>
      </w:pPr>
    </w:p>
    <w:p w14:paraId="63AFD82A" w14:textId="6E2E5B3B" w:rsidR="00F565A4" w:rsidRDefault="00F565A4" w:rsidP="00F565A4">
      <w:pPr>
        <w:pStyle w:val="Sinespaciado"/>
        <w:ind w:left="720"/>
      </w:pPr>
      <w:r>
        <w:t xml:space="preserve">Rut </w:t>
      </w:r>
      <w:r w:rsidRPr="00F565A4">
        <w:t>15.315.524-0</w:t>
      </w:r>
    </w:p>
    <w:p w14:paraId="036EE331" w14:textId="500E92E9" w:rsidR="00F565A4" w:rsidRDefault="00F565A4" w:rsidP="00F565A4">
      <w:pPr>
        <w:pStyle w:val="Sinespaciado"/>
        <w:ind w:left="720"/>
      </w:pPr>
    </w:p>
    <w:p w14:paraId="5A26D2C1" w14:textId="7E4CFE35" w:rsidR="00F565A4" w:rsidRDefault="00F565A4" w:rsidP="00F565A4">
      <w:pPr>
        <w:pStyle w:val="Sinespaciado"/>
        <w:ind w:left="720"/>
      </w:pPr>
      <w:r w:rsidRPr="00F565A4">
        <w:rPr>
          <w:noProof/>
        </w:rPr>
        <w:drawing>
          <wp:inline distT="0" distB="0" distL="0" distR="0" wp14:anchorId="15415E45" wp14:editId="3A539AA1">
            <wp:extent cx="5612130" cy="2370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70455"/>
                    </a:xfrm>
                    <a:prstGeom prst="rect">
                      <a:avLst/>
                    </a:prstGeom>
                  </pic:spPr>
                </pic:pic>
              </a:graphicData>
            </a:graphic>
          </wp:inline>
        </w:drawing>
      </w:r>
    </w:p>
    <w:p w14:paraId="6B0488C6" w14:textId="27FFF869" w:rsidR="00B85F13" w:rsidRDefault="00B85F13" w:rsidP="00B85F13">
      <w:pPr>
        <w:pStyle w:val="Sinespaciado"/>
      </w:pPr>
    </w:p>
    <w:p w14:paraId="21E99DF3" w14:textId="4C7CEDB9" w:rsidR="00B85F13" w:rsidRDefault="00B85F13" w:rsidP="00B85F13">
      <w:pPr>
        <w:pStyle w:val="Sinespaciado"/>
        <w:numPr>
          <w:ilvl w:val="0"/>
          <w:numId w:val="15"/>
        </w:numPr>
      </w:pPr>
      <w:r>
        <w:t>La fecha de disponibilidad de pago que se muestra en IAFP para los casos de traspaso de fondos hacia la Cuenta 2 es incorrecta,</w:t>
      </w:r>
      <w:r w:rsidR="00EA6E6D">
        <w:t xml:space="preserve"> caso de ejemplo </w:t>
      </w:r>
      <w:r w:rsidR="00EA6E6D" w:rsidRPr="00EA6E6D">
        <w:t>14.294.784-6</w:t>
      </w:r>
      <w:r w:rsidR="00EA6E6D">
        <w:t xml:space="preserve">, donde en los datos de IAFP se muestra </w:t>
      </w:r>
      <w:r w:rsidR="00EA6E6D" w:rsidRPr="00EA6E6D">
        <w:t>28-05-2021</w:t>
      </w:r>
      <w:r w:rsidR="00EA6E6D">
        <w:t xml:space="preserve"> y la fecha de acreditación del saldo en cartola es el 19-05-2021.</w:t>
      </w:r>
    </w:p>
    <w:p w14:paraId="6FB8ABF8" w14:textId="1AAA3A2A" w:rsidR="00EA6E6D" w:rsidRDefault="00EA6E6D" w:rsidP="00EA6E6D">
      <w:pPr>
        <w:pStyle w:val="Sinespaciado"/>
        <w:ind w:left="720"/>
      </w:pPr>
    </w:p>
    <w:p w14:paraId="0F86147C" w14:textId="63BD9375" w:rsidR="00EA6E6D" w:rsidRDefault="00EA6E6D" w:rsidP="00EA6E6D">
      <w:pPr>
        <w:pStyle w:val="Sinespaciado"/>
        <w:ind w:left="720"/>
      </w:pPr>
      <w:r w:rsidRPr="00EA6E6D">
        <w:drawing>
          <wp:inline distT="0" distB="0" distL="0" distR="0" wp14:anchorId="6CCC7A22" wp14:editId="68FFA434">
            <wp:extent cx="5612130" cy="142049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420495"/>
                    </a:xfrm>
                    <a:prstGeom prst="rect">
                      <a:avLst/>
                    </a:prstGeom>
                  </pic:spPr>
                </pic:pic>
              </a:graphicData>
            </a:graphic>
          </wp:inline>
        </w:drawing>
      </w:r>
    </w:p>
    <w:p w14:paraId="7ACED986" w14:textId="77777777" w:rsidR="00EA6E6D" w:rsidRDefault="00EA6E6D" w:rsidP="00EA6E6D">
      <w:pPr>
        <w:pStyle w:val="Sinespaciado"/>
        <w:ind w:left="720"/>
      </w:pPr>
    </w:p>
    <w:p w14:paraId="5650475E" w14:textId="216E82E6" w:rsidR="00EA6E6D" w:rsidRDefault="00EA6E6D" w:rsidP="00EA6E6D">
      <w:pPr>
        <w:pStyle w:val="Sinespaciado"/>
        <w:ind w:left="720"/>
      </w:pPr>
      <w:r w:rsidRPr="00EA6E6D">
        <w:drawing>
          <wp:inline distT="0" distB="0" distL="0" distR="0" wp14:anchorId="15C0DE19" wp14:editId="237BE99B">
            <wp:extent cx="5612130" cy="11506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50620"/>
                    </a:xfrm>
                    <a:prstGeom prst="rect">
                      <a:avLst/>
                    </a:prstGeom>
                  </pic:spPr>
                </pic:pic>
              </a:graphicData>
            </a:graphic>
          </wp:inline>
        </w:drawing>
      </w:r>
    </w:p>
    <w:p w14:paraId="364DEA2A" w14:textId="77777777" w:rsidR="00F565A4" w:rsidRDefault="00F565A4" w:rsidP="00F565A4">
      <w:pPr>
        <w:pStyle w:val="Sinespaciado"/>
        <w:ind w:left="720"/>
      </w:pPr>
    </w:p>
    <w:p w14:paraId="7837E565" w14:textId="10E4FC63" w:rsidR="00586F37" w:rsidRDefault="00586F37" w:rsidP="00586F37">
      <w:pPr>
        <w:pStyle w:val="Sinespaciado"/>
        <w:numPr>
          <w:ilvl w:val="0"/>
          <w:numId w:val="15"/>
        </w:numPr>
      </w:pPr>
      <w:r>
        <w:t>Se debe permitir la opción de visualizar información en IAFP y emitir un comprobante para las solitudes desde la 346 hasta la 357, las que deben mantener el mismo formato de información que los actuales trámites de Bono por Cargo Fiscal.</w:t>
      </w:r>
    </w:p>
    <w:p w14:paraId="0716F1F8" w14:textId="164D59F0" w:rsidR="00586F37" w:rsidRDefault="00586F37" w:rsidP="00586F37">
      <w:pPr>
        <w:pStyle w:val="Sinespaciado"/>
        <w:ind w:left="720"/>
      </w:pPr>
    </w:p>
    <w:tbl>
      <w:tblPr>
        <w:tblW w:w="8000" w:type="dxa"/>
        <w:jc w:val="center"/>
        <w:tblCellMar>
          <w:left w:w="70" w:type="dxa"/>
          <w:right w:w="70" w:type="dxa"/>
        </w:tblCellMar>
        <w:tblLook w:val="04A0" w:firstRow="1" w:lastRow="0" w:firstColumn="1" w:lastColumn="0" w:noHBand="0" w:noVBand="1"/>
      </w:tblPr>
      <w:tblGrid>
        <w:gridCol w:w="760"/>
        <w:gridCol w:w="7240"/>
      </w:tblGrid>
      <w:tr w:rsidR="00586F37" w:rsidRPr="00586F37" w14:paraId="7D0DC85E" w14:textId="77777777" w:rsidTr="00586F37">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C7775"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346</w:t>
            </w:r>
          </w:p>
        </w:tc>
        <w:tc>
          <w:tcPr>
            <w:tcW w:w="7240" w:type="dxa"/>
            <w:tcBorders>
              <w:top w:val="single" w:sz="4" w:space="0" w:color="auto"/>
              <w:left w:val="nil"/>
              <w:bottom w:val="single" w:sz="4" w:space="0" w:color="auto"/>
              <w:right w:val="single" w:sz="4" w:space="0" w:color="auto"/>
            </w:tcBorders>
            <w:shd w:val="clear" w:color="auto" w:fill="auto"/>
            <w:noWrap/>
            <w:vAlign w:val="center"/>
            <w:hideMark/>
          </w:tcPr>
          <w:p w14:paraId="280FB133"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UNO</w:t>
            </w:r>
          </w:p>
        </w:tc>
      </w:tr>
      <w:tr w:rsidR="00586F37" w:rsidRPr="00586F37" w14:paraId="10E6DC12"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4CCABFF"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347</w:t>
            </w:r>
          </w:p>
        </w:tc>
        <w:tc>
          <w:tcPr>
            <w:tcW w:w="7240" w:type="dxa"/>
            <w:tcBorders>
              <w:top w:val="nil"/>
              <w:left w:val="nil"/>
              <w:bottom w:val="single" w:sz="4" w:space="0" w:color="auto"/>
              <w:right w:val="single" w:sz="4" w:space="0" w:color="auto"/>
            </w:tcBorders>
            <w:shd w:val="clear" w:color="auto" w:fill="auto"/>
            <w:noWrap/>
            <w:vAlign w:val="center"/>
            <w:hideMark/>
          </w:tcPr>
          <w:p w14:paraId="0AEF1435"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CAPITAL</w:t>
            </w:r>
          </w:p>
        </w:tc>
      </w:tr>
      <w:tr w:rsidR="00586F37" w:rsidRPr="00586F37" w14:paraId="7941ECFB"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03955577"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348</w:t>
            </w:r>
          </w:p>
        </w:tc>
        <w:tc>
          <w:tcPr>
            <w:tcW w:w="7240" w:type="dxa"/>
            <w:tcBorders>
              <w:top w:val="nil"/>
              <w:left w:val="nil"/>
              <w:bottom w:val="single" w:sz="4" w:space="0" w:color="auto"/>
              <w:right w:val="single" w:sz="4" w:space="0" w:color="auto"/>
            </w:tcBorders>
            <w:shd w:val="clear" w:color="auto" w:fill="auto"/>
            <w:noWrap/>
            <w:vAlign w:val="center"/>
            <w:hideMark/>
          </w:tcPr>
          <w:p w14:paraId="12FC6F2E"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HABITAT</w:t>
            </w:r>
          </w:p>
        </w:tc>
      </w:tr>
      <w:tr w:rsidR="00586F37" w:rsidRPr="00586F37" w14:paraId="1BF19839"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712D5F01"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lastRenderedPageBreak/>
              <w:t>349</w:t>
            </w:r>
          </w:p>
        </w:tc>
        <w:tc>
          <w:tcPr>
            <w:tcW w:w="7240" w:type="dxa"/>
            <w:tcBorders>
              <w:top w:val="nil"/>
              <w:left w:val="nil"/>
              <w:bottom w:val="single" w:sz="4" w:space="0" w:color="auto"/>
              <w:right w:val="single" w:sz="4" w:space="0" w:color="auto"/>
            </w:tcBorders>
            <w:shd w:val="clear" w:color="auto" w:fill="auto"/>
            <w:noWrap/>
            <w:vAlign w:val="center"/>
            <w:hideMark/>
          </w:tcPr>
          <w:p w14:paraId="74A29316"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MODELO</w:t>
            </w:r>
          </w:p>
        </w:tc>
      </w:tr>
      <w:tr w:rsidR="00586F37" w:rsidRPr="00586F37" w14:paraId="0B106C7A"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E698578"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350</w:t>
            </w:r>
          </w:p>
        </w:tc>
        <w:tc>
          <w:tcPr>
            <w:tcW w:w="7240" w:type="dxa"/>
            <w:tcBorders>
              <w:top w:val="nil"/>
              <w:left w:val="nil"/>
              <w:bottom w:val="single" w:sz="4" w:space="0" w:color="auto"/>
              <w:right w:val="single" w:sz="4" w:space="0" w:color="auto"/>
            </w:tcBorders>
            <w:shd w:val="clear" w:color="auto" w:fill="auto"/>
            <w:noWrap/>
            <w:vAlign w:val="center"/>
            <w:hideMark/>
          </w:tcPr>
          <w:p w14:paraId="5132205D"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PROVIDA</w:t>
            </w:r>
          </w:p>
        </w:tc>
      </w:tr>
      <w:tr w:rsidR="00586F37" w:rsidRPr="00586F37" w14:paraId="6C38336E"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01E2BE3"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351</w:t>
            </w:r>
          </w:p>
        </w:tc>
        <w:tc>
          <w:tcPr>
            <w:tcW w:w="7240" w:type="dxa"/>
            <w:tcBorders>
              <w:top w:val="nil"/>
              <w:left w:val="nil"/>
              <w:bottom w:val="single" w:sz="4" w:space="0" w:color="auto"/>
              <w:right w:val="single" w:sz="4" w:space="0" w:color="auto"/>
            </w:tcBorders>
            <w:shd w:val="clear" w:color="auto" w:fill="auto"/>
            <w:noWrap/>
            <w:vAlign w:val="center"/>
            <w:hideMark/>
          </w:tcPr>
          <w:p w14:paraId="70865357"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TRAPASADO A AFP PLANVITAL</w:t>
            </w:r>
          </w:p>
        </w:tc>
      </w:tr>
      <w:tr w:rsidR="00586F37" w:rsidRPr="00586F37" w14:paraId="18039265"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319E27F"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352</w:t>
            </w:r>
          </w:p>
        </w:tc>
        <w:tc>
          <w:tcPr>
            <w:tcW w:w="7240" w:type="dxa"/>
            <w:tcBorders>
              <w:top w:val="nil"/>
              <w:left w:val="nil"/>
              <w:bottom w:val="single" w:sz="4" w:space="0" w:color="auto"/>
              <w:right w:val="single" w:sz="4" w:space="0" w:color="auto"/>
            </w:tcBorders>
            <w:shd w:val="clear" w:color="auto" w:fill="auto"/>
            <w:noWrap/>
            <w:vAlign w:val="center"/>
            <w:hideMark/>
          </w:tcPr>
          <w:p w14:paraId="5312EC64"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ABONADO A CUENTA POR FALLECIMIENTO CLIENTE</w:t>
            </w:r>
          </w:p>
        </w:tc>
      </w:tr>
      <w:tr w:rsidR="00586F37" w:rsidRPr="00586F37" w14:paraId="1FC69F0D"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C13ECE7"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353</w:t>
            </w:r>
          </w:p>
        </w:tc>
        <w:tc>
          <w:tcPr>
            <w:tcW w:w="7240" w:type="dxa"/>
            <w:tcBorders>
              <w:top w:val="nil"/>
              <w:left w:val="nil"/>
              <w:bottom w:val="single" w:sz="4" w:space="0" w:color="auto"/>
              <w:right w:val="single" w:sz="4" w:space="0" w:color="auto"/>
            </w:tcBorders>
            <w:shd w:val="clear" w:color="auto" w:fill="auto"/>
            <w:noWrap/>
            <w:vAlign w:val="center"/>
            <w:hideMark/>
          </w:tcPr>
          <w:p w14:paraId="03744D50"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ABONADO A CUENTA POR FALLECIMIENTO BENEFICIARIO</w:t>
            </w:r>
          </w:p>
        </w:tc>
      </w:tr>
      <w:tr w:rsidR="00586F37" w:rsidRPr="00586F37" w14:paraId="10847EE9"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21D076EA"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354</w:t>
            </w:r>
          </w:p>
        </w:tc>
        <w:tc>
          <w:tcPr>
            <w:tcW w:w="7240" w:type="dxa"/>
            <w:tcBorders>
              <w:top w:val="nil"/>
              <w:left w:val="nil"/>
              <w:bottom w:val="single" w:sz="4" w:space="0" w:color="auto"/>
              <w:right w:val="single" w:sz="4" w:space="0" w:color="auto"/>
            </w:tcBorders>
            <w:shd w:val="clear" w:color="auto" w:fill="auto"/>
            <w:noWrap/>
            <w:vAlign w:val="center"/>
            <w:hideMark/>
          </w:tcPr>
          <w:p w14:paraId="556EA388"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 xml:space="preserve">DEVOLUCIÓN DE BONO POR CARGO FISCAL  DE CAUSANTE A LA TESORERIA GENERAL DE LA REPUBLICA </w:t>
            </w:r>
          </w:p>
        </w:tc>
      </w:tr>
      <w:tr w:rsidR="00586F37" w:rsidRPr="00586F37" w14:paraId="6D52A118"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460576B4"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355</w:t>
            </w:r>
          </w:p>
        </w:tc>
        <w:tc>
          <w:tcPr>
            <w:tcW w:w="7240" w:type="dxa"/>
            <w:tcBorders>
              <w:top w:val="nil"/>
              <w:left w:val="nil"/>
              <w:bottom w:val="single" w:sz="4" w:space="0" w:color="auto"/>
              <w:right w:val="single" w:sz="4" w:space="0" w:color="auto"/>
            </w:tcBorders>
            <w:shd w:val="clear" w:color="auto" w:fill="auto"/>
            <w:noWrap/>
            <w:vAlign w:val="center"/>
            <w:hideMark/>
          </w:tcPr>
          <w:p w14:paraId="5AA7AADC"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 xml:space="preserve">DEVOLUCIÓN DE BONO POR CARGO FISCAL  DE BENEFICIARIO A LA TESORERIA GENERAL DE LA REPUBLICA </w:t>
            </w:r>
          </w:p>
        </w:tc>
      </w:tr>
      <w:tr w:rsidR="00586F37" w:rsidRPr="00586F37" w14:paraId="35033A81"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15FB1A7F"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356</w:t>
            </w:r>
          </w:p>
        </w:tc>
        <w:tc>
          <w:tcPr>
            <w:tcW w:w="7240" w:type="dxa"/>
            <w:tcBorders>
              <w:top w:val="nil"/>
              <w:left w:val="nil"/>
              <w:bottom w:val="single" w:sz="4" w:space="0" w:color="auto"/>
              <w:right w:val="single" w:sz="4" w:space="0" w:color="auto"/>
            </w:tcBorders>
            <w:shd w:val="clear" w:color="auto" w:fill="auto"/>
            <w:noWrap/>
            <w:vAlign w:val="center"/>
            <w:hideMark/>
          </w:tcPr>
          <w:p w14:paraId="5D342884"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POR REMANENTE NO SOLICITADO POR CLIENTE</w:t>
            </w:r>
          </w:p>
        </w:tc>
      </w:tr>
      <w:tr w:rsidR="00586F37" w:rsidRPr="00586F37" w14:paraId="2DAE81C9" w14:textId="77777777" w:rsidTr="00586F37">
        <w:trPr>
          <w:trHeight w:val="300"/>
          <w:jc w:val="center"/>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14:paraId="57E82594" w14:textId="77777777" w:rsidR="00586F37" w:rsidRPr="00586F37" w:rsidRDefault="00586F37" w:rsidP="00586F37">
            <w:pPr>
              <w:spacing w:after="0" w:line="240" w:lineRule="auto"/>
              <w:jc w:val="center"/>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357</w:t>
            </w:r>
          </w:p>
        </w:tc>
        <w:tc>
          <w:tcPr>
            <w:tcW w:w="7240" w:type="dxa"/>
            <w:tcBorders>
              <w:top w:val="nil"/>
              <w:left w:val="nil"/>
              <w:bottom w:val="single" w:sz="4" w:space="0" w:color="auto"/>
              <w:right w:val="single" w:sz="4" w:space="0" w:color="auto"/>
            </w:tcBorders>
            <w:shd w:val="clear" w:color="auto" w:fill="auto"/>
            <w:noWrap/>
            <w:vAlign w:val="center"/>
            <w:hideMark/>
          </w:tcPr>
          <w:p w14:paraId="7FF679E0" w14:textId="77777777" w:rsidR="00586F37" w:rsidRPr="00586F37" w:rsidRDefault="00586F37" w:rsidP="00586F37">
            <w:pPr>
              <w:spacing w:after="0" w:line="240" w:lineRule="auto"/>
              <w:rPr>
                <w:rFonts w:ascii="Calibri" w:eastAsia="Times New Roman" w:hAnsi="Calibri" w:cs="Calibri"/>
                <w:color w:val="000000"/>
                <w:sz w:val="16"/>
                <w:szCs w:val="16"/>
                <w:lang w:eastAsia="es-CL"/>
              </w:rPr>
            </w:pPr>
            <w:r w:rsidRPr="00586F37">
              <w:rPr>
                <w:rFonts w:ascii="Calibri" w:eastAsia="Times New Roman" w:hAnsi="Calibri" w:cs="Calibri"/>
                <w:color w:val="000000"/>
                <w:sz w:val="16"/>
                <w:szCs w:val="16"/>
                <w:lang w:eastAsia="es-CL"/>
              </w:rPr>
              <w:t>BONO POR CARGO FISCAL POR REMANENTE NO SOLICITADO  POR BENEFICIARIO</w:t>
            </w:r>
          </w:p>
        </w:tc>
      </w:tr>
    </w:tbl>
    <w:p w14:paraId="3080116C" w14:textId="77777777" w:rsidR="00586F37" w:rsidRDefault="00586F37" w:rsidP="00586F37">
      <w:pPr>
        <w:pStyle w:val="Sinespaciado"/>
        <w:ind w:left="720"/>
      </w:pPr>
    </w:p>
    <w:p w14:paraId="6F1C646E" w14:textId="77777777" w:rsidR="00E2488A" w:rsidRDefault="00E2488A" w:rsidP="00E2488A">
      <w:pPr>
        <w:pStyle w:val="Ttulo1"/>
      </w:pPr>
      <w:r>
        <w:t>Criterio de Aceptación</w:t>
      </w:r>
    </w:p>
    <w:p w14:paraId="2F45B0D8" w14:textId="77777777" w:rsidR="00E2488A" w:rsidRDefault="00E2488A" w:rsidP="00E2488A">
      <w:pPr>
        <w:pStyle w:val="Prrafodelista"/>
        <w:numPr>
          <w:ilvl w:val="0"/>
          <w:numId w:val="2"/>
        </w:numPr>
        <w:jc w:val="both"/>
      </w:pPr>
      <w:r w:rsidRPr="00993883">
        <w:t>Debe cumplir con las Business Rules.</w:t>
      </w:r>
    </w:p>
    <w:p w14:paraId="1F9E2311" w14:textId="77777777" w:rsidR="00E2488A" w:rsidRDefault="00E2488A" w:rsidP="00E2488A">
      <w:pPr>
        <w:pStyle w:val="Prrafodelista"/>
        <w:jc w:val="both"/>
      </w:pPr>
    </w:p>
    <w:p w14:paraId="10B3F96D" w14:textId="77777777" w:rsidR="00E2488A" w:rsidRPr="00E73978" w:rsidRDefault="00E2488A" w:rsidP="00E2488A">
      <w:pPr>
        <w:pStyle w:val="Ttulo1"/>
        <w:rPr>
          <w:lang w:val="en-US"/>
        </w:rPr>
      </w:pPr>
      <w:r w:rsidRPr="00E73978">
        <w:rPr>
          <w:lang w:val="en-US"/>
        </w:rPr>
        <w:t>Definition of Ready</w:t>
      </w:r>
    </w:p>
    <w:p w14:paraId="6374918E" w14:textId="77777777" w:rsidR="00E2488A" w:rsidRDefault="00E2488A" w:rsidP="00E2488A">
      <w:pPr>
        <w:pStyle w:val="Prrafodelista"/>
        <w:numPr>
          <w:ilvl w:val="0"/>
          <w:numId w:val="3"/>
        </w:numPr>
      </w:pPr>
      <w:r>
        <w:t>Listado de stakeholders relacionados</w:t>
      </w:r>
    </w:p>
    <w:p w14:paraId="0A00CEF4" w14:textId="77777777" w:rsidR="00E2488A" w:rsidRDefault="00E2488A" w:rsidP="00E2488A">
      <w:pPr>
        <w:pStyle w:val="Prrafodelista"/>
        <w:numPr>
          <w:ilvl w:val="0"/>
          <w:numId w:val="3"/>
        </w:numPr>
      </w:pPr>
      <w:r>
        <w:t>Contexto, Necesidad y Criterios de Aceptación claramente entendidas.</w:t>
      </w:r>
    </w:p>
    <w:p w14:paraId="5C101C5D" w14:textId="77777777" w:rsidR="00E2488A" w:rsidRDefault="00E2488A" w:rsidP="00E2488A">
      <w:pPr>
        <w:pStyle w:val="Prrafodelista"/>
        <w:numPr>
          <w:ilvl w:val="0"/>
          <w:numId w:val="3"/>
        </w:numPr>
      </w:pPr>
      <w:r>
        <w:t xml:space="preserve">Criterios de Aceptación alcanzables en un tiempo aceptable (no más de una semana). </w:t>
      </w:r>
    </w:p>
    <w:p w14:paraId="711CFEB0" w14:textId="77777777" w:rsidR="00E2488A" w:rsidRDefault="00E2488A" w:rsidP="00E2488A">
      <w:pPr>
        <w:pStyle w:val="Prrafodelista"/>
        <w:numPr>
          <w:ilvl w:val="0"/>
          <w:numId w:val="3"/>
        </w:numPr>
      </w:pPr>
      <w:r>
        <w:t>Esta historia no tiene dependencias.</w:t>
      </w:r>
    </w:p>
    <w:p w14:paraId="00639D27" w14:textId="77777777" w:rsidR="00E2488A" w:rsidRDefault="00E2488A" w:rsidP="00E2488A">
      <w:pPr>
        <w:pStyle w:val="Prrafodelista"/>
        <w:numPr>
          <w:ilvl w:val="0"/>
          <w:numId w:val="3"/>
        </w:numPr>
      </w:pPr>
      <w:r>
        <w:t>Cuenta con RUTs de prueba.</w:t>
      </w:r>
    </w:p>
    <w:p w14:paraId="08909459" w14:textId="77777777" w:rsidR="00E2488A" w:rsidRDefault="00E2488A" w:rsidP="00E2488A">
      <w:pPr>
        <w:pStyle w:val="Ttulo1"/>
      </w:pPr>
      <w:r>
        <w:t>Definition of Done</w:t>
      </w:r>
    </w:p>
    <w:p w14:paraId="2D97D022" w14:textId="77777777" w:rsidR="00E2488A" w:rsidRDefault="00E2488A" w:rsidP="00E2488A">
      <w:pPr>
        <w:pStyle w:val="Prrafodelista"/>
        <w:numPr>
          <w:ilvl w:val="0"/>
          <w:numId w:val="4"/>
        </w:numPr>
      </w:pPr>
      <w:r>
        <w:t xml:space="preserve">Cumple con </w:t>
      </w:r>
      <w:r w:rsidRPr="00F96F80">
        <w:rPr>
          <w:b/>
        </w:rPr>
        <w:t>Criterios de Aceptación</w:t>
      </w:r>
      <w:r>
        <w:t>.</w:t>
      </w:r>
    </w:p>
    <w:p w14:paraId="34187A3D" w14:textId="77777777" w:rsidR="00E2488A" w:rsidRDefault="00E2488A" w:rsidP="00E2488A">
      <w:pPr>
        <w:pStyle w:val="Prrafodelista"/>
        <w:numPr>
          <w:ilvl w:val="0"/>
          <w:numId w:val="4"/>
        </w:numPr>
      </w:pPr>
      <w:r>
        <w:t>Ejemplo de uso: screenshots y evidencia de Testing.</w:t>
      </w:r>
    </w:p>
    <w:p w14:paraId="2A165535" w14:textId="77777777" w:rsidR="00E2488A" w:rsidRDefault="00E2488A" w:rsidP="00E2488A">
      <w:pPr>
        <w:pStyle w:val="Prrafodelista"/>
      </w:pPr>
    </w:p>
    <w:p w14:paraId="35CFA8AF" w14:textId="77777777" w:rsidR="00E2488A" w:rsidRDefault="00E2488A" w:rsidP="00E2488A">
      <w:pPr>
        <w:pStyle w:val="Ttulo1"/>
      </w:pPr>
      <w:r>
        <w:t>Dependencias</w:t>
      </w:r>
    </w:p>
    <w:p w14:paraId="7A871C46" w14:textId="77777777" w:rsidR="00E2488A" w:rsidRDefault="00E2488A" w:rsidP="00E2488A">
      <w:pPr>
        <w:rPr>
          <w:rFonts w:asciiTheme="majorHAnsi" w:eastAsiaTheme="majorEastAsia" w:hAnsiTheme="majorHAnsi" w:cstheme="majorBidi"/>
          <w:color w:val="2F5496" w:themeColor="accent1" w:themeShade="BF"/>
          <w:sz w:val="32"/>
          <w:szCs w:val="32"/>
        </w:rPr>
      </w:pPr>
      <w:r>
        <w:t xml:space="preserve">No existen dependencias. </w:t>
      </w:r>
    </w:p>
    <w:p w14:paraId="2C5491BB" w14:textId="77777777" w:rsidR="00E2488A" w:rsidRDefault="00E2488A" w:rsidP="00E2488A">
      <w:pPr>
        <w:pStyle w:val="Ttulo1"/>
      </w:pPr>
      <w:r w:rsidRPr="00852E91">
        <w:t>Comments</w:t>
      </w:r>
    </w:p>
    <w:p w14:paraId="009AA12C" w14:textId="5112F3BB" w:rsidR="00454D89" w:rsidRDefault="00D505B9">
      <w:r>
        <w:t>El extracto del oficio que regula la emisión del certificado es la siguiente:</w:t>
      </w:r>
    </w:p>
    <w:p w14:paraId="5F1D27F8" w14:textId="1B21D69F" w:rsidR="00D505B9" w:rsidRDefault="00D505B9">
      <w:r w:rsidRPr="00D505B9">
        <w:rPr>
          <w:noProof/>
        </w:rPr>
        <w:drawing>
          <wp:inline distT="0" distB="0" distL="0" distR="0" wp14:anchorId="7C335B1D" wp14:editId="112DDC08">
            <wp:extent cx="5612130" cy="7080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08025"/>
                    </a:xfrm>
                    <a:prstGeom prst="rect">
                      <a:avLst/>
                    </a:prstGeom>
                  </pic:spPr>
                </pic:pic>
              </a:graphicData>
            </a:graphic>
          </wp:inline>
        </w:drawing>
      </w:r>
    </w:p>
    <w:sectPr w:rsidR="00D505B9" w:rsidSect="001C4558">
      <w:footerReference w:type="default" r:id="rId15"/>
      <w:pgSz w:w="12240" w:h="15840"/>
      <w:pgMar w:top="709" w:right="1701" w:bottom="709"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BA4C" w14:textId="77777777" w:rsidR="00E0237A" w:rsidRDefault="00E0237A" w:rsidP="00E31764">
      <w:pPr>
        <w:spacing w:after="0" w:line="240" w:lineRule="auto"/>
      </w:pPr>
      <w:r>
        <w:separator/>
      </w:r>
    </w:p>
  </w:endnote>
  <w:endnote w:type="continuationSeparator" w:id="0">
    <w:p w14:paraId="22A0E645" w14:textId="77777777" w:rsidR="00E0237A" w:rsidRDefault="00E0237A" w:rsidP="00E3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S Elliot Pro">
    <w:panose1 w:val="02000503040000020004"/>
    <w:charset w:val="00"/>
    <w:family w:val="modern"/>
    <w:notTrueType/>
    <w:pitch w:val="variable"/>
    <w:sig w:usb0="A00002AF" w:usb1="5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9EE4" w14:textId="77777777" w:rsidR="002B489C" w:rsidRDefault="000251F5">
    <w:pPr>
      <w:pStyle w:val="Piedepgina"/>
    </w:pPr>
    <w:r>
      <w:rPr>
        <w:noProof/>
      </w:rPr>
      <mc:AlternateContent>
        <mc:Choice Requires="wps">
          <w:drawing>
            <wp:anchor distT="0" distB="0" distL="114300" distR="114300" simplePos="0" relativeHeight="251659264" behindDoc="0" locked="0" layoutInCell="0" allowOverlap="1" wp14:anchorId="3EBD52A5" wp14:editId="0018564B">
              <wp:simplePos x="0" y="0"/>
              <wp:positionH relativeFrom="page">
                <wp:posOffset>0</wp:posOffset>
              </wp:positionH>
              <wp:positionV relativeFrom="page">
                <wp:posOffset>9601200</wp:posOffset>
              </wp:positionV>
              <wp:extent cx="7772400" cy="266700"/>
              <wp:effectExtent l="0" t="0" r="0" b="0"/>
              <wp:wrapNone/>
              <wp:docPr id="7" name="MSIPCM1b314491884e9210ebe19977" descr="{&quot;HashCode&quot;:-13665561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B32043" w14:textId="77777777" w:rsidR="002B489C" w:rsidRPr="00752C51" w:rsidRDefault="00752C51" w:rsidP="00752C51">
                          <w:pPr>
                            <w:spacing w:after="0"/>
                            <w:rPr>
                              <w:rFonts w:ascii="FS Elliot Pro" w:hAnsi="FS Elliot Pro"/>
                              <w:color w:val="737373"/>
                              <w:sz w:val="18"/>
                            </w:rPr>
                          </w:pPr>
                          <w:r w:rsidRPr="00752C51">
                            <w:rPr>
                              <w:rFonts w:ascii="FS Elliot Pro" w:hAnsi="FS Elliot Pro"/>
                              <w:color w:val="737373"/>
                              <w:sz w:val="18"/>
                            </w:rPr>
                            <w:t>Classification: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EBD52A5" id="_x0000_t202" coordsize="21600,21600" o:spt="202" path="m,l,21600r21600,l21600,xe">
              <v:stroke joinstyle="miter"/>
              <v:path gradientshapeok="t" o:connecttype="rect"/>
            </v:shapetype>
            <v:shape id="MSIPCM1b314491884e9210ebe19977" o:spid="_x0000_s1026" type="#_x0000_t202" alt="{&quot;HashCode&quot;:-136655613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" o:allowincell="f" filled="f" stroked="f" strokeweight=".5pt">
              <v:textbox inset="20pt,0,,0">
                <w:txbxContent>
                  <w:p w14:paraId="40B32043" w14:textId="77777777" w:rsidR="002B489C" w:rsidRPr="00752C51" w:rsidRDefault="00752C51" w:rsidP="00752C51">
                    <w:pPr>
                      <w:spacing w:after="0"/>
                      <w:rPr>
                        <w:rFonts w:ascii="FS Elliot Pro" w:hAnsi="FS Elliot Pro"/>
                        <w:color w:val="737373"/>
                        <w:sz w:val="18"/>
                      </w:rPr>
                    </w:pPr>
                    <w:r w:rsidRPr="00752C51">
                      <w:rPr>
                        <w:rFonts w:ascii="FS Elliot Pro" w:hAnsi="FS Elliot Pro"/>
                        <w:color w:val="737373"/>
                        <w:sz w:val="18"/>
                      </w:rPr>
                      <w:t>Classification: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E97D" w14:textId="77777777" w:rsidR="00E0237A" w:rsidRDefault="00E0237A" w:rsidP="00E31764">
      <w:pPr>
        <w:spacing w:after="0" w:line="240" w:lineRule="auto"/>
      </w:pPr>
      <w:r>
        <w:separator/>
      </w:r>
    </w:p>
  </w:footnote>
  <w:footnote w:type="continuationSeparator" w:id="0">
    <w:p w14:paraId="5C83D0D9" w14:textId="77777777" w:rsidR="00E0237A" w:rsidRDefault="00E0237A" w:rsidP="00E3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FDC"/>
    <w:multiLevelType w:val="hybridMultilevel"/>
    <w:tmpl w:val="53CC1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944612"/>
    <w:multiLevelType w:val="hybridMultilevel"/>
    <w:tmpl w:val="4F44658A"/>
    <w:lvl w:ilvl="0" w:tplc="E03263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094D73F6"/>
    <w:multiLevelType w:val="hybridMultilevel"/>
    <w:tmpl w:val="34BA0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AA3555"/>
    <w:multiLevelType w:val="hybridMultilevel"/>
    <w:tmpl w:val="823A75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BC562AC"/>
    <w:multiLevelType w:val="hybridMultilevel"/>
    <w:tmpl w:val="7EDE77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14141BF"/>
    <w:multiLevelType w:val="hybridMultilevel"/>
    <w:tmpl w:val="C9065E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D44A1D"/>
    <w:multiLevelType w:val="hybridMultilevel"/>
    <w:tmpl w:val="2FEE190C"/>
    <w:lvl w:ilvl="0" w:tplc="5C8245DA">
      <w:numFmt w:val="bullet"/>
      <w:lvlText w:val="-"/>
      <w:lvlJc w:val="left"/>
      <w:pPr>
        <w:ind w:left="1068" w:hanging="360"/>
      </w:pPr>
      <w:rPr>
        <w:rFonts w:ascii="Calibri" w:eastAsiaTheme="minorHAnsi"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51E63656"/>
    <w:multiLevelType w:val="hybridMultilevel"/>
    <w:tmpl w:val="7AF8DE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746530"/>
    <w:multiLevelType w:val="hybridMultilevel"/>
    <w:tmpl w:val="81181216"/>
    <w:lvl w:ilvl="0" w:tplc="1CECE6DE">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5F9B0F2C"/>
    <w:multiLevelType w:val="hybridMultilevel"/>
    <w:tmpl w:val="8F5405FC"/>
    <w:lvl w:ilvl="0" w:tplc="0088C7E0">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68026218"/>
    <w:multiLevelType w:val="hybridMultilevel"/>
    <w:tmpl w:val="E1620BE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9B449A"/>
    <w:multiLevelType w:val="hybridMultilevel"/>
    <w:tmpl w:val="F7643E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56B495B"/>
    <w:multiLevelType w:val="hybridMultilevel"/>
    <w:tmpl w:val="EDF0D9B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77997EF5"/>
    <w:multiLevelType w:val="hybridMultilevel"/>
    <w:tmpl w:val="88688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9D70C8C"/>
    <w:multiLevelType w:val="hybridMultilevel"/>
    <w:tmpl w:val="160077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7"/>
  </w:num>
  <w:num w:numId="5">
    <w:abstractNumId w:val="11"/>
  </w:num>
  <w:num w:numId="6">
    <w:abstractNumId w:val="3"/>
  </w:num>
  <w:num w:numId="7">
    <w:abstractNumId w:val="14"/>
  </w:num>
  <w:num w:numId="8">
    <w:abstractNumId w:val="0"/>
  </w:num>
  <w:num w:numId="9">
    <w:abstractNumId w:val="6"/>
  </w:num>
  <w:num w:numId="10">
    <w:abstractNumId w:val="8"/>
  </w:num>
  <w:num w:numId="11">
    <w:abstractNumId w:val="4"/>
  </w:num>
  <w:num w:numId="12">
    <w:abstractNumId w:val="9"/>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8A"/>
    <w:rsid w:val="000251F5"/>
    <w:rsid w:val="000A5D1B"/>
    <w:rsid w:val="001032E6"/>
    <w:rsid w:val="00160187"/>
    <w:rsid w:val="001B361D"/>
    <w:rsid w:val="001F165D"/>
    <w:rsid w:val="001F26D6"/>
    <w:rsid w:val="002362D2"/>
    <w:rsid w:val="00271562"/>
    <w:rsid w:val="00283D86"/>
    <w:rsid w:val="002A0201"/>
    <w:rsid w:val="002B0A6C"/>
    <w:rsid w:val="002B4138"/>
    <w:rsid w:val="00336AA6"/>
    <w:rsid w:val="0038561A"/>
    <w:rsid w:val="00445B7A"/>
    <w:rsid w:val="00454D89"/>
    <w:rsid w:val="004A1C31"/>
    <w:rsid w:val="004B608A"/>
    <w:rsid w:val="004E06CD"/>
    <w:rsid w:val="00501FB1"/>
    <w:rsid w:val="005036F1"/>
    <w:rsid w:val="0056320A"/>
    <w:rsid w:val="00586F37"/>
    <w:rsid w:val="005A129F"/>
    <w:rsid w:val="005F6840"/>
    <w:rsid w:val="005F7A5D"/>
    <w:rsid w:val="00630C87"/>
    <w:rsid w:val="00656406"/>
    <w:rsid w:val="006B2149"/>
    <w:rsid w:val="006C56B9"/>
    <w:rsid w:val="00715839"/>
    <w:rsid w:val="00752C51"/>
    <w:rsid w:val="007A6F54"/>
    <w:rsid w:val="007F1E1C"/>
    <w:rsid w:val="00811EF7"/>
    <w:rsid w:val="00873275"/>
    <w:rsid w:val="0089524E"/>
    <w:rsid w:val="008C0F9A"/>
    <w:rsid w:val="008C5264"/>
    <w:rsid w:val="008E7890"/>
    <w:rsid w:val="00951B87"/>
    <w:rsid w:val="009A2164"/>
    <w:rsid w:val="009F720F"/>
    <w:rsid w:val="00A25C64"/>
    <w:rsid w:val="00A27AC7"/>
    <w:rsid w:val="00A97516"/>
    <w:rsid w:val="00AB50EE"/>
    <w:rsid w:val="00AB744F"/>
    <w:rsid w:val="00AF7BD0"/>
    <w:rsid w:val="00B1661C"/>
    <w:rsid w:val="00B411F1"/>
    <w:rsid w:val="00B63639"/>
    <w:rsid w:val="00B85F13"/>
    <w:rsid w:val="00BB7F23"/>
    <w:rsid w:val="00C562DD"/>
    <w:rsid w:val="00CF755F"/>
    <w:rsid w:val="00D458F4"/>
    <w:rsid w:val="00D505B9"/>
    <w:rsid w:val="00DC6B19"/>
    <w:rsid w:val="00DF59CA"/>
    <w:rsid w:val="00E0237A"/>
    <w:rsid w:val="00E06267"/>
    <w:rsid w:val="00E21C31"/>
    <w:rsid w:val="00E2488A"/>
    <w:rsid w:val="00E31764"/>
    <w:rsid w:val="00E36D02"/>
    <w:rsid w:val="00E8562C"/>
    <w:rsid w:val="00EA6E6D"/>
    <w:rsid w:val="00F012C6"/>
    <w:rsid w:val="00F565A4"/>
    <w:rsid w:val="00F57885"/>
    <w:rsid w:val="00FA4E83"/>
    <w:rsid w:val="00FB3849"/>
    <w:rsid w:val="00FE35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CC9D"/>
  <w15:chartTrackingRefBased/>
  <w15:docId w15:val="{BB6D363A-308D-4AC2-B4DD-2F2AF47D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88A"/>
  </w:style>
  <w:style w:type="paragraph" w:styleId="Ttulo1">
    <w:name w:val="heading 1"/>
    <w:basedOn w:val="Normal"/>
    <w:next w:val="Normal"/>
    <w:link w:val="Ttulo1Car"/>
    <w:uiPriority w:val="9"/>
    <w:qFormat/>
    <w:rsid w:val="00E2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88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2488A"/>
    <w:pPr>
      <w:ind w:left="720"/>
      <w:contextualSpacing/>
    </w:pPr>
  </w:style>
  <w:style w:type="paragraph" w:styleId="Encabezado">
    <w:name w:val="header"/>
    <w:basedOn w:val="Normal"/>
    <w:link w:val="EncabezadoCar"/>
    <w:uiPriority w:val="99"/>
    <w:unhideWhenUsed/>
    <w:rsid w:val="00E248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488A"/>
  </w:style>
  <w:style w:type="paragraph" w:styleId="Piedepgina">
    <w:name w:val="footer"/>
    <w:basedOn w:val="Normal"/>
    <w:link w:val="PiedepginaCar"/>
    <w:uiPriority w:val="99"/>
    <w:unhideWhenUsed/>
    <w:rsid w:val="00E248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488A"/>
  </w:style>
  <w:style w:type="paragraph" w:styleId="Sinespaciado">
    <w:name w:val="No Spacing"/>
    <w:uiPriority w:val="1"/>
    <w:qFormat/>
    <w:rsid w:val="00E248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546">
      <w:bodyDiv w:val="1"/>
      <w:marLeft w:val="0"/>
      <w:marRight w:val="0"/>
      <w:marTop w:val="0"/>
      <w:marBottom w:val="0"/>
      <w:divBdr>
        <w:top w:val="none" w:sz="0" w:space="0" w:color="auto"/>
        <w:left w:val="none" w:sz="0" w:space="0" w:color="auto"/>
        <w:bottom w:val="none" w:sz="0" w:space="0" w:color="auto"/>
        <w:right w:val="none" w:sz="0" w:space="0" w:color="auto"/>
      </w:divBdr>
      <w:divsChild>
        <w:div w:id="1527672686">
          <w:marLeft w:val="0"/>
          <w:marRight w:val="0"/>
          <w:marTop w:val="0"/>
          <w:marBottom w:val="0"/>
          <w:divBdr>
            <w:top w:val="none" w:sz="0" w:space="0" w:color="auto"/>
            <w:left w:val="none" w:sz="0" w:space="0" w:color="auto"/>
            <w:bottom w:val="none" w:sz="0" w:space="0" w:color="auto"/>
            <w:right w:val="none" w:sz="0" w:space="0" w:color="auto"/>
          </w:divBdr>
        </w:div>
      </w:divsChild>
    </w:div>
    <w:div w:id="91055226">
      <w:bodyDiv w:val="1"/>
      <w:marLeft w:val="0"/>
      <w:marRight w:val="0"/>
      <w:marTop w:val="0"/>
      <w:marBottom w:val="0"/>
      <w:divBdr>
        <w:top w:val="none" w:sz="0" w:space="0" w:color="auto"/>
        <w:left w:val="none" w:sz="0" w:space="0" w:color="auto"/>
        <w:bottom w:val="none" w:sz="0" w:space="0" w:color="auto"/>
        <w:right w:val="none" w:sz="0" w:space="0" w:color="auto"/>
      </w:divBdr>
    </w:div>
    <w:div w:id="95954451">
      <w:bodyDiv w:val="1"/>
      <w:marLeft w:val="0"/>
      <w:marRight w:val="0"/>
      <w:marTop w:val="0"/>
      <w:marBottom w:val="0"/>
      <w:divBdr>
        <w:top w:val="none" w:sz="0" w:space="0" w:color="auto"/>
        <w:left w:val="none" w:sz="0" w:space="0" w:color="auto"/>
        <w:bottom w:val="none" w:sz="0" w:space="0" w:color="auto"/>
        <w:right w:val="none" w:sz="0" w:space="0" w:color="auto"/>
      </w:divBdr>
    </w:div>
    <w:div w:id="110708641">
      <w:bodyDiv w:val="1"/>
      <w:marLeft w:val="0"/>
      <w:marRight w:val="0"/>
      <w:marTop w:val="0"/>
      <w:marBottom w:val="0"/>
      <w:divBdr>
        <w:top w:val="none" w:sz="0" w:space="0" w:color="auto"/>
        <w:left w:val="none" w:sz="0" w:space="0" w:color="auto"/>
        <w:bottom w:val="none" w:sz="0" w:space="0" w:color="auto"/>
        <w:right w:val="none" w:sz="0" w:space="0" w:color="auto"/>
      </w:divBdr>
      <w:divsChild>
        <w:div w:id="231895468">
          <w:marLeft w:val="0"/>
          <w:marRight w:val="0"/>
          <w:marTop w:val="0"/>
          <w:marBottom w:val="0"/>
          <w:divBdr>
            <w:top w:val="none" w:sz="0" w:space="0" w:color="auto"/>
            <w:left w:val="none" w:sz="0" w:space="0" w:color="auto"/>
            <w:bottom w:val="none" w:sz="0" w:space="0" w:color="auto"/>
            <w:right w:val="none" w:sz="0" w:space="0" w:color="auto"/>
          </w:divBdr>
        </w:div>
      </w:divsChild>
    </w:div>
    <w:div w:id="264464978">
      <w:bodyDiv w:val="1"/>
      <w:marLeft w:val="0"/>
      <w:marRight w:val="0"/>
      <w:marTop w:val="0"/>
      <w:marBottom w:val="0"/>
      <w:divBdr>
        <w:top w:val="none" w:sz="0" w:space="0" w:color="auto"/>
        <w:left w:val="none" w:sz="0" w:space="0" w:color="auto"/>
        <w:bottom w:val="none" w:sz="0" w:space="0" w:color="auto"/>
        <w:right w:val="none" w:sz="0" w:space="0" w:color="auto"/>
      </w:divBdr>
    </w:div>
    <w:div w:id="292297237">
      <w:bodyDiv w:val="1"/>
      <w:marLeft w:val="0"/>
      <w:marRight w:val="0"/>
      <w:marTop w:val="0"/>
      <w:marBottom w:val="0"/>
      <w:divBdr>
        <w:top w:val="none" w:sz="0" w:space="0" w:color="auto"/>
        <w:left w:val="none" w:sz="0" w:space="0" w:color="auto"/>
        <w:bottom w:val="none" w:sz="0" w:space="0" w:color="auto"/>
        <w:right w:val="none" w:sz="0" w:space="0" w:color="auto"/>
      </w:divBdr>
      <w:divsChild>
        <w:div w:id="1952082961">
          <w:marLeft w:val="0"/>
          <w:marRight w:val="0"/>
          <w:marTop w:val="0"/>
          <w:marBottom w:val="0"/>
          <w:divBdr>
            <w:top w:val="none" w:sz="0" w:space="0" w:color="auto"/>
            <w:left w:val="none" w:sz="0" w:space="0" w:color="auto"/>
            <w:bottom w:val="none" w:sz="0" w:space="0" w:color="auto"/>
            <w:right w:val="none" w:sz="0" w:space="0" w:color="auto"/>
          </w:divBdr>
        </w:div>
      </w:divsChild>
    </w:div>
    <w:div w:id="494228141">
      <w:bodyDiv w:val="1"/>
      <w:marLeft w:val="0"/>
      <w:marRight w:val="0"/>
      <w:marTop w:val="0"/>
      <w:marBottom w:val="0"/>
      <w:divBdr>
        <w:top w:val="none" w:sz="0" w:space="0" w:color="auto"/>
        <w:left w:val="none" w:sz="0" w:space="0" w:color="auto"/>
        <w:bottom w:val="none" w:sz="0" w:space="0" w:color="auto"/>
        <w:right w:val="none" w:sz="0" w:space="0" w:color="auto"/>
      </w:divBdr>
    </w:div>
    <w:div w:id="525873687">
      <w:bodyDiv w:val="1"/>
      <w:marLeft w:val="0"/>
      <w:marRight w:val="0"/>
      <w:marTop w:val="0"/>
      <w:marBottom w:val="0"/>
      <w:divBdr>
        <w:top w:val="none" w:sz="0" w:space="0" w:color="auto"/>
        <w:left w:val="none" w:sz="0" w:space="0" w:color="auto"/>
        <w:bottom w:val="none" w:sz="0" w:space="0" w:color="auto"/>
        <w:right w:val="none" w:sz="0" w:space="0" w:color="auto"/>
      </w:divBdr>
    </w:div>
    <w:div w:id="532033508">
      <w:bodyDiv w:val="1"/>
      <w:marLeft w:val="0"/>
      <w:marRight w:val="0"/>
      <w:marTop w:val="0"/>
      <w:marBottom w:val="0"/>
      <w:divBdr>
        <w:top w:val="none" w:sz="0" w:space="0" w:color="auto"/>
        <w:left w:val="none" w:sz="0" w:space="0" w:color="auto"/>
        <w:bottom w:val="none" w:sz="0" w:space="0" w:color="auto"/>
        <w:right w:val="none" w:sz="0" w:space="0" w:color="auto"/>
      </w:divBdr>
      <w:divsChild>
        <w:div w:id="1917086992">
          <w:marLeft w:val="0"/>
          <w:marRight w:val="0"/>
          <w:marTop w:val="0"/>
          <w:marBottom w:val="0"/>
          <w:divBdr>
            <w:top w:val="none" w:sz="0" w:space="0" w:color="auto"/>
            <w:left w:val="none" w:sz="0" w:space="0" w:color="auto"/>
            <w:bottom w:val="none" w:sz="0" w:space="0" w:color="auto"/>
            <w:right w:val="none" w:sz="0" w:space="0" w:color="auto"/>
          </w:divBdr>
        </w:div>
      </w:divsChild>
    </w:div>
    <w:div w:id="678970372">
      <w:bodyDiv w:val="1"/>
      <w:marLeft w:val="0"/>
      <w:marRight w:val="0"/>
      <w:marTop w:val="0"/>
      <w:marBottom w:val="0"/>
      <w:divBdr>
        <w:top w:val="none" w:sz="0" w:space="0" w:color="auto"/>
        <w:left w:val="none" w:sz="0" w:space="0" w:color="auto"/>
        <w:bottom w:val="none" w:sz="0" w:space="0" w:color="auto"/>
        <w:right w:val="none" w:sz="0" w:space="0" w:color="auto"/>
      </w:divBdr>
      <w:divsChild>
        <w:div w:id="2022734767">
          <w:marLeft w:val="0"/>
          <w:marRight w:val="0"/>
          <w:marTop w:val="0"/>
          <w:marBottom w:val="0"/>
          <w:divBdr>
            <w:top w:val="none" w:sz="0" w:space="0" w:color="auto"/>
            <w:left w:val="none" w:sz="0" w:space="0" w:color="auto"/>
            <w:bottom w:val="none" w:sz="0" w:space="0" w:color="auto"/>
            <w:right w:val="none" w:sz="0" w:space="0" w:color="auto"/>
          </w:divBdr>
        </w:div>
      </w:divsChild>
    </w:div>
    <w:div w:id="958338676">
      <w:bodyDiv w:val="1"/>
      <w:marLeft w:val="0"/>
      <w:marRight w:val="0"/>
      <w:marTop w:val="0"/>
      <w:marBottom w:val="0"/>
      <w:divBdr>
        <w:top w:val="none" w:sz="0" w:space="0" w:color="auto"/>
        <w:left w:val="none" w:sz="0" w:space="0" w:color="auto"/>
        <w:bottom w:val="none" w:sz="0" w:space="0" w:color="auto"/>
        <w:right w:val="none" w:sz="0" w:space="0" w:color="auto"/>
      </w:divBdr>
      <w:divsChild>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 w:id="1123108715">
      <w:bodyDiv w:val="1"/>
      <w:marLeft w:val="0"/>
      <w:marRight w:val="0"/>
      <w:marTop w:val="0"/>
      <w:marBottom w:val="0"/>
      <w:divBdr>
        <w:top w:val="none" w:sz="0" w:space="0" w:color="auto"/>
        <w:left w:val="none" w:sz="0" w:space="0" w:color="auto"/>
        <w:bottom w:val="none" w:sz="0" w:space="0" w:color="auto"/>
        <w:right w:val="none" w:sz="0" w:space="0" w:color="auto"/>
      </w:divBdr>
    </w:div>
    <w:div w:id="1349528624">
      <w:bodyDiv w:val="1"/>
      <w:marLeft w:val="0"/>
      <w:marRight w:val="0"/>
      <w:marTop w:val="0"/>
      <w:marBottom w:val="0"/>
      <w:divBdr>
        <w:top w:val="none" w:sz="0" w:space="0" w:color="auto"/>
        <w:left w:val="none" w:sz="0" w:space="0" w:color="auto"/>
        <w:bottom w:val="none" w:sz="0" w:space="0" w:color="auto"/>
        <w:right w:val="none" w:sz="0" w:space="0" w:color="auto"/>
      </w:divBdr>
      <w:divsChild>
        <w:div w:id="984630466">
          <w:marLeft w:val="0"/>
          <w:marRight w:val="0"/>
          <w:marTop w:val="0"/>
          <w:marBottom w:val="0"/>
          <w:divBdr>
            <w:top w:val="none" w:sz="0" w:space="0" w:color="auto"/>
            <w:left w:val="none" w:sz="0" w:space="0" w:color="auto"/>
            <w:bottom w:val="none" w:sz="0" w:space="0" w:color="auto"/>
            <w:right w:val="none" w:sz="0" w:space="0" w:color="auto"/>
          </w:divBdr>
        </w:div>
      </w:divsChild>
    </w:div>
    <w:div w:id="1354528806">
      <w:bodyDiv w:val="1"/>
      <w:marLeft w:val="0"/>
      <w:marRight w:val="0"/>
      <w:marTop w:val="0"/>
      <w:marBottom w:val="0"/>
      <w:divBdr>
        <w:top w:val="none" w:sz="0" w:space="0" w:color="auto"/>
        <w:left w:val="none" w:sz="0" w:space="0" w:color="auto"/>
        <w:bottom w:val="none" w:sz="0" w:space="0" w:color="auto"/>
        <w:right w:val="none" w:sz="0" w:space="0" w:color="auto"/>
      </w:divBdr>
      <w:divsChild>
        <w:div w:id="1088888657">
          <w:marLeft w:val="0"/>
          <w:marRight w:val="0"/>
          <w:marTop w:val="0"/>
          <w:marBottom w:val="0"/>
          <w:divBdr>
            <w:top w:val="none" w:sz="0" w:space="0" w:color="auto"/>
            <w:left w:val="none" w:sz="0" w:space="0" w:color="auto"/>
            <w:bottom w:val="none" w:sz="0" w:space="0" w:color="auto"/>
            <w:right w:val="none" w:sz="0" w:space="0" w:color="auto"/>
          </w:divBdr>
        </w:div>
      </w:divsChild>
    </w:div>
    <w:div w:id="1660814110">
      <w:bodyDiv w:val="1"/>
      <w:marLeft w:val="0"/>
      <w:marRight w:val="0"/>
      <w:marTop w:val="0"/>
      <w:marBottom w:val="0"/>
      <w:divBdr>
        <w:top w:val="none" w:sz="0" w:space="0" w:color="auto"/>
        <w:left w:val="none" w:sz="0" w:space="0" w:color="auto"/>
        <w:bottom w:val="none" w:sz="0" w:space="0" w:color="auto"/>
        <w:right w:val="none" w:sz="0" w:space="0" w:color="auto"/>
      </w:divBdr>
    </w:div>
    <w:div w:id="1782603382">
      <w:bodyDiv w:val="1"/>
      <w:marLeft w:val="0"/>
      <w:marRight w:val="0"/>
      <w:marTop w:val="0"/>
      <w:marBottom w:val="0"/>
      <w:divBdr>
        <w:top w:val="none" w:sz="0" w:space="0" w:color="auto"/>
        <w:left w:val="none" w:sz="0" w:space="0" w:color="auto"/>
        <w:bottom w:val="none" w:sz="0" w:space="0" w:color="auto"/>
        <w:right w:val="none" w:sz="0" w:space="0" w:color="auto"/>
      </w:divBdr>
    </w:div>
    <w:div w:id="1794904347">
      <w:bodyDiv w:val="1"/>
      <w:marLeft w:val="0"/>
      <w:marRight w:val="0"/>
      <w:marTop w:val="0"/>
      <w:marBottom w:val="0"/>
      <w:divBdr>
        <w:top w:val="none" w:sz="0" w:space="0" w:color="auto"/>
        <w:left w:val="none" w:sz="0" w:space="0" w:color="auto"/>
        <w:bottom w:val="none" w:sz="0" w:space="0" w:color="auto"/>
        <w:right w:val="none" w:sz="0" w:space="0" w:color="auto"/>
      </w:divBdr>
      <w:divsChild>
        <w:div w:id="145628996">
          <w:marLeft w:val="0"/>
          <w:marRight w:val="0"/>
          <w:marTop w:val="0"/>
          <w:marBottom w:val="0"/>
          <w:divBdr>
            <w:top w:val="none" w:sz="0" w:space="0" w:color="auto"/>
            <w:left w:val="none" w:sz="0" w:space="0" w:color="auto"/>
            <w:bottom w:val="none" w:sz="0" w:space="0" w:color="auto"/>
            <w:right w:val="none" w:sz="0" w:space="0" w:color="auto"/>
          </w:divBdr>
        </w:div>
      </w:divsChild>
    </w:div>
    <w:div w:id="1877110451">
      <w:bodyDiv w:val="1"/>
      <w:marLeft w:val="0"/>
      <w:marRight w:val="0"/>
      <w:marTop w:val="0"/>
      <w:marBottom w:val="0"/>
      <w:divBdr>
        <w:top w:val="none" w:sz="0" w:space="0" w:color="auto"/>
        <w:left w:val="none" w:sz="0" w:space="0" w:color="auto"/>
        <w:bottom w:val="none" w:sz="0" w:space="0" w:color="auto"/>
        <w:right w:val="none" w:sz="0" w:space="0" w:color="auto"/>
      </w:divBdr>
    </w:div>
    <w:div w:id="194033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701</Words>
  <Characters>3858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Opazo Millas, Juan</dc:creator>
  <cp:keywords/>
  <dc:description/>
  <cp:lastModifiedBy>Opazo Millas, Juan</cp:lastModifiedBy>
  <cp:revision>28</cp:revision>
  <dcterms:created xsi:type="dcterms:W3CDTF">2021-04-27T21:16:00Z</dcterms:created>
  <dcterms:modified xsi:type="dcterms:W3CDTF">2021-05-26T16:17:00Z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a85edf-1344-4c6a-a94e-0a9833d749f3_Enabled">
    <vt:lpwstr>true</vt:lpwstr>
  </property>
  <property fmtid="{D5CDD505-2E9C-101B-9397-08002B2CF9AE}" pid="3" name="MSIP_Label_f1a85edf-1344-4c6a-a94e-0a9833d749f3_SetDate">
    <vt:lpwstr>2021-05-26T16:17:27Z</vt:lpwstr>
  </property>
  <property fmtid="{D5CDD505-2E9C-101B-9397-08002B2CF9AE}" pid="4" name="MSIP_Label_f1a85edf-1344-4c6a-a94e-0a9833d749f3_Method">
    <vt:lpwstr>Privileged</vt:lpwstr>
  </property>
  <property fmtid="{D5CDD505-2E9C-101B-9397-08002B2CF9AE}" pid="5" name="MSIP_Label_f1a85edf-1344-4c6a-a94e-0a9833d749f3_Name">
    <vt:lpwstr>Personal</vt:lpwstr>
  </property>
  <property fmtid="{D5CDD505-2E9C-101B-9397-08002B2CF9AE}" pid="6" name="MSIP_Label_f1a85edf-1344-4c6a-a94e-0a9833d749f3_SiteId">
    <vt:lpwstr>3bea478c-1684-4a8c-8e85-045ec54ba430</vt:lpwstr>
  </property>
  <property fmtid="{D5CDD505-2E9C-101B-9397-08002B2CF9AE}" pid="7" name="MSIP_Label_f1a85edf-1344-4c6a-a94e-0a9833d749f3_ActionId">
    <vt:lpwstr>3c14869f-6dc8-472a-8dff-2ae3fde1785d</vt:lpwstr>
  </property>
  <property fmtid="{D5CDD505-2E9C-101B-9397-08002B2CF9AE}" pid="8" name="MSIP_Label_f1a85edf-1344-4c6a-a94e-0a9833d749f3_ContentBits">
    <vt:lpwstr>2</vt:lpwstr>
  </property>
</Properties>
</file>