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56"/>
          <w:szCs w:val="56"/>
        </w:rPr>
        <w:t xml:space="preserve">MEC AUTO</w:t>
      </w:r>
    </w:p>
    <w:p>
      <w:pPr>
        <w:spacing w:after="100" w:before="0"/>
        <w:jc w:val="center"/>
      </w:pPr>
      <w:r>
        <w:rPr>
          <w:rFonts w:ascii="Arial" w:cs="Arial" w:eastAsia="Arial" w:hAnsi="Arial"/>
          <w:color w:val="2E6DA4"/>
          <w:sz w:val="28"/>
          <w:szCs w:val="28"/>
        </w:rPr>
        <w:t xml:space="preserve">Logiciel de gestion d'atelier automobile</w:t>
      </w:r>
    </w:p>
    <w:p>
      <w:pPr>
        <w:spacing w:after="100" w:before="0"/>
        <w:jc w:val="center"/>
      </w:pPr>
      <w:r>
        <w:rPr>
          <w:rFonts w:ascii="Arial" w:cs="Arial" w:eastAsia="Arial" w:hAnsi="Arial"/>
          <w:i/>
          <w:iCs/>
          <w:color w:val="666666"/>
          <w:sz w:val="22"/>
          <w:szCs w:val="22"/>
        </w:rPr>
        <w:t xml:space="preserve">Lycee professionnel — Atelier pedagogique</w:t>
      </w:r>
    </w:p>
    <w:p>
      <w:pPr>
        <w:spacing w:after="600" w:before="0"/>
        <w:jc w:val="center"/>
      </w:pPr>
      <w:r>
        <w:rPr>
          <w:rFonts w:ascii="Arial" w:cs="Arial" w:eastAsia="Arial" w:hAnsi="Arial"/>
          <w:color w:val="999999"/>
          <w:sz w:val="20"/>
          <w:szCs w:val="20"/>
        </w:rPr>
        <w:t xml:space="preserve">Document de specifications — Version 1.0 — Mai 2025</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1. Contexte et objectifs</w:t>
      </w:r>
    </w:p>
    <w:p>
      <w:pPr>
        <w:spacing w:after="80" w:before="80"/>
      </w:pPr>
      <w:r>
        <w:rPr>
          <w:rFonts w:ascii="Arial" w:cs="Arial" w:eastAsia="Arial" w:hAnsi="Arial"/>
          <w:sz w:val="22"/>
          <w:szCs w:val="22"/>
        </w:rPr>
        <w:t xml:space="preserve">MEC AUTO est un logiciel de gestion d'atelier automobile concu pour un lycee professionnel accueillant des clients exterieurs. Les travaux sont realises par les eleves sous la supervision des enseignants. Le logiciel est heberge en local sur un Raspberry Pi 4B et accessible uniquement via le reseau interne de l'etablissement.</w:t>
      </w:r>
    </w:p>
    <w:p>
      <w:pPr>
        <w:spacing w:after="100" w:before="100"/>
      </w:pPr>
    </w:p>
    <w:p>
      <w:pPr>
        <w:spacing w:after="80" w:before="80"/>
      </w:pPr>
      <w:r>
        <w:rPr>
          <w:rFonts w:ascii="Arial" w:cs="Arial" w:eastAsia="Arial" w:hAnsi="Arial"/>
          <w:sz w:val="22"/>
          <w:szCs w:val="22"/>
        </w:rPr>
        <w:t xml:space="preserve">Perimetre fonctionnel : gestion complete d'un garage automobile, a l'exclusion de la gestion des pieces detachees.</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2. Infrastructure technique</w:t>
      </w:r>
    </w:p>
    <w:p>
      <w:pPr>
        <w:pStyle w:val="Heading2"/>
        <w:spacing w:after="150" w:before="300"/>
      </w:pPr>
      <w:r>
        <w:rPr>
          <w:rFonts w:ascii="Arial" w:cs="Arial" w:eastAsia="Arial" w:hAnsi="Arial"/>
          <w:b/>
          <w:bCs/>
          <w:color w:val="2E6DA4"/>
          <w:sz w:val="26"/>
          <w:szCs w:val="26"/>
        </w:rPr>
        <w:t xml:space="preserve">2.1 Materiel</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26"/>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Composant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Specification</w:t>
            </w:r>
          </w:p>
        </w:tc>
        <w:tc>
          <w:tcPr>
            <w:tcW w:type="dxa" w:w="30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Remarque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Serveur</w:t>
            </w:r>
          </w:p>
        </w:tc>
        <w:tc>
          <w:tcPr>
            <w:tcW w:type="dxa" w:w="3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Raspberry Pi 4B</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4 Go de RAM minimum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Stockage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SSD USB externe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Privilegier SSD a la carte SD pour la fiabilite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OS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Raspberry Pi OS Lite 64bit</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Sans interface graphique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Reseau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WiFi / Ethernet interne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Aucun acces Internet requis</w:t>
            </w:r>
          </w:p>
        </w:tc>
      </w:tr>
    </w:tbl>
    <w:p>
      <w:pPr>
        <w:spacing w:after="100" w:before="200"/>
      </w:pPr>
    </w:p>
    <w:p>
      <w:pPr>
        <w:pStyle w:val="Heading2"/>
        <w:spacing w:after="150" w:before="300"/>
      </w:pPr>
      <w:r>
        <w:rPr>
          <w:rFonts w:ascii="Arial" w:cs="Arial" w:eastAsia="Arial" w:hAnsi="Arial"/>
          <w:b/>
          <w:bCs/>
          <w:color w:val="2E6DA4"/>
          <w:sz w:val="26"/>
          <w:szCs w:val="26"/>
        </w:rPr>
        <w:t xml:space="preserve">2.2 Stack technique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Couche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w:t>
            </w:r>
          </w:p>
        </w:tc>
        <w:tc>
          <w:tcPr>
            <w:tcW w:type="dxa" w:w="42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Python / Flask</w:t>
            </w:r>
          </w:p>
        </w:tc>
        <w:tc>
          <w:tcPr>
            <w:tcW w:type="dxa" w:w="42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Leger, maintenable, adapte au 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Base de donnees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Robuste pour le multi-utilisateur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HTMX + Alpine.js</w:t>
            </w:r>
          </w:p>
        </w:tc>
        <w:tc>
          <w:tcPr>
            <w:tcW w:type="dxa" w:w="42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Reactivite sans framework lourd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Generation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WeasyPrint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PDF professionnels depuis HTML/CSS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Envoi mail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SMTP configurable</w:t>
            </w:r>
          </w:p>
        </w:tc>
        <w:tc>
          <w:tcPr>
            <w:tcW w:type="dxa" w:w="42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Parametre dans l'interface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Nginx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Gestion des connexions entrantes</w:t>
            </w:r>
          </w:p>
        </w:tc>
      </w:tr>
    </w:tbl>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3. Utilisateurs et roles</w:t>
      </w:r>
    </w:p>
    <w:p>
      <w:pPr>
        <w:spacing w:after="80" w:before="80"/>
      </w:pPr>
      <w:r>
        <w:rPr>
          <w:rFonts w:ascii="Arial" w:cs="Arial" w:eastAsia="Arial" w:hAnsi="Arial"/>
          <w:sz w:val="22"/>
          <w:szCs w:val="22"/>
        </w:rPr>
        <w:t xml:space="preserve">Le logiciel est multi-utilisateur avec acces simultanes. Chaque utilisateur dispose d'un compte nominatif avec authentification par login/mot de passe.</w:t>
      </w:r>
    </w:p>
    <w:p>
      <w:pPr>
        <w:spacing w:after="100" w:before="10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6926"/>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69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Droits principaux</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DDFPT</w:t>
            </w:r>
          </w:p>
        </w:tc>
        <w:tc>
          <w:tcPr>
            <w:tcW w:type="dxa" w:w="69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Administration complete, parametrage global, statistiques, gestion des utilisateurs, archivage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Magasinier</w:t>
            </w:r>
          </w:p>
        </w:tc>
        <w:tc>
          <w:tcPr>
            <w:tcW w:type="dxa" w:w="6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Facturation, cloture financiere des OR, parametrage (tarifs), envoi de factures par mail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Enseignant</w:t>
            </w:r>
          </w:p>
        </w:tc>
        <w:tc>
          <w:tcPr>
            <w:tcW w:type="dxa" w:w="69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Creation et gestion des OR, assignation des eleves, definition des montants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Eleve</w:t>
            </w:r>
          </w:p>
        </w:tc>
        <w:tc>
          <w:tcPr>
            <w:tcW w:type="dxa" w:w="6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Saisie des travaux realises sur les OR qui lui sont assignes</w:t>
            </w:r>
          </w:p>
        </w:tc>
      </w:tr>
    </w:tbl>
    <w:p>
      <w:pPr>
        <w:spacing w:after="100" w:before="200"/>
      </w:pPr>
    </w:p>
    <w:p>
      <w:pPr>
        <w:spacing w:after="80" w:before="80"/>
      </w:pPr>
      <w:r>
        <w:rPr>
          <w:rFonts w:ascii="Arial" w:cs="Arial" w:eastAsia="Arial" w:hAnsi="Arial"/>
          <w:sz w:val="22"/>
          <w:szCs w:val="22"/>
        </w:rPr>
        <w:t xml:space="preserve">Le parametrage (tarifs, infos etablissement, SMTP...) est accessible au DDFPT et au Magasinier uniquement.</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4. Gestion des clients et des vehicules</w:t>
      </w:r>
    </w:p>
    <w:p>
      <w:pPr>
        <w:pStyle w:val="Heading2"/>
        <w:spacing w:after="150" w:before="300"/>
      </w:pPr>
      <w:r>
        <w:rPr>
          <w:rFonts w:ascii="Arial" w:cs="Arial" w:eastAsia="Arial" w:hAnsi="Arial"/>
          <w:b/>
          <w:bCs/>
          <w:color w:val="2E6DA4"/>
          <w:sz w:val="26"/>
          <w:szCs w:val="26"/>
        </w:rPr>
        <w:t xml:space="preserve">4.1 Fiche client</w:t>
      </w:r>
    </w:p>
    <w:p>
      <w:pPr>
        <w:pStyle w:val="ListParagraph"/>
        <w:numPr>
          <w:ilvl w:val="0"/>
          <w:numId w:val="2"/>
        </w:numPr>
        <w:spacing w:after="60" w:before="60"/>
      </w:pPr>
      <w:r>
        <w:rPr>
          <w:rFonts w:ascii="Arial" w:cs="Arial" w:eastAsia="Arial" w:hAnsi="Arial"/>
          <w:sz w:val="22"/>
          <w:szCs w:val="22"/>
        </w:rPr>
        <w:t xml:space="preserve">Nom, prenom, adresse, telephone, email</w:t>
      </w:r>
    </w:p>
    <w:p>
      <w:pPr>
        <w:pStyle w:val="ListParagraph"/>
        <w:numPr>
          <w:ilvl w:val="0"/>
          <w:numId w:val="2"/>
        </w:numPr>
        <w:spacing w:after="60" w:before="60"/>
      </w:pPr>
      <w:r>
        <w:rPr>
          <w:rFonts w:ascii="Arial" w:cs="Arial" w:eastAsia="Arial" w:hAnsi="Arial"/>
          <w:sz w:val="22"/>
          <w:szCs w:val="22"/>
        </w:rPr>
        <w:t xml:space="preserve">Un client peut posseder plusieurs vehicules</w:t>
      </w:r>
    </w:p>
    <w:p>
      <w:pPr>
        <w:pStyle w:val="ListParagraph"/>
        <w:numPr>
          <w:ilvl w:val="0"/>
          <w:numId w:val="2"/>
        </w:numPr>
        <w:spacing w:after="60" w:before="60"/>
      </w:pPr>
      <w:r>
        <w:rPr>
          <w:rFonts w:ascii="Arial" w:cs="Arial" w:eastAsia="Arial" w:hAnsi="Arial"/>
          <w:sz w:val="22"/>
          <w:szCs w:val="22"/>
        </w:rPr>
        <w:t xml:space="preserve">Historique de toutes les interventions liees au client</w:t>
      </w:r>
    </w:p>
    <w:p>
      <w:pPr>
        <w:spacing w:after="100" w:before="100"/>
      </w:pPr>
    </w:p>
    <w:p>
      <w:pPr>
        <w:pStyle w:val="Heading2"/>
        <w:spacing w:after="150" w:before="300"/>
      </w:pPr>
      <w:r>
        <w:rPr>
          <w:rFonts w:ascii="Arial" w:cs="Arial" w:eastAsia="Arial" w:hAnsi="Arial"/>
          <w:b/>
          <w:bCs/>
          <w:color w:val="2E6DA4"/>
          <w:sz w:val="26"/>
          <w:szCs w:val="26"/>
        </w:rPr>
        <w:t xml:space="preserve">4.2 Fiche vehicule</w:t>
      </w:r>
    </w:p>
    <w:p>
      <w:pPr>
        <w:pStyle w:val="ListParagraph"/>
        <w:numPr>
          <w:ilvl w:val="0"/>
          <w:numId w:val="2"/>
        </w:numPr>
        <w:spacing w:after="60" w:before="60"/>
      </w:pPr>
      <w:r>
        <w:rPr>
          <w:rFonts w:ascii="Arial" w:cs="Arial" w:eastAsia="Arial" w:hAnsi="Arial"/>
          <w:sz w:val="22"/>
          <w:szCs w:val="22"/>
        </w:rPr>
        <w:t xml:space="preserve">Immatriculation, marque, modele, annee, VIN, couleur, kilometrage</w:t>
      </w:r>
    </w:p>
    <w:p>
      <w:pPr>
        <w:pStyle w:val="ListParagraph"/>
        <w:numPr>
          <w:ilvl w:val="0"/>
          <w:numId w:val="2"/>
        </w:numPr>
        <w:spacing w:after="60" w:before="60"/>
      </w:pPr>
      <w:r>
        <w:rPr>
          <w:rFonts w:ascii="Arial" w:cs="Arial" w:eastAsia="Arial" w:hAnsi="Arial"/>
          <w:sz w:val="22"/>
          <w:szCs w:val="22"/>
        </w:rPr>
        <w:t xml:space="preserve">Un vehicule est rattache a un proprietaire — modifiable en cas de vente</w:t>
      </w:r>
    </w:p>
    <w:p>
      <w:pPr>
        <w:pStyle w:val="ListParagraph"/>
        <w:numPr>
          <w:ilvl w:val="0"/>
          <w:numId w:val="2"/>
        </w:numPr>
        <w:spacing w:after="60" w:before="60"/>
      </w:pPr>
      <w:r>
        <w:rPr>
          <w:rFonts w:ascii="Arial" w:cs="Arial" w:eastAsia="Arial" w:hAnsi="Arial"/>
          <w:sz w:val="22"/>
          <w:szCs w:val="22"/>
        </w:rPr>
        <w:t xml:space="preserve">En cas de changement de proprietaire : conservation de l'historique avec date de prise en charge</w:t>
      </w:r>
    </w:p>
    <w:p>
      <w:pPr>
        <w:pStyle w:val="ListParagraph"/>
        <w:numPr>
          <w:ilvl w:val="0"/>
          <w:numId w:val="2"/>
        </w:numPr>
        <w:spacing w:after="60" w:before="60"/>
      </w:pPr>
      <w:r>
        <w:rPr>
          <w:rFonts w:ascii="Arial" w:cs="Arial" w:eastAsia="Arial" w:hAnsi="Arial"/>
          <w:sz w:val="22"/>
          <w:szCs w:val="22"/>
        </w:rPr>
        <w:t xml:space="preserve">Possibilite de vehicules en depot (non lies a une reparation active)</w:t>
      </w:r>
    </w:p>
    <w:p>
      <w:pPr>
        <w:spacing w:after="100" w:before="100"/>
      </w:pPr>
    </w:p>
    <w:p>
      <w:pPr>
        <w:pStyle w:val="Heading2"/>
        <w:spacing w:after="150" w:before="300"/>
      </w:pPr>
      <w:r>
        <w:rPr>
          <w:rFonts w:ascii="Arial" w:cs="Arial" w:eastAsia="Arial" w:hAnsi="Arial"/>
          <w:b/>
          <w:bCs/>
          <w:color w:val="2E6DA4"/>
          <w:sz w:val="26"/>
          <w:szCs w:val="26"/>
        </w:rPr>
        <w:t xml:space="preserve">4.3 Recherche par plaque d'immatriculation</w:t>
      </w:r>
    </w:p>
    <w:p>
      <w:pPr>
        <w:spacing w:after="80" w:before="80"/>
      </w:pPr>
      <w:r>
        <w:rPr>
          <w:rFonts w:ascii="Arial" w:cs="Arial" w:eastAsia="Arial" w:hAnsi="Arial"/>
          <w:sz w:val="22"/>
          <w:szCs w:val="22"/>
        </w:rPr>
        <w:t xml:space="preserve">Lors de la saisie d'une immatriculation, le systeme effectue une recherche en temps reel dans la base locale :</w:t>
      </w:r>
    </w:p>
    <w:p>
      <w:pPr>
        <w:pStyle w:val="ListParagraph"/>
        <w:numPr>
          <w:ilvl w:val="0"/>
          <w:numId w:val="2"/>
        </w:numPr>
        <w:spacing w:after="60" w:before="60"/>
      </w:pPr>
      <w:r>
        <w:rPr>
          <w:rFonts w:ascii="Arial" w:cs="Arial" w:eastAsia="Arial" w:hAnsi="Arial"/>
          <w:sz w:val="22"/>
          <w:szCs w:val="22"/>
        </w:rPr>
        <w:t xml:space="preserve">Vehicule connu : auto-remplissage des champs vehicule et affichage du proprietaire actuel (modifiable)</w:t>
      </w:r>
    </w:p>
    <w:p>
      <w:pPr>
        <w:pStyle w:val="ListParagraph"/>
        <w:numPr>
          <w:ilvl w:val="0"/>
          <w:numId w:val="2"/>
        </w:numPr>
        <w:spacing w:after="60" w:before="60"/>
      </w:pPr>
      <w:r>
        <w:rPr>
          <w:rFonts w:ascii="Arial" w:cs="Arial" w:eastAsia="Arial" w:hAnsi="Arial"/>
          <w:sz w:val="22"/>
          <w:szCs w:val="22"/>
        </w:rPr>
        <w:t xml:space="preserve">Vehicule inconnu : saisie manuelle, creation automatique de la fiche a la validation</w:t>
      </w:r>
    </w:p>
    <w:p>
      <w:pPr>
        <w:spacing w:after="80" w:before="80"/>
      </w:pPr>
      <w:r>
        <w:rPr>
          <w:rFonts w:ascii="Arial" w:cs="Arial" w:eastAsia="Arial" w:hAnsi="Arial"/>
          <w:i/>
          <w:iCs/>
          <w:color w:val="666666"/>
          <w:sz w:val="22"/>
          <w:szCs w:val="22"/>
        </w:rPr>
        <w:t xml:space="preserve">Aucune API externe — recherche uniquement dans la base de donnees locale.</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5. Ordres de reparation (OR)</w:t>
      </w:r>
    </w:p>
    <w:p>
      <w:pPr>
        <w:pStyle w:val="Heading2"/>
        <w:spacing w:after="150" w:before="300"/>
      </w:pPr>
      <w:r>
        <w:rPr>
          <w:rFonts w:ascii="Arial" w:cs="Arial" w:eastAsia="Arial" w:hAnsi="Arial"/>
          <w:b/>
          <w:bCs/>
          <w:color w:val="2E6DA4"/>
          <w:sz w:val="26"/>
          <w:szCs w:val="26"/>
        </w:rPr>
        <w:t xml:space="preserve">5.1 Numerotation</w:t>
      </w:r>
    </w:p>
    <w:p>
      <w:pPr>
        <w:spacing w:after="80" w:before="80"/>
      </w:pPr>
      <w:r>
        <w:rPr>
          <w:rFonts w:ascii="Arial" w:cs="Arial" w:eastAsia="Arial" w:hAnsi="Arial"/>
          <w:sz w:val="22"/>
          <w:szCs w:val="22"/>
        </w:rPr>
        <w:t xml:space="preserve">Format : AAAA-Sxx-NNN</w:t>
      </w:r>
    </w:p>
    <w:p>
      <w:pPr>
        <w:pStyle w:val="ListParagraph"/>
        <w:numPr>
          <w:ilvl w:val="0"/>
          <w:numId w:val="2"/>
        </w:numPr>
        <w:spacing w:after="60" w:before="60"/>
      </w:pPr>
      <w:r>
        <w:rPr>
          <w:rFonts w:ascii="Arial" w:cs="Arial" w:eastAsia="Arial" w:hAnsi="Arial"/>
          <w:sz w:val="22"/>
          <w:szCs w:val="22"/>
        </w:rPr>
        <w:t xml:space="preserve">AAAA : annee en cours (ex. 2025)</w:t>
      </w:r>
    </w:p>
    <w:p>
      <w:pPr>
        <w:pStyle w:val="ListParagraph"/>
        <w:numPr>
          <w:ilvl w:val="0"/>
          <w:numId w:val="2"/>
        </w:numPr>
        <w:spacing w:after="60" w:before="60"/>
      </w:pPr>
      <w:r>
        <w:rPr>
          <w:rFonts w:ascii="Arial" w:cs="Arial" w:eastAsia="Arial" w:hAnsi="Arial"/>
          <w:sz w:val="22"/>
          <w:szCs w:val="22"/>
        </w:rPr>
        <w:t xml:space="preserve">Sxx : semaine ISO en cours (ex. S18)</w:t>
      </w:r>
    </w:p>
    <w:p>
      <w:pPr>
        <w:pStyle w:val="ListParagraph"/>
        <w:numPr>
          <w:ilvl w:val="0"/>
          <w:numId w:val="2"/>
        </w:numPr>
        <w:spacing w:after="60" w:before="60"/>
      </w:pPr>
      <w:r>
        <w:rPr>
          <w:rFonts w:ascii="Arial" w:cs="Arial" w:eastAsia="Arial" w:hAnsi="Arial"/>
          <w:sz w:val="22"/>
          <w:szCs w:val="22"/>
        </w:rPr>
        <w:t xml:space="preserve">NNN : numero d'increment continu sur l'annee scolaire (repart a 001 a chaque rentree de septembre)</w:t>
      </w:r>
    </w:p>
    <w:p>
      <w:pPr>
        <w:spacing w:after="80" w:before="80"/>
      </w:pPr>
      <w:r>
        <w:rPr>
          <w:rFonts w:ascii="Arial" w:cs="Arial" w:eastAsia="Arial" w:hAnsi="Arial"/>
          <w:b/>
          <w:bCs/>
          <w:sz w:val="22"/>
          <w:szCs w:val="22"/>
        </w:rPr>
        <w:t xml:space="preserve">Exemple : 2025-S18-042</w:t>
      </w:r>
    </w:p>
    <w:p>
      <w:pPr>
        <w:spacing w:after="100" w:before="100"/>
      </w:pPr>
    </w:p>
    <w:p>
      <w:pPr>
        <w:pStyle w:val="Heading2"/>
        <w:spacing w:after="150" w:before="300"/>
      </w:pPr>
      <w:r>
        <w:rPr>
          <w:rFonts w:ascii="Arial" w:cs="Arial" w:eastAsia="Arial" w:hAnsi="Arial"/>
          <w:b/>
          <w:bCs/>
          <w:color w:val="2E6DA4"/>
          <w:sz w:val="26"/>
          <w:szCs w:val="26"/>
        </w:rPr>
        <w:t xml:space="preserve">5.2 Cycle de vie d'un OR</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6926"/>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Statut</w:t>
            </w:r>
          </w:p>
        </w:tc>
        <w:tc>
          <w:tcPr>
            <w:tcW w:type="dxa" w:w="69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Ouvert</w:t>
            </w:r>
          </w:p>
        </w:tc>
        <w:tc>
          <w:tcPr>
            <w:tcW w:type="dxa" w:w="69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OR cree, en attente d'intervention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 cours</w:t>
            </w:r>
          </w:p>
        </w:tc>
        <w:tc>
          <w:tcPr>
            <w:tcW w:type="dxa" w:w="6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Travaux demarres, peut s'etaler sur plusieurs jours ou semaines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En attente</w:t>
            </w:r>
          </w:p>
        </w:tc>
        <w:tc>
          <w:tcPr>
            <w:tcW w:type="dxa" w:w="69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Suspendu temporairement (attente piece, decision client...)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Termine</w:t>
            </w:r>
          </w:p>
        </w:tc>
        <w:tc>
          <w:tcPr>
            <w:tcW w:type="dxa" w:w="6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Travaux termines, en attente de facturation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Cloture</w:t>
            </w:r>
          </w:p>
        </w:tc>
        <w:tc>
          <w:tcPr>
            <w:tcW w:type="dxa" w:w="69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Facture emise et validee</w:t>
            </w:r>
          </w:p>
        </w:tc>
      </w:tr>
    </w:tbl>
    <w:p>
      <w:pPr>
        <w:spacing w:after="100" w:before="200"/>
      </w:pPr>
    </w:p>
    <w:p>
      <w:pPr>
        <w:pStyle w:val="Heading2"/>
        <w:spacing w:after="150" w:before="300"/>
      </w:pPr>
      <w:r>
        <w:rPr>
          <w:rFonts w:ascii="Arial" w:cs="Arial" w:eastAsia="Arial" w:hAnsi="Arial"/>
          <w:b/>
          <w:bCs/>
          <w:color w:val="2E6DA4"/>
          <w:sz w:val="26"/>
          <w:szCs w:val="26"/>
        </w:rPr>
        <w:t xml:space="preserve">5.3 Contenu d'un OR</w:t>
      </w:r>
    </w:p>
    <w:p>
      <w:pPr>
        <w:pStyle w:val="ListParagraph"/>
        <w:numPr>
          <w:ilvl w:val="0"/>
          <w:numId w:val="2"/>
        </w:numPr>
        <w:spacing w:after="60" w:before="60"/>
      </w:pPr>
      <w:r>
        <w:rPr>
          <w:rFonts w:ascii="Arial" w:cs="Arial" w:eastAsia="Arial" w:hAnsi="Arial"/>
          <w:sz w:val="22"/>
          <w:szCs w:val="22"/>
        </w:rPr>
        <w:t xml:space="preserve">Reference client et vehicule</w:t>
      </w:r>
    </w:p>
    <w:p>
      <w:pPr>
        <w:pStyle w:val="ListParagraph"/>
        <w:numPr>
          <w:ilvl w:val="0"/>
          <w:numId w:val="2"/>
        </w:numPr>
        <w:spacing w:after="60" w:before="60"/>
      </w:pPr>
      <w:r>
        <w:rPr>
          <w:rFonts w:ascii="Arial" w:cs="Arial" w:eastAsia="Arial" w:hAnsi="Arial"/>
          <w:sz w:val="22"/>
          <w:szCs w:val="22"/>
        </w:rPr>
        <w:t xml:space="preserve">Description des travaux demandes</w:t>
      </w:r>
    </w:p>
    <w:p>
      <w:pPr>
        <w:pStyle w:val="ListParagraph"/>
        <w:numPr>
          <w:ilvl w:val="0"/>
          <w:numId w:val="2"/>
        </w:numPr>
        <w:spacing w:after="60" w:before="60"/>
      </w:pPr>
      <w:r>
        <w:rPr>
          <w:rFonts w:ascii="Arial" w:cs="Arial" w:eastAsia="Arial" w:hAnsi="Arial"/>
          <w:sz w:val="22"/>
          <w:szCs w:val="22"/>
        </w:rPr>
        <w:t xml:space="preserve">Liste des eleves intervenants (nom, prenom, classe)</w:t>
      </w:r>
    </w:p>
    <w:p>
      <w:pPr>
        <w:pStyle w:val="ListParagraph"/>
        <w:numPr>
          <w:ilvl w:val="0"/>
          <w:numId w:val="2"/>
        </w:numPr>
        <w:spacing w:after="60" w:before="60"/>
      </w:pPr>
      <w:r>
        <w:rPr>
          <w:rFonts w:ascii="Arial" w:cs="Arial" w:eastAsia="Arial" w:hAnsi="Arial"/>
          <w:sz w:val="22"/>
          <w:szCs w:val="22"/>
        </w:rPr>
        <w:t xml:space="preserve">Saisie des travaux realises par les eleves (detail des operations, temps passe)</w:t>
      </w:r>
    </w:p>
    <w:p>
      <w:pPr>
        <w:pStyle w:val="ListParagraph"/>
        <w:numPr>
          <w:ilvl w:val="0"/>
          <w:numId w:val="2"/>
        </w:numPr>
        <w:spacing w:after="60" w:before="60"/>
      </w:pPr>
      <w:r>
        <w:rPr>
          <w:rFonts w:ascii="Arial" w:cs="Arial" w:eastAsia="Arial" w:hAnsi="Arial"/>
          <w:sz w:val="22"/>
          <w:szCs w:val="22"/>
        </w:rPr>
        <w:t xml:space="preserve">Mode de tarification : forfait ou taux horaire x temps</w:t>
      </w:r>
    </w:p>
    <w:p>
      <w:pPr>
        <w:pStyle w:val="ListParagraph"/>
        <w:numPr>
          <w:ilvl w:val="0"/>
          <w:numId w:val="2"/>
        </w:numPr>
        <w:spacing w:after="60" w:before="60"/>
      </w:pPr>
      <w:r>
        <w:rPr>
          <w:rFonts w:ascii="Arial" w:cs="Arial" w:eastAsia="Arial" w:hAnsi="Arial"/>
          <w:sz w:val="22"/>
          <w:szCs w:val="22"/>
        </w:rPr>
        <w:t xml:space="preserve">Montant defini par l'enseignant</w:t>
      </w:r>
    </w:p>
    <w:p>
      <w:pPr>
        <w:pStyle w:val="ListParagraph"/>
        <w:numPr>
          <w:ilvl w:val="0"/>
          <w:numId w:val="2"/>
        </w:numPr>
        <w:spacing w:after="60" w:before="60"/>
      </w:pPr>
      <w:r>
        <w:rPr>
          <w:rFonts w:ascii="Arial" w:cs="Arial" w:eastAsia="Arial" w:hAnsi="Arial"/>
          <w:sz w:val="22"/>
          <w:szCs w:val="22"/>
        </w:rPr>
        <w:t xml:space="preserve">Etat des lieux entree et sortie (voir section 6)</w:t>
      </w:r>
    </w:p>
    <w:p>
      <w:pPr>
        <w:pStyle w:val="ListParagraph"/>
        <w:numPr>
          <w:ilvl w:val="0"/>
          <w:numId w:val="2"/>
        </w:numPr>
        <w:spacing w:after="60" w:before="60"/>
      </w:pPr>
      <w:r>
        <w:rPr>
          <w:rFonts w:ascii="Arial" w:cs="Arial" w:eastAsia="Arial" w:hAnsi="Arial"/>
          <w:sz w:val="22"/>
          <w:szCs w:val="22"/>
        </w:rPr>
        <w:t xml:space="preserve">Historique des modifications horodatees</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6. Etat des lieux vehicule</w:t>
      </w:r>
    </w:p>
    <w:p>
      <w:pPr>
        <w:spacing w:after="80" w:before="80"/>
      </w:pPr>
      <w:r>
        <w:rPr>
          <w:rFonts w:ascii="Arial" w:cs="Arial" w:eastAsia="Arial" w:hAnsi="Arial"/>
          <w:sz w:val="22"/>
          <w:szCs w:val="22"/>
        </w:rPr>
        <w:t xml:space="preserve">L'etat des lieux est integre a l'OR. Il est obligatoire a l'entree et a la sortie du vehicule. Il s'imprime avec l'OR.</w:t>
      </w:r>
    </w:p>
    <w:p>
      <w:pPr>
        <w:spacing w:after="100" w:before="100"/>
      </w:pPr>
    </w:p>
    <w:p>
      <w:pPr>
        <w:pStyle w:val="Heading2"/>
        <w:spacing w:after="150" w:before="300"/>
      </w:pPr>
      <w:r>
        <w:rPr>
          <w:rFonts w:ascii="Arial" w:cs="Arial" w:eastAsia="Arial" w:hAnsi="Arial"/>
          <w:b/>
          <w:bCs/>
          <w:color w:val="2E6DA4"/>
          <w:sz w:val="26"/>
          <w:szCs w:val="26"/>
        </w:rPr>
        <w:t xml:space="preserve">6.1 Etat des lieux d'entree</w:t>
      </w:r>
    </w:p>
    <w:p>
      <w:pPr>
        <w:pStyle w:val="ListParagraph"/>
        <w:numPr>
          <w:ilvl w:val="0"/>
          <w:numId w:val="2"/>
        </w:numPr>
        <w:spacing w:after="60" w:before="60"/>
      </w:pPr>
      <w:r>
        <w:rPr>
          <w:rFonts w:ascii="Arial" w:cs="Arial" w:eastAsia="Arial" w:hAnsi="Arial"/>
          <w:sz w:val="22"/>
          <w:szCs w:val="22"/>
        </w:rPr>
        <w:t xml:space="preserve">Kilometrage d'entree</w:t>
      </w:r>
    </w:p>
    <w:p>
      <w:pPr>
        <w:pStyle w:val="ListParagraph"/>
        <w:numPr>
          <w:ilvl w:val="0"/>
          <w:numId w:val="2"/>
        </w:numPr>
        <w:spacing w:after="60" w:before="60"/>
      </w:pPr>
      <w:r>
        <w:rPr>
          <w:rFonts w:ascii="Arial" w:cs="Arial" w:eastAsia="Arial" w:hAnsi="Arial"/>
          <w:sz w:val="22"/>
          <w:szCs w:val="22"/>
        </w:rPr>
        <w:t xml:space="preserve">Niveau de carburant</w:t>
      </w:r>
    </w:p>
    <w:p>
      <w:pPr>
        <w:pStyle w:val="ListParagraph"/>
        <w:numPr>
          <w:ilvl w:val="0"/>
          <w:numId w:val="2"/>
        </w:numPr>
        <w:spacing w:after="60" w:before="60"/>
      </w:pPr>
      <w:r>
        <w:rPr>
          <w:rFonts w:ascii="Arial" w:cs="Arial" w:eastAsia="Arial" w:hAnsi="Arial"/>
          <w:sz w:val="22"/>
          <w:szCs w:val="22"/>
        </w:rPr>
        <w:t xml:space="preserve">Constat des dommages existants (carrosserie, vitres, interieur...)</w:t>
      </w:r>
    </w:p>
    <w:p>
      <w:pPr>
        <w:pStyle w:val="ListParagraph"/>
        <w:numPr>
          <w:ilvl w:val="0"/>
          <w:numId w:val="2"/>
        </w:numPr>
        <w:spacing w:after="60" w:before="60"/>
      </w:pPr>
      <w:r>
        <w:rPr>
          <w:rFonts w:ascii="Arial" w:cs="Arial" w:eastAsia="Arial" w:hAnsi="Arial"/>
          <w:sz w:val="22"/>
          <w:szCs w:val="22"/>
        </w:rPr>
        <w:t xml:space="preserve">Observations libres</w:t>
      </w:r>
    </w:p>
    <w:p>
      <w:pPr>
        <w:pStyle w:val="ListParagraph"/>
        <w:numPr>
          <w:ilvl w:val="0"/>
          <w:numId w:val="2"/>
        </w:numPr>
        <w:spacing w:after="60" w:before="60"/>
      </w:pPr>
      <w:r>
        <w:rPr>
          <w:rFonts w:ascii="Arial" w:cs="Arial" w:eastAsia="Arial" w:hAnsi="Arial"/>
          <w:sz w:val="22"/>
          <w:szCs w:val="22"/>
        </w:rPr>
        <w:t xml:space="preserve">Identification du responsable (enseignant ou magasinier)</w:t>
      </w:r>
    </w:p>
    <w:p>
      <w:pPr>
        <w:spacing w:after="100" w:before="100"/>
      </w:pPr>
    </w:p>
    <w:p>
      <w:pPr>
        <w:pStyle w:val="Heading2"/>
        <w:spacing w:after="150" w:before="300"/>
      </w:pPr>
      <w:r>
        <w:rPr>
          <w:rFonts w:ascii="Arial" w:cs="Arial" w:eastAsia="Arial" w:hAnsi="Arial"/>
          <w:b/>
          <w:bCs/>
          <w:color w:val="2E6DA4"/>
          <w:sz w:val="26"/>
          <w:szCs w:val="26"/>
        </w:rPr>
        <w:t xml:space="preserve">6.2 Etat des lieux de sortie</w:t>
      </w:r>
    </w:p>
    <w:p>
      <w:pPr>
        <w:pStyle w:val="ListParagraph"/>
        <w:numPr>
          <w:ilvl w:val="0"/>
          <w:numId w:val="2"/>
        </w:numPr>
        <w:spacing w:after="60" w:before="60"/>
      </w:pPr>
      <w:r>
        <w:rPr>
          <w:rFonts w:ascii="Arial" w:cs="Arial" w:eastAsia="Arial" w:hAnsi="Arial"/>
          <w:sz w:val="22"/>
          <w:szCs w:val="22"/>
        </w:rPr>
        <w:t xml:space="preserve">Kilometrage de sortie</w:t>
      </w:r>
    </w:p>
    <w:p>
      <w:pPr>
        <w:pStyle w:val="ListParagraph"/>
        <w:numPr>
          <w:ilvl w:val="0"/>
          <w:numId w:val="2"/>
        </w:numPr>
        <w:spacing w:after="60" w:before="60"/>
      </w:pPr>
      <w:r>
        <w:rPr>
          <w:rFonts w:ascii="Arial" w:cs="Arial" w:eastAsia="Arial" w:hAnsi="Arial"/>
          <w:sz w:val="22"/>
          <w:szCs w:val="22"/>
        </w:rPr>
        <w:t xml:space="preserve">Meme trame que l'entree</w:t>
      </w:r>
    </w:p>
    <w:p>
      <w:pPr>
        <w:pStyle w:val="ListParagraph"/>
        <w:numPr>
          <w:ilvl w:val="0"/>
          <w:numId w:val="2"/>
        </w:numPr>
        <w:spacing w:after="60" w:before="60"/>
      </w:pPr>
      <w:r>
        <w:rPr>
          <w:rFonts w:ascii="Arial" w:cs="Arial" w:eastAsia="Arial" w:hAnsi="Arial"/>
          <w:sz w:val="22"/>
          <w:szCs w:val="22"/>
        </w:rPr>
        <w:t xml:space="preserve">Comparaison entree/sortie visible a l'ecran</w:t>
      </w:r>
    </w:p>
    <w:p>
      <w:pPr>
        <w:pStyle w:val="ListParagraph"/>
        <w:numPr>
          <w:ilvl w:val="0"/>
          <w:numId w:val="2"/>
        </w:numPr>
        <w:spacing w:after="60" w:before="60"/>
      </w:pPr>
      <w:r>
        <w:rPr>
          <w:rFonts w:ascii="Arial" w:cs="Arial" w:eastAsia="Arial" w:hAnsi="Arial"/>
          <w:sz w:val="22"/>
          <w:szCs w:val="22"/>
        </w:rPr>
        <w:t xml:space="preserve">Constat de difference si un dommage nouveau est identifie</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7. Tarification et facturation</w:t>
      </w:r>
    </w:p>
    <w:p>
      <w:pPr>
        <w:pStyle w:val="Heading2"/>
        <w:spacing w:after="150" w:before="300"/>
      </w:pPr>
      <w:r>
        <w:rPr>
          <w:rFonts w:ascii="Arial" w:cs="Arial" w:eastAsia="Arial" w:hAnsi="Arial"/>
          <w:b/>
          <w:bCs/>
          <w:color w:val="2E6DA4"/>
          <w:sz w:val="26"/>
          <w:szCs w:val="26"/>
        </w:rPr>
        <w:t xml:space="preserve">7.1 Modes de tarification</w:t>
      </w:r>
    </w:p>
    <w:p>
      <w:pPr>
        <w:spacing w:after="80" w:before="80"/>
      </w:pPr>
      <w:r>
        <w:rPr>
          <w:rFonts w:ascii="Arial" w:cs="Arial" w:eastAsia="Arial" w:hAnsi="Arial"/>
          <w:sz w:val="22"/>
          <w:szCs w:val="22"/>
        </w:rPr>
        <w:t xml:space="preserve">Deux modes coexistent et sont choisis par l'enseignant sur chaque OR :</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9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9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Parametre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Forfait</w:t>
            </w:r>
          </w:p>
        </w:tc>
        <w:tc>
          <w:tcPr>
            <w:tcW w:type="dxa" w:w="4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Montant fixe pour un type d'intervention</w:t>
            </w:r>
          </w:p>
        </w:tc>
        <w:tc>
          <w:tcPr>
            <w:tcW w:type="dxa" w:w="29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Configurable par type d'intervention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Taux horaire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Taux x nombre d'heures travaillees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Taux configurable globalement</w:t>
            </w:r>
          </w:p>
        </w:tc>
      </w:tr>
    </w:tbl>
    <w:p>
      <w:pPr>
        <w:spacing w:after="100" w:before="200"/>
      </w:pPr>
    </w:p>
    <w:p>
      <w:pPr>
        <w:pStyle w:val="Heading2"/>
        <w:spacing w:after="150" w:before="300"/>
      </w:pPr>
      <w:r>
        <w:rPr>
          <w:rFonts w:ascii="Arial" w:cs="Arial" w:eastAsia="Arial" w:hAnsi="Arial"/>
          <w:b/>
          <w:bCs/>
          <w:color w:val="2E6DA4"/>
          <w:sz w:val="26"/>
          <w:szCs w:val="26"/>
        </w:rPr>
        <w:t xml:space="preserve">7.2 Facturation</w:t>
      </w:r>
    </w:p>
    <w:p>
      <w:pPr>
        <w:pStyle w:val="ListParagraph"/>
        <w:numPr>
          <w:ilvl w:val="0"/>
          <w:numId w:val="2"/>
        </w:numPr>
        <w:spacing w:after="60" w:before="60"/>
      </w:pPr>
      <w:r>
        <w:rPr>
          <w:rFonts w:ascii="Arial" w:cs="Arial" w:eastAsia="Arial" w:hAnsi="Arial"/>
          <w:sz w:val="22"/>
          <w:szCs w:val="22"/>
        </w:rPr>
        <w:t xml:space="preserve">Generee par le magasinier apres validation de l'OR</w:t>
      </w:r>
    </w:p>
    <w:p>
      <w:pPr>
        <w:pStyle w:val="ListParagraph"/>
        <w:numPr>
          <w:ilvl w:val="0"/>
          <w:numId w:val="2"/>
        </w:numPr>
        <w:spacing w:after="60" w:before="60"/>
      </w:pPr>
      <w:r>
        <w:rPr>
          <w:rFonts w:ascii="Arial" w:cs="Arial" w:eastAsia="Arial" w:hAnsi="Arial"/>
          <w:sz w:val="22"/>
          <w:szCs w:val="22"/>
        </w:rPr>
        <w:t xml:space="preserve">PDF en 3 exemplaires : client / atelier / archive</w:t>
      </w:r>
    </w:p>
    <w:p>
      <w:pPr>
        <w:pStyle w:val="ListParagraph"/>
        <w:numPr>
          <w:ilvl w:val="0"/>
          <w:numId w:val="2"/>
        </w:numPr>
        <w:spacing w:after="60" w:before="60"/>
      </w:pPr>
      <w:r>
        <w:rPr>
          <w:rFonts w:ascii="Arial" w:cs="Arial" w:eastAsia="Arial" w:hAnsi="Arial"/>
          <w:sz w:val="22"/>
          <w:szCs w:val="22"/>
        </w:rPr>
        <w:t xml:space="preserve">Envoi par mail au client (optionnel, bouton dedie)</w:t>
      </w:r>
    </w:p>
    <w:p>
      <w:pPr>
        <w:pStyle w:val="ListParagraph"/>
        <w:numPr>
          <w:ilvl w:val="0"/>
          <w:numId w:val="2"/>
        </w:numPr>
        <w:spacing w:after="60" w:before="60"/>
      </w:pPr>
      <w:r>
        <w:rPr>
          <w:rFonts w:ascii="Arial" w:cs="Arial" w:eastAsia="Arial" w:hAnsi="Arial"/>
          <w:sz w:val="22"/>
          <w:szCs w:val="22"/>
        </w:rPr>
        <w:t xml:space="preserve">Generation PDF et envoi mail peuvent etre faits simultanement</w:t>
      </w:r>
    </w:p>
    <w:p>
      <w:pPr>
        <w:spacing w:after="100" w:before="100"/>
      </w:pPr>
    </w:p>
    <w:p>
      <w:pPr>
        <w:pStyle w:val="Heading2"/>
        <w:spacing w:after="150" w:before="300"/>
      </w:pPr>
      <w:r>
        <w:rPr>
          <w:rFonts w:ascii="Arial" w:cs="Arial" w:eastAsia="Arial" w:hAnsi="Arial"/>
          <w:b/>
          <w:bCs/>
          <w:color w:val="2E6DA4"/>
          <w:sz w:val="26"/>
          <w:szCs w:val="26"/>
        </w:rPr>
        <w:t xml:space="preserve">7.3 Contenu de la facture</w:t>
      </w:r>
    </w:p>
    <w:p>
      <w:pPr>
        <w:pStyle w:val="ListParagraph"/>
        <w:numPr>
          <w:ilvl w:val="0"/>
          <w:numId w:val="2"/>
        </w:numPr>
        <w:spacing w:after="60" w:before="60"/>
      </w:pPr>
      <w:r>
        <w:rPr>
          <w:rFonts w:ascii="Arial" w:cs="Arial" w:eastAsia="Arial" w:hAnsi="Arial"/>
          <w:sz w:val="22"/>
          <w:szCs w:val="22"/>
        </w:rPr>
        <w:t xml:space="preserve">En-tete de l'etablissement (logo, nom, adresse — parametrable)</w:t>
      </w:r>
    </w:p>
    <w:p>
      <w:pPr>
        <w:pStyle w:val="ListParagraph"/>
        <w:numPr>
          <w:ilvl w:val="0"/>
          <w:numId w:val="2"/>
        </w:numPr>
        <w:spacing w:after="60" w:before="60"/>
      </w:pPr>
      <w:r>
        <w:rPr>
          <w:rFonts w:ascii="Arial" w:cs="Arial" w:eastAsia="Arial" w:hAnsi="Arial"/>
          <w:sz w:val="22"/>
          <w:szCs w:val="22"/>
        </w:rPr>
        <w:t xml:space="preserve">Informations client et vehicule</w:t>
      </w:r>
    </w:p>
    <w:p>
      <w:pPr>
        <w:pStyle w:val="ListParagraph"/>
        <w:numPr>
          <w:ilvl w:val="0"/>
          <w:numId w:val="2"/>
        </w:numPr>
        <w:spacing w:after="60" w:before="60"/>
      </w:pPr>
      <w:r>
        <w:rPr>
          <w:rFonts w:ascii="Arial" w:cs="Arial" w:eastAsia="Arial" w:hAnsi="Arial"/>
          <w:sz w:val="22"/>
          <w:szCs w:val="22"/>
        </w:rPr>
        <w:t xml:space="preserve">Detail des travaux realises</w:t>
      </w:r>
    </w:p>
    <w:p>
      <w:pPr>
        <w:pStyle w:val="ListParagraph"/>
        <w:numPr>
          <w:ilvl w:val="0"/>
          <w:numId w:val="2"/>
        </w:numPr>
        <w:spacing w:after="60" w:before="60"/>
      </w:pPr>
      <w:r>
        <w:rPr>
          <w:rFonts w:ascii="Arial" w:cs="Arial" w:eastAsia="Arial" w:hAnsi="Arial"/>
          <w:sz w:val="22"/>
          <w:szCs w:val="22"/>
        </w:rPr>
        <w:t xml:space="preserve">Mode de tarification applique et montant</w:t>
      </w:r>
    </w:p>
    <w:p>
      <w:pPr>
        <w:pStyle w:val="ListParagraph"/>
        <w:numPr>
          <w:ilvl w:val="0"/>
          <w:numId w:val="2"/>
        </w:numPr>
        <w:spacing w:after="60" w:before="60"/>
      </w:pPr>
      <w:r>
        <w:rPr>
          <w:rFonts w:ascii="Arial" w:cs="Arial" w:eastAsia="Arial" w:hAnsi="Arial"/>
          <w:sz w:val="22"/>
          <w:szCs w:val="22"/>
        </w:rPr>
        <w:t xml:space="preserve">Numero d'OR et dates d'intervention</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8. Parametrage</w:t>
      </w:r>
    </w:p>
    <w:p>
      <w:pPr>
        <w:spacing w:after="80" w:before="80"/>
      </w:pPr>
      <w:r>
        <w:rPr>
          <w:rFonts w:ascii="Arial" w:cs="Arial" w:eastAsia="Arial" w:hAnsi="Arial"/>
          <w:sz w:val="22"/>
          <w:szCs w:val="22"/>
        </w:rPr>
        <w:t xml:space="preserve">Accessible au DDFPT et au Magasinier.</w:t>
      </w:r>
    </w:p>
    <w:p>
      <w:pPr>
        <w:spacing w:after="100" w:before="10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66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Parametre</w:t>
            </w:r>
          </w:p>
        </w:tc>
        <w:tc>
          <w:tcPr>
            <w:tcW w:type="dxa" w:w="66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Etablissement</w:t>
            </w:r>
          </w:p>
        </w:tc>
        <w:tc>
          <w:tcPr>
            <w:tcW w:type="dxa" w:w="66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Nom, adresse, logo, telephone — apparait sur les factures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Taux horaire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Taux de main d'oeuvre en euros/heure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Forfaits</w:t>
            </w:r>
          </w:p>
        </w:tc>
        <w:tc>
          <w:tcPr>
            <w:tcW w:type="dxa" w:w="66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Liste des forfaits par type d'intervention avec leur montant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Annee scolaire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 de debut pour la reinitialisation de la numerotation des OR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SMTP</w:t>
            </w:r>
          </w:p>
        </w:tc>
        <w:tc>
          <w:tcPr>
            <w:tcW w:type="dxa" w:w="66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Serveur, port, identifiants pour l'envoi de mails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Gestion des utilisateurs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Creation, modification, desactivation des comptes</w:t>
            </w:r>
          </w:p>
        </w:tc>
      </w:tr>
    </w:tbl>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9. Statistiques et reporting</w:t>
      </w:r>
    </w:p>
    <w:p>
      <w:pPr>
        <w:spacing w:after="80" w:before="80"/>
      </w:pPr>
      <w:r>
        <w:rPr>
          <w:rFonts w:ascii="Arial" w:cs="Arial" w:eastAsia="Arial" w:hAnsi="Arial"/>
          <w:sz w:val="22"/>
          <w:szCs w:val="22"/>
        </w:rPr>
        <w:t xml:space="preserve">Tableau de bord unique avec donnees filtrables et triables. Export CSV disponible. Generation de diagrammes (barres, camembert).</w:t>
      </w:r>
    </w:p>
    <w:p>
      <w:pPr>
        <w:spacing w:after="100" w:before="100"/>
      </w:pPr>
    </w:p>
    <w:p>
      <w:pPr>
        <w:pStyle w:val="Heading2"/>
        <w:spacing w:after="150" w:before="300"/>
      </w:pPr>
      <w:r>
        <w:rPr>
          <w:rFonts w:ascii="Arial" w:cs="Arial" w:eastAsia="Arial" w:hAnsi="Arial"/>
          <w:b/>
          <w:bCs/>
          <w:color w:val="2E6DA4"/>
          <w:sz w:val="26"/>
          <w:szCs w:val="26"/>
        </w:rPr>
        <w:t xml:space="preserve">9.1 Activite atelier</w:t>
      </w:r>
    </w:p>
    <w:p>
      <w:pPr>
        <w:pStyle w:val="ListParagraph"/>
        <w:numPr>
          <w:ilvl w:val="0"/>
          <w:numId w:val="2"/>
        </w:numPr>
        <w:spacing w:after="60" w:before="60"/>
      </w:pPr>
      <w:r>
        <w:rPr>
          <w:rFonts w:ascii="Arial" w:cs="Arial" w:eastAsia="Arial" w:hAnsi="Arial"/>
          <w:sz w:val="22"/>
          <w:szCs w:val="22"/>
        </w:rPr>
        <w:t xml:space="preserve">Nombre d'OR par periode (semaine, mois, annee scolaire)</w:t>
      </w:r>
    </w:p>
    <w:p>
      <w:pPr>
        <w:pStyle w:val="ListParagraph"/>
        <w:numPr>
          <w:ilvl w:val="0"/>
          <w:numId w:val="2"/>
        </w:numPr>
        <w:spacing w:after="60" w:before="60"/>
      </w:pPr>
      <w:r>
        <w:rPr>
          <w:rFonts w:ascii="Arial" w:cs="Arial" w:eastAsia="Arial" w:hAnsi="Arial"/>
          <w:sz w:val="22"/>
          <w:szCs w:val="22"/>
        </w:rPr>
        <w:t xml:space="preserve">Temps moyen de traitement d'un OR</w:t>
      </w:r>
    </w:p>
    <w:p>
      <w:pPr>
        <w:pStyle w:val="ListParagraph"/>
        <w:numPr>
          <w:ilvl w:val="0"/>
          <w:numId w:val="2"/>
        </w:numPr>
        <w:spacing w:after="60" w:before="60"/>
      </w:pPr>
      <w:r>
        <w:rPr>
          <w:rFonts w:ascii="Arial" w:cs="Arial" w:eastAsia="Arial" w:hAnsi="Arial"/>
          <w:sz w:val="22"/>
          <w:szCs w:val="22"/>
        </w:rPr>
        <w:t xml:space="preserve">Repartition par statut (en cours / termines / en attente / clotures)</w:t>
      </w:r>
    </w:p>
    <w:p>
      <w:pPr>
        <w:spacing w:after="100" w:before="100"/>
      </w:pPr>
    </w:p>
    <w:p>
      <w:pPr>
        <w:pStyle w:val="Heading2"/>
        <w:spacing w:after="150" w:before="300"/>
      </w:pPr>
      <w:r>
        <w:rPr>
          <w:rFonts w:ascii="Arial" w:cs="Arial" w:eastAsia="Arial" w:hAnsi="Arial"/>
          <w:b/>
          <w:bCs/>
          <w:color w:val="2E6DA4"/>
          <w:sz w:val="26"/>
          <w:szCs w:val="26"/>
        </w:rPr>
        <w:t xml:space="preserve">9.2 Eleves</w:t>
      </w:r>
    </w:p>
    <w:p>
      <w:pPr>
        <w:pStyle w:val="ListParagraph"/>
        <w:numPr>
          <w:ilvl w:val="0"/>
          <w:numId w:val="2"/>
        </w:numPr>
        <w:spacing w:after="60" w:before="60"/>
      </w:pPr>
      <w:r>
        <w:rPr>
          <w:rFonts w:ascii="Arial" w:cs="Arial" w:eastAsia="Arial" w:hAnsi="Arial"/>
          <w:sz w:val="22"/>
          <w:szCs w:val="22"/>
        </w:rPr>
        <w:t xml:space="preserve">Nombre d'interventions par eleve</w:t>
      </w:r>
    </w:p>
    <w:p>
      <w:pPr>
        <w:pStyle w:val="ListParagraph"/>
        <w:numPr>
          <w:ilvl w:val="0"/>
          <w:numId w:val="2"/>
        </w:numPr>
        <w:spacing w:after="60" w:before="60"/>
      </w:pPr>
      <w:r>
        <w:rPr>
          <w:rFonts w:ascii="Arial" w:cs="Arial" w:eastAsia="Arial" w:hAnsi="Arial"/>
          <w:sz w:val="22"/>
          <w:szCs w:val="22"/>
        </w:rPr>
        <w:t xml:space="preserve">Heures travaillees par eleve et par classe</w:t>
      </w:r>
    </w:p>
    <w:p>
      <w:pPr>
        <w:pStyle w:val="ListParagraph"/>
        <w:numPr>
          <w:ilvl w:val="0"/>
          <w:numId w:val="2"/>
        </w:numPr>
        <w:spacing w:after="60" w:before="60"/>
      </w:pPr>
      <w:r>
        <w:rPr>
          <w:rFonts w:ascii="Arial" w:cs="Arial" w:eastAsia="Arial" w:hAnsi="Arial"/>
          <w:sz w:val="22"/>
          <w:szCs w:val="22"/>
        </w:rPr>
        <w:t xml:space="preserve">Types de travaux realises</w:t>
      </w:r>
    </w:p>
    <w:p>
      <w:pPr>
        <w:spacing w:after="100" w:before="100"/>
      </w:pPr>
    </w:p>
    <w:p>
      <w:pPr>
        <w:pStyle w:val="Heading2"/>
        <w:spacing w:after="150" w:before="300"/>
      </w:pPr>
      <w:r>
        <w:rPr>
          <w:rFonts w:ascii="Arial" w:cs="Arial" w:eastAsia="Arial" w:hAnsi="Arial"/>
          <w:b/>
          <w:bCs/>
          <w:color w:val="2E6DA4"/>
          <w:sz w:val="26"/>
          <w:szCs w:val="26"/>
        </w:rPr>
        <w:t xml:space="preserve">9.3 Clients et vehicules</w:t>
      </w:r>
    </w:p>
    <w:p>
      <w:pPr>
        <w:pStyle w:val="ListParagraph"/>
        <w:numPr>
          <w:ilvl w:val="0"/>
          <w:numId w:val="2"/>
        </w:numPr>
        <w:spacing w:after="60" w:before="60"/>
      </w:pPr>
      <w:r>
        <w:rPr>
          <w:rFonts w:ascii="Arial" w:cs="Arial" w:eastAsia="Arial" w:hAnsi="Arial"/>
          <w:sz w:val="22"/>
          <w:szCs w:val="22"/>
        </w:rPr>
        <w:t xml:space="preserve">Clients les plus frequents</w:t>
      </w:r>
    </w:p>
    <w:p>
      <w:pPr>
        <w:pStyle w:val="ListParagraph"/>
        <w:numPr>
          <w:ilvl w:val="0"/>
          <w:numId w:val="2"/>
        </w:numPr>
        <w:spacing w:after="60" w:before="60"/>
      </w:pPr>
      <w:r>
        <w:rPr>
          <w:rFonts w:ascii="Arial" w:cs="Arial" w:eastAsia="Arial" w:hAnsi="Arial"/>
          <w:sz w:val="22"/>
          <w:szCs w:val="22"/>
        </w:rPr>
        <w:t xml:space="preserve">Marques et modeles les plus vus en atelier</w:t>
      </w:r>
    </w:p>
    <w:p>
      <w:pPr>
        <w:pStyle w:val="ListParagraph"/>
        <w:numPr>
          <w:ilvl w:val="0"/>
          <w:numId w:val="2"/>
        </w:numPr>
        <w:spacing w:after="60" w:before="60"/>
      </w:pPr>
      <w:r>
        <w:rPr>
          <w:rFonts w:ascii="Arial" w:cs="Arial" w:eastAsia="Arial" w:hAnsi="Arial"/>
          <w:sz w:val="22"/>
          <w:szCs w:val="22"/>
        </w:rPr>
        <w:t xml:space="preserve">Historique complet par vehicule</w:t>
      </w:r>
    </w:p>
    <w:p>
      <w:pPr>
        <w:spacing w:after="100" w:before="100"/>
      </w:pPr>
    </w:p>
    <w:p>
      <w:pPr>
        <w:pStyle w:val="Heading2"/>
        <w:spacing w:after="150" w:before="300"/>
      </w:pPr>
      <w:r>
        <w:rPr>
          <w:rFonts w:ascii="Arial" w:cs="Arial" w:eastAsia="Arial" w:hAnsi="Arial"/>
          <w:b/>
          <w:bCs/>
          <w:color w:val="2E6DA4"/>
          <w:sz w:val="26"/>
          <w:szCs w:val="26"/>
        </w:rPr>
        <w:t xml:space="preserve">9.4 Financier</w:t>
      </w:r>
    </w:p>
    <w:p>
      <w:pPr>
        <w:pStyle w:val="ListParagraph"/>
        <w:numPr>
          <w:ilvl w:val="0"/>
          <w:numId w:val="2"/>
        </w:numPr>
        <w:spacing w:after="60" w:before="60"/>
      </w:pPr>
      <w:r>
        <w:rPr>
          <w:rFonts w:ascii="Arial" w:cs="Arial" w:eastAsia="Arial" w:hAnsi="Arial"/>
          <w:sz w:val="22"/>
          <w:szCs w:val="22"/>
        </w:rPr>
        <w:t xml:space="preserve">Chiffre d'affaires par periode</w:t>
      </w:r>
    </w:p>
    <w:p>
      <w:pPr>
        <w:pStyle w:val="ListParagraph"/>
        <w:numPr>
          <w:ilvl w:val="0"/>
          <w:numId w:val="2"/>
        </w:numPr>
        <w:spacing w:after="60" w:before="60"/>
      </w:pPr>
      <w:r>
        <w:rPr>
          <w:rFonts w:ascii="Arial" w:cs="Arial" w:eastAsia="Arial" w:hAnsi="Arial"/>
          <w:sz w:val="22"/>
          <w:szCs w:val="22"/>
        </w:rPr>
        <w:t xml:space="preserve">Repartition forfait / taux horaire</w:t>
      </w:r>
    </w:p>
    <w:p>
      <w:pPr>
        <w:pStyle w:val="ListParagraph"/>
        <w:numPr>
          <w:ilvl w:val="0"/>
          <w:numId w:val="2"/>
        </w:numPr>
        <w:spacing w:after="60" w:before="60"/>
      </w:pPr>
      <w:r>
        <w:rPr>
          <w:rFonts w:ascii="Arial" w:cs="Arial" w:eastAsia="Arial" w:hAnsi="Arial"/>
          <w:sz w:val="22"/>
          <w:szCs w:val="22"/>
        </w:rPr>
        <w:t xml:space="preserve">Factures emises / en attente de cloture</w:t>
      </w:r>
    </w:p>
    <w:p>
      <w:pPr>
        <w:spacing w:after="100" w:before="100"/>
      </w:pPr>
    </w:p>
    <w:p>
      <w:pPr>
        <w:spacing w:after="80" w:before="80"/>
      </w:pPr>
      <w:r>
        <w:rPr>
          <w:rFonts w:ascii="Arial" w:cs="Arial" w:eastAsia="Arial" w:hAnsi="Arial"/>
          <w:sz w:val="22"/>
          <w:szCs w:val="22"/>
        </w:rPr>
        <w:t xml:space="preserve">Acces aux statistiques selon les roles : DDFPT = vue globale / Enseignant = stats eleves / Magasinier = stats financieres.</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10. Archivage et sauvegarde</w:t>
      </w:r>
    </w:p>
    <w:p>
      <w:pPr>
        <w:pStyle w:val="ListParagraph"/>
        <w:numPr>
          <w:ilvl w:val="0"/>
          <w:numId w:val="2"/>
        </w:numPr>
        <w:spacing w:after="60" w:before="60"/>
      </w:pPr>
      <w:r>
        <w:rPr>
          <w:rFonts w:ascii="Arial" w:cs="Arial" w:eastAsia="Arial" w:hAnsi="Arial"/>
          <w:sz w:val="22"/>
          <w:szCs w:val="22"/>
        </w:rPr>
        <w:t xml:space="preserve">Archivage par annee scolaire : les donnees archivees restent consultables</w:t>
      </w:r>
    </w:p>
    <w:p>
      <w:pPr>
        <w:pStyle w:val="ListParagraph"/>
        <w:numPr>
          <w:ilvl w:val="0"/>
          <w:numId w:val="2"/>
        </w:numPr>
        <w:spacing w:after="60" w:before="60"/>
      </w:pPr>
      <w:r>
        <w:rPr>
          <w:rFonts w:ascii="Arial" w:cs="Arial" w:eastAsia="Arial" w:hAnsi="Arial"/>
          <w:sz w:val="22"/>
          <w:szCs w:val="22"/>
        </w:rPr>
        <w:t xml:space="preserve">Sauvegarde manuelle via un bouton dans l'interface (DDFPT)</w:t>
      </w:r>
    </w:p>
    <w:p>
      <w:pPr>
        <w:pStyle w:val="ListParagraph"/>
        <w:numPr>
          <w:ilvl w:val="0"/>
          <w:numId w:val="2"/>
        </w:numPr>
        <w:spacing w:after="60" w:before="60"/>
      </w:pPr>
      <w:r>
        <w:rPr>
          <w:rFonts w:ascii="Arial" w:cs="Arial" w:eastAsia="Arial" w:hAnsi="Arial"/>
          <w:sz w:val="22"/>
          <w:szCs w:val="22"/>
        </w:rPr>
        <w:t xml:space="preserve">Sauvegarde automatique (frequence a parametrer)</w:t>
      </w:r>
    </w:p>
    <w:p>
      <w:pPr>
        <w:pStyle w:val="ListParagraph"/>
        <w:numPr>
          <w:ilvl w:val="0"/>
          <w:numId w:val="2"/>
        </w:numPr>
        <w:spacing w:after="60" w:before="60"/>
      </w:pPr>
      <w:r>
        <w:rPr>
          <w:rFonts w:ascii="Arial" w:cs="Arial" w:eastAsia="Arial" w:hAnsi="Arial"/>
          <w:sz w:val="22"/>
          <w:szCs w:val="22"/>
        </w:rPr>
        <w:t xml:space="preserve">Export de la base en fichier SQL ou CSV</w:t>
      </w:r>
    </w:p>
    <w:p>
      <w:pPr>
        <w:pStyle w:val="ListParagraph"/>
        <w:numPr>
          <w:ilvl w:val="0"/>
          <w:numId w:val="2"/>
        </w:numPr>
        <w:spacing w:after="60" w:before="60"/>
      </w:pPr>
      <w:r>
        <w:rPr>
          <w:rFonts w:ascii="Arial" w:cs="Arial" w:eastAsia="Arial" w:hAnsi="Arial"/>
          <w:sz w:val="22"/>
          <w:szCs w:val="22"/>
        </w:rPr>
        <w:t xml:space="preserve">Reinitialisation propre de la numerotation a chaque nouvelle annee scolaire</w:t>
      </w:r>
    </w:p>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11. Principales entites du modele de donnees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Entite</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Champs principaux</w:t>
            </w:r>
          </w:p>
        </w:tc>
        <w:tc>
          <w:tcPr>
            <w:tcW w:type="dxa" w:w="30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Relations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users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id, nom, prenom, login, password_hash, role, actif</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nom, prenom, adresse, telephone, email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1..N vehicules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vehicules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id, immatriculation, marque, modele, annee, VIN, couleur</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N..1 proprietaire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proprietaires_historique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vehicule_id, client_id, date_debut, date_fin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Trace les changements de proprio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ordres_reparation</w:t>
            </w:r>
          </w:p>
        </w:tc>
        <w:tc>
          <w:tcPr>
            <w:tcW w:type="dxa" w:w="4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id, numero, vehicule_id, statut, date_ouverture, date_cloture</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1..N interventions eleves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eleves_or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or_id, eleve_id, travaux, heures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Liaison OR &lt;&gt; eleve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etats_lieux</w:t>
            </w:r>
          </w:p>
        </w:tc>
        <w:tc>
          <w:tcPr>
            <w:tcW w:type="dxa" w:w="4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id, or_id, type (entree/sortie), km, carburant, observations</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1..1 par OR par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factures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or_id, montant, mode, date_emission, envoye_mail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 par OR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parametres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cle, valeur</w:t>
            </w:r>
          </w:p>
        </w:tc>
        <w:tc>
          <w:tcPr>
            <w:tcW w:type="dxa" w:w="30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Table cle/valeur globale</w:t>
            </w:r>
          </w:p>
        </w:tc>
      </w:tr>
    </w:tbl>
    <w:p>
      <w:pPr>
        <w:pBdr>
          <w:bottom w:val="single" w:color="2E6DA4" w:sz="4" w:space="1"/>
        </w:pBdr>
        <w:spacing w:after="200" w:before="200"/>
      </w:pPr>
    </w:p>
    <w:p>
      <w:pPr>
        <w:pStyle w:val="Heading1"/>
        <w:spacing w:after="200" w:before="400"/>
      </w:pPr>
      <w:r>
        <w:rPr>
          <w:rFonts w:ascii="Arial" w:cs="Arial" w:eastAsia="Arial" w:hAnsi="Arial"/>
          <w:b/>
          <w:bCs/>
          <w:color w:val="1E3A5F"/>
          <w:sz w:val="32"/>
          <w:szCs w:val="32"/>
        </w:rPr>
        <w:t xml:space="preserve">12. Ordre de developpement recommande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3126"/>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3126"/>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Modele de donnees et migrations PostgreSQL</w:t>
            </w:r>
          </w:p>
        </w:tc>
        <w:tc>
          <w:tcPr>
            <w:tcW w:type="dxa" w:w="31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Authentification et gestion des roles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Gestion clients et vehicules (avec recherche par plaque)</w:t>
            </w:r>
          </w:p>
        </w:tc>
        <w:tc>
          <w:tcPr>
            <w:tcW w:type="dxa" w:w="31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Ordres de reparation (creation, suivi, statuts)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Haute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5</w:t>
            </w:r>
          </w:p>
        </w:tc>
        <w:tc>
          <w:tcPr>
            <w:tcW w:type="dxa" w:w="5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Etat des lieux entree/sortie</w:t>
            </w:r>
          </w:p>
        </w:tc>
        <w:tc>
          <w:tcPr>
            <w:tcW w:type="dxa" w:w="31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Tarification et facturation + generation PDF</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Haute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7</w:t>
            </w:r>
          </w:p>
        </w:tc>
        <w:tc>
          <w:tcPr>
            <w:tcW w:type="dxa" w:w="5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Envoi mail (SMTP)</w:t>
            </w:r>
          </w:p>
        </w:tc>
        <w:tc>
          <w:tcPr>
            <w:tcW w:type="dxa" w:w="31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Moyenne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Statistiques et tableau de bord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Moyenne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9</w:t>
            </w:r>
          </w:p>
        </w:tc>
        <w:tc>
          <w:tcPr>
            <w:tcW w:type="dxa" w:w="5500"/>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Parametrage (interface admin)</w:t>
            </w:r>
          </w:p>
        </w:tc>
        <w:tc>
          <w:tcPr>
            <w:tcW w:type="dxa" w:w="3126"/>
            <w:tcBorders>
              <w:top w:val="single" w:color="CCCCCC" w:sz="1"/>
              <w:left w:val="single" w:color="CCCCCC" w:sz="1"/>
              <w:bottom w:val="single" w:color="CCCCCC" w:sz="1"/>
              <w:right w:val="single" w:color="CCCCCC" w:sz="1"/>
            </w:tcBorders>
            <w:shd w:fill="F5F8FC" w:val="clear"/>
            <w:tcMar>
              <w:top w:type="dxa" w:w="80"/>
              <w:left w:type="dxa" w:w="150"/>
              <w:bottom w:type="dxa" w:w="80"/>
              <w:right w:type="dxa" w:w="150"/>
            </w:tcMar>
          </w:tcPr>
          <w:p>
            <w:r>
              <w:rPr>
                <w:rFonts w:ascii="Arial" w:cs="Arial" w:eastAsia="Arial" w:hAnsi="Arial"/>
                <w:sz w:val="20"/>
                <w:szCs w:val="20"/>
              </w:rPr>
              <w:t xml:space="preserve">Moyenne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Archivage et sauvegarde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Basse</w:t>
            </w:r>
          </w:p>
        </w:tc>
      </w:tr>
    </w:tbl>
    <w:p>
      <w:pPr>
        <w:spacing w:after="100" w:before="400"/>
      </w:pPr>
    </w:p>
    <w:p>
      <w:pPr>
        <w:jc w:val="center"/>
      </w:pPr>
      <w:r>
        <w:rPr>
          <w:rFonts w:ascii="Arial" w:cs="Arial" w:eastAsia="Arial" w:hAnsi="Arial"/>
          <w:i/>
          <w:iCs/>
          <w:color w:val="999999"/>
          <w:sz w:val="20"/>
          <w:szCs w:val="20"/>
        </w:rPr>
        <w:t xml:space="preserve">— Fin du document de specifications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2026-05-01T16:43:17.403Z</dcterms:created>
  <dcterms:modified xsi:type="dcterms:W3CDTF">2026-05-01T16:43:17.404Z</dcterms:modified>
</cp:coreProperties>
</file>

<file path=docProps/custom.xml><?xml version="1.0" encoding="utf-8"?>
<Properties xmlns="http://schemas.openxmlformats.org/officeDocument/2006/custom-properties" xmlns:vt="http://schemas.openxmlformats.org/officeDocument/2006/docPropsVTypes"/>
</file>