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R4 — 30/07/2026 · Contabilidad y tesorería (solo MJ)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Sin Agustín ni Mario (vacaciones). Sigrid asiste por Mario y no habla. Todo requisito = MJ.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Ficha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Detalle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Fuente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transcripcion-reunion4.md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Reloj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Marca transcripción ≈10×; navegar el video con minuta tl;dv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Proveedor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Carlos (conduce) + Sergio (entra tarde)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AS-IS Agrosoft — Contabilidad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Plan de cuentas de 5 niveles; exportable a Excel.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Cada módulo parametriza «todo lo que uno cree».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Trabajan con el MAYOR, casi no con el diario. El mayor se parece a un balance de 8 columnas.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Contabilidad electrónica: SÍ, se sube UNA vez al año con la renta (contador externo), no mensual.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Honorarios: factor escalonado hacia 20% de retención.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Cierres de periodo POR MÓDULO (contabilidad, contratistas, insumos), no un cierre global.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existe un «panel SII» como el que mostró el proveedor; sí «una parte de configuración de las cuentas».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AS-IS Agrosoft — Tesorería (MJ opera en vivo)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Procesos diarios proveedores y clientes.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Flujo: banco → código financiero (flujo de caja) → proveedor por RUT → factura → nº transacción cartola → grabar.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Asiento automático: banco vs proveedor, en peso y dólar al TC del día.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Hoy el nº de transacción se digita y «siempre ponen 1»; debería ser el nº real de cartola.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Hallazgo de método: Config SII</w:t>
      </w:r>
    </w:p>
    <w:p>
      <w:pPr>
        <w:spacing w:after="160"/>
        <w:ind w:left="425"/>
      </w:pPr>
      <w:r>
        <w:rPr>
          <w:rFonts w:ascii="Calibri" w:hAnsi="Calibri" w:eastAsia="Calibri"/>
          <w:b w:val="0"/>
          <w:i/>
          <w:sz w:val="22"/>
        </w:rPr>
        <w:t>«tenemos este panel configurable del SII… fue ideado por parte del equipo de desarrollo… este no lo utilizaban ustedes»</w:t>
      </w:r>
      <w:r>
        <w:rPr>
          <w:rFonts w:ascii="Calibri" w:hAnsi="Calibri" w:eastAsia="Calibri"/>
          <w:b w:val="0"/>
          <w:sz w:val="20"/>
        </w:rPr>
        <w:t xml:space="preserve">  — Carlos (proveedor)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MJ: no lo usaban, pero sí hay configuración de cuentas. Sergio objeta asociar cuenta a TIPO de documento si ya va por línea. Carlos: «entonces lo conservamos». La minuta IA vendió la objeción de Sergio como requisito. Conservar un panel ideado por desarrollo ≠ el cliente pidió construirlo.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