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R5 — 03/08/2026 · INTERNA (sin cliente)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Carlos ↔ Sergio. CERO requisitos de cliente. No citar como pedido de Almahue.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Ficha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Duración ≈ 42 min (reloj ÷10).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 que se muestra es producto Devint / otros clientes, no Agrosoft.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Cuando Carlos dice «como lo pidió Mari» es testimonio de segunda mano de R3/R4.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minuta IA invierte frases (p. ej. «SAI/SII necesario para GoSocket» cuando el verbatim habla de PIN).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Uso permitido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Bitácora interna de diseño del proveedor. No entra al backlog de cliente ni al AS-IS de Agrosoft.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