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906E0" w14:textId="77777777" w:rsidR="00B470C9" w:rsidRPr="009E75AE" w:rsidRDefault="00B470C9" w:rsidP="004F7A35">
      <w:pPr>
        <w:rPr>
          <w:rFonts w:ascii="Times New Roman" w:eastAsiaTheme="majorEastAsia" w:hAnsi="Times New Roman" w:cs="Times New Roman"/>
          <w:b/>
          <w:bCs/>
          <w:spacing w:val="-10"/>
          <w:kern w:val="28"/>
        </w:rPr>
      </w:pPr>
      <w:r w:rsidRPr="009E75AE">
        <w:rPr>
          <w:rFonts w:ascii="Times New Roman" w:eastAsiaTheme="majorEastAsia" w:hAnsi="Times New Roman" w:cs="Times New Roman"/>
          <w:b/>
          <w:bCs/>
          <w:spacing w:val="-10"/>
          <w:kern w:val="28"/>
        </w:rPr>
        <w:t xml:space="preserve">The Vendor Gap: </w:t>
      </w:r>
    </w:p>
    <w:p w14:paraId="6DB6345C" w14:textId="534D9E91" w:rsidR="00F42A88" w:rsidRPr="009E75AE" w:rsidRDefault="00B470C9" w:rsidP="004F7A35">
      <w:pPr>
        <w:rPr>
          <w:rFonts w:ascii="Times New Roman" w:eastAsiaTheme="majorEastAsia" w:hAnsi="Times New Roman" w:cs="Times New Roman"/>
          <w:spacing w:val="-10"/>
          <w:kern w:val="28"/>
        </w:rPr>
      </w:pPr>
      <w:r w:rsidRPr="009E75AE">
        <w:rPr>
          <w:rFonts w:ascii="Times New Roman" w:eastAsiaTheme="majorEastAsia" w:hAnsi="Times New Roman" w:cs="Times New Roman"/>
          <w:b/>
          <w:bCs/>
          <w:spacing w:val="-10"/>
          <w:kern w:val="28"/>
        </w:rPr>
        <w:t>A Technical Debt Audit of WCAG Compliance in New Jersey GovTech</w:t>
      </w:r>
    </w:p>
    <w:p w14:paraId="62A15F70" w14:textId="77777777" w:rsidR="00F42A88" w:rsidRPr="009E75AE" w:rsidRDefault="00F42A88" w:rsidP="004F7A35">
      <w:pPr>
        <w:rPr>
          <w:rFonts w:ascii="Times New Roman" w:eastAsiaTheme="majorEastAsia" w:hAnsi="Times New Roman" w:cs="Times New Roman"/>
          <w:i/>
          <w:iCs/>
          <w:spacing w:val="-10"/>
          <w:kern w:val="28"/>
        </w:rPr>
      </w:pPr>
    </w:p>
    <w:p w14:paraId="10D7D0B2" w14:textId="00214A89" w:rsidR="004F7A35" w:rsidRPr="009E75AE" w:rsidRDefault="004F7A35" w:rsidP="004F7A35">
      <w:pPr>
        <w:rPr>
          <w:rFonts w:ascii="Times New Roman" w:hAnsi="Times New Roman" w:cs="Times New Roman"/>
        </w:rPr>
      </w:pPr>
      <w:r w:rsidRPr="009E75AE">
        <w:rPr>
          <w:rFonts w:ascii="Times New Roman" w:hAnsi="Times New Roman" w:cs="Times New Roman"/>
        </w:rPr>
        <w:t>Cynthia Anstey</w:t>
      </w:r>
    </w:p>
    <w:p w14:paraId="426DEB7F" w14:textId="77777777" w:rsidR="004F7A35" w:rsidRPr="009E75AE" w:rsidRDefault="004F7A35" w:rsidP="004F7A35">
      <w:pPr>
        <w:rPr>
          <w:rFonts w:ascii="Times New Roman" w:hAnsi="Times New Roman" w:cs="Times New Roman"/>
        </w:rPr>
      </w:pPr>
      <w:r w:rsidRPr="009E75AE">
        <w:rPr>
          <w:rFonts w:ascii="Times New Roman" w:hAnsi="Times New Roman" w:cs="Times New Roman"/>
        </w:rPr>
        <w:t>Stockton University</w:t>
      </w:r>
    </w:p>
    <w:p w14:paraId="0DF02EC6" w14:textId="77777777" w:rsidR="004F7A35" w:rsidRPr="009E75AE" w:rsidRDefault="004F7A35" w:rsidP="004F7A35">
      <w:pPr>
        <w:rPr>
          <w:rFonts w:ascii="Times New Roman" w:hAnsi="Times New Roman" w:cs="Times New Roman"/>
        </w:rPr>
      </w:pPr>
      <w:r w:rsidRPr="009E75AE">
        <w:rPr>
          <w:rFonts w:ascii="Times New Roman" w:hAnsi="Times New Roman" w:cs="Times New Roman"/>
        </w:rPr>
        <w:t>American Studies / Data Science Graduate Collaboration</w:t>
      </w:r>
    </w:p>
    <w:p w14:paraId="523F07EB" w14:textId="77777777" w:rsidR="004F7A35" w:rsidRPr="009E75AE" w:rsidRDefault="004F7A35" w:rsidP="004F7A35">
      <w:pPr>
        <w:rPr>
          <w:rFonts w:ascii="Times New Roman" w:hAnsi="Times New Roman" w:cs="Times New Roman"/>
        </w:rPr>
      </w:pPr>
      <w:r w:rsidRPr="009E75AE">
        <w:rPr>
          <w:rFonts w:ascii="Times New Roman" w:hAnsi="Times New Roman" w:cs="Times New Roman"/>
        </w:rPr>
        <w:t>Master of Science in Data Science &amp; Strategic Analytics (DSSA)</w:t>
      </w:r>
    </w:p>
    <w:p w14:paraId="704F41C9" w14:textId="571F9FBB" w:rsidR="004F7A35" w:rsidRPr="009E75AE" w:rsidRDefault="004F7A35" w:rsidP="004F7A35">
      <w:pPr>
        <w:rPr>
          <w:rFonts w:ascii="Times New Roman" w:hAnsi="Times New Roman" w:cs="Times New Roman"/>
        </w:rPr>
      </w:pPr>
      <w:r w:rsidRPr="009E75AE">
        <w:rPr>
          <w:rFonts w:ascii="Times New Roman" w:hAnsi="Times New Roman" w:cs="Times New Roman"/>
        </w:rPr>
        <w:t>Summer 2026</w:t>
      </w:r>
    </w:p>
    <w:p w14:paraId="6671A943" w14:textId="5C525974" w:rsidR="00AE020A" w:rsidRPr="009E75AE" w:rsidRDefault="00AE020A">
      <w:pPr>
        <w:rPr>
          <w:rFonts w:ascii="Times New Roman" w:hAnsi="Times New Roman" w:cs="Times New Roman"/>
        </w:rPr>
      </w:pPr>
      <w:r w:rsidRPr="009E75AE">
        <w:rPr>
          <w:rFonts w:ascii="Times New Roman" w:hAnsi="Times New Roman" w:cs="Times New Roman"/>
        </w:rPr>
        <w:br w:type="page"/>
      </w:r>
    </w:p>
    <w:p w14:paraId="289DAECB" w14:textId="18616007" w:rsidR="00E4144C" w:rsidRPr="009E75AE" w:rsidRDefault="00E4144C" w:rsidP="00AE020A">
      <w:pPr>
        <w:pStyle w:val="Header1"/>
        <w:spacing w:line="360" w:lineRule="auto"/>
        <w:rPr>
          <w:rFonts w:ascii="Times New Roman" w:hAnsi="Times New Roman" w:cs="Times New Roman"/>
        </w:rPr>
      </w:pPr>
      <w:r w:rsidRPr="009E75AE">
        <w:rPr>
          <w:rFonts w:ascii="Times New Roman" w:hAnsi="Times New Roman" w:cs="Times New Roman"/>
        </w:rPr>
        <w:lastRenderedPageBreak/>
        <w:t>Abstract</w:t>
      </w:r>
    </w:p>
    <w:p w14:paraId="227FD38B" w14:textId="532B6770" w:rsidR="006308AD" w:rsidRPr="009E75AE" w:rsidRDefault="00AE020A" w:rsidP="008E1A05">
      <w:pPr>
        <w:spacing w:line="360" w:lineRule="auto"/>
        <w:ind w:firstLine="360"/>
        <w:rPr>
          <w:rFonts w:ascii="Times New Roman" w:hAnsi="Times New Roman" w:cs="Times New Roman"/>
        </w:rPr>
      </w:pPr>
      <w:r w:rsidRPr="009E75AE">
        <w:rPr>
          <w:rFonts w:ascii="Times New Roman" w:hAnsi="Times New Roman" w:cs="Times New Roman"/>
        </w:rPr>
        <w:t xml:space="preserve">The U.S. Department of Justice has implemented the updated Title II final rule under the Americans with Disabilities Act. </w:t>
      </w:r>
      <w:r w:rsidR="0031198E" w:rsidRPr="009E75AE">
        <w:rPr>
          <w:rFonts w:ascii="Times New Roman" w:hAnsi="Times New Roman" w:cs="Times New Roman"/>
        </w:rPr>
        <w:t>After</w:t>
      </w:r>
      <w:r w:rsidRPr="009E75AE">
        <w:rPr>
          <w:rFonts w:ascii="Times New Roman" w:hAnsi="Times New Roman" w:cs="Times New Roman"/>
        </w:rPr>
        <w:t xml:space="preserve"> a one-year extension issued in April 2026, state and local public entities are subject to fixed federal compliance deadlines requiring conformance with the Web Content Accessibility Guidelines (WCAG) 2.1 Level AA standard. </w:t>
      </w:r>
      <w:r w:rsidR="0031198E" w:rsidRPr="009E75AE">
        <w:rPr>
          <w:rFonts w:ascii="Times New Roman" w:hAnsi="Times New Roman" w:cs="Times New Roman"/>
        </w:rPr>
        <w:t>Nevertheless</w:t>
      </w:r>
      <w:r w:rsidRPr="009E75AE">
        <w:rPr>
          <w:rFonts w:ascii="Times New Roman" w:hAnsi="Times New Roman" w:cs="Times New Roman"/>
        </w:rPr>
        <w:t>, municipal compliance is structurally dependent on a fragmented private government technology (GovTech) software supply chain.</w:t>
      </w:r>
    </w:p>
    <w:p w14:paraId="2E059EEE" w14:textId="7D24C7C1" w:rsidR="00684216" w:rsidRPr="009E75AE" w:rsidRDefault="00AE020A" w:rsidP="008E1A05">
      <w:pPr>
        <w:spacing w:line="360" w:lineRule="auto"/>
        <w:ind w:firstLine="360"/>
        <w:rPr>
          <w:rFonts w:ascii="Times New Roman" w:hAnsi="Times New Roman" w:cs="Times New Roman"/>
        </w:rPr>
      </w:pPr>
      <w:r w:rsidRPr="009E75AE">
        <w:rPr>
          <w:rFonts w:ascii="Times New Roman" w:hAnsi="Times New Roman" w:cs="Times New Roman"/>
        </w:rPr>
        <w:t>This paper presents an empirical, multi-tiered black-box audit of public-facing digital infrastructure across three distinct layers of government operations. The analytical scope encompasses the municipal transactional layer (Edmunds GovTech, Cite-E.net, HLS Systems, Tyler Technologies) and the federal legislative repository layer (GPO GovInfo Federal Register).</w:t>
      </w:r>
    </w:p>
    <w:p w14:paraId="24655D48" w14:textId="7998E26C" w:rsidR="00AE020A" w:rsidRPr="009E75AE" w:rsidRDefault="0031198E" w:rsidP="008E1A05">
      <w:pPr>
        <w:spacing w:line="360" w:lineRule="auto"/>
        <w:ind w:firstLine="360"/>
        <w:rPr>
          <w:rFonts w:ascii="Times New Roman" w:hAnsi="Times New Roman" w:cs="Times New Roman"/>
        </w:rPr>
      </w:pPr>
      <w:r w:rsidRPr="009E75AE">
        <w:rPr>
          <w:rFonts w:ascii="Times New Roman" w:hAnsi="Times New Roman" w:cs="Times New Roman"/>
        </w:rPr>
        <w:t>The research methodology employs an automated testing framework built on Python, Selenium, and the axe-core accessibility engine, complemented by structural document audits using the Adobe Acrobat Accessibility framework. This approach enables measurement of code-level error density, semantic structure consistency, and navigational accessibility across live public endpoints.</w:t>
      </w:r>
    </w:p>
    <w:p w14:paraId="7E026B96" w14:textId="50413CF8" w:rsidR="00AE020A" w:rsidRPr="009E75AE" w:rsidRDefault="0031198E" w:rsidP="008E1A05">
      <w:pPr>
        <w:spacing w:line="360" w:lineRule="auto"/>
        <w:ind w:firstLine="360"/>
        <w:rPr>
          <w:rFonts w:ascii="Times New Roman" w:hAnsi="Times New Roman" w:cs="Times New Roman"/>
        </w:rPr>
      </w:pPr>
      <w:r w:rsidRPr="009E75AE">
        <w:rPr>
          <w:rFonts w:ascii="Times New Roman" w:hAnsi="Times New Roman" w:cs="Times New Roman"/>
        </w:rPr>
        <w:t xml:space="preserve">The empirical findings </w:t>
      </w:r>
      <w:proofErr w:type="gramStart"/>
      <w:r w:rsidRPr="009E75AE">
        <w:rPr>
          <w:rFonts w:ascii="Times New Roman" w:hAnsi="Times New Roman" w:cs="Times New Roman"/>
        </w:rPr>
        <w:t>are interpreted</w:t>
      </w:r>
      <w:proofErr w:type="gramEnd"/>
      <w:r w:rsidRPr="009E75AE">
        <w:rPr>
          <w:rFonts w:ascii="Times New Roman" w:hAnsi="Times New Roman" w:cs="Times New Roman"/>
        </w:rPr>
        <w:t xml:space="preserve"> through the lens of technical debt, defined as the accumulated cost of deferred engineering decisions, legacy code, and incremental modifications that increase the difficulty of maintaining and improving software systems over time. This framing supports analysis of defect distribution patterns without asserting causal relationships between system architecture and observed accessibility outcomes.</w:t>
      </w:r>
    </w:p>
    <w:p w14:paraId="5563ED9C" w14:textId="64EC3301" w:rsidR="00A011B2" w:rsidRPr="009E75AE" w:rsidRDefault="00AE020A" w:rsidP="008E1A05">
      <w:pPr>
        <w:spacing w:line="360" w:lineRule="auto"/>
        <w:ind w:firstLine="360"/>
        <w:rPr>
          <w:rFonts w:ascii="Times New Roman" w:hAnsi="Times New Roman" w:cs="Times New Roman"/>
        </w:rPr>
      </w:pPr>
      <w:r w:rsidRPr="009E75AE">
        <w:rPr>
          <w:rFonts w:ascii="Times New Roman" w:hAnsi="Times New Roman" w:cs="Times New Roman"/>
        </w:rPr>
        <w:t>Within GovTech ecosystems, long product lifecycles, extensive customization, and corporate consolidation may contribute to increasingly complex software environments, which in turn can make accessibility remediation more difficult to implement consistently.</w:t>
      </w:r>
    </w:p>
    <w:p w14:paraId="5EDA9319" w14:textId="79C00245" w:rsidR="00CB4DD0" w:rsidRPr="009E75AE" w:rsidRDefault="0031198E" w:rsidP="008E1A05">
      <w:pPr>
        <w:spacing w:line="360" w:lineRule="auto"/>
        <w:ind w:firstLine="450"/>
        <w:rPr>
          <w:rFonts w:ascii="Times New Roman" w:hAnsi="Times New Roman" w:cs="Times New Roman"/>
        </w:rPr>
      </w:pPr>
      <w:r w:rsidRPr="009E75AE">
        <w:rPr>
          <w:rFonts w:ascii="Times New Roman" w:hAnsi="Times New Roman" w:cs="Times New Roman"/>
        </w:rPr>
        <w:t>The study does not directly measure technical debt; rather, it analyzes observable accessibility defects as indirect indicators of underlying implementation complexity and maintenance constraints. It does not provide a legal determination of compliance with ADA Title II or Section 508 standards. Instead, it quantifies structural defect proxies associated with WCAG 2.1 Level AA criteria as detected through automated and semi-automated auditing methods.</w:t>
      </w:r>
    </w:p>
    <w:p w14:paraId="62151254" w14:textId="1FCAA9B7" w:rsidR="00CB4DD0" w:rsidRPr="009E75AE" w:rsidRDefault="00CB4DD0" w:rsidP="00CB4DD0">
      <w:pPr>
        <w:ind w:firstLine="720"/>
        <w:rPr>
          <w:rFonts w:ascii="Times New Roman" w:hAnsi="Times New Roman" w:cs="Times New Roman"/>
        </w:rPr>
      </w:pPr>
    </w:p>
    <w:p w14:paraId="1DE5A254" w14:textId="77777777" w:rsidR="007B0A86" w:rsidRPr="009E75AE" w:rsidRDefault="007B0A86">
      <w:pPr>
        <w:rPr>
          <w:rFonts w:ascii="Times New Roman" w:eastAsiaTheme="majorEastAsia" w:hAnsi="Times New Roman" w:cs="Times New Roman"/>
          <w:b/>
          <w:bCs/>
          <w:color w:val="272727" w:themeColor="text1" w:themeTint="D8"/>
        </w:rPr>
      </w:pPr>
      <w:r w:rsidRPr="009E75AE">
        <w:rPr>
          <w:rFonts w:ascii="Times New Roman" w:hAnsi="Times New Roman" w:cs="Times New Roman"/>
        </w:rPr>
        <w:br w:type="page"/>
      </w:r>
    </w:p>
    <w:p w14:paraId="01969B21" w14:textId="1F0D62AC" w:rsidR="00E4144C" w:rsidRPr="009E75AE" w:rsidRDefault="00E4144C" w:rsidP="00E73ED0">
      <w:pPr>
        <w:pStyle w:val="Header1"/>
        <w:rPr>
          <w:rFonts w:ascii="Times New Roman" w:hAnsi="Times New Roman" w:cs="Times New Roman"/>
        </w:rPr>
      </w:pPr>
      <w:r w:rsidRPr="009E75AE">
        <w:rPr>
          <w:rFonts w:ascii="Times New Roman" w:hAnsi="Times New Roman" w:cs="Times New Roman"/>
        </w:rPr>
        <w:lastRenderedPageBreak/>
        <w:t>Chapter 1: Introduction and Policy Context</w:t>
      </w:r>
    </w:p>
    <w:p w14:paraId="70AF1BC3" w14:textId="77777777" w:rsidR="00E73ED0" w:rsidRPr="009E75AE" w:rsidRDefault="00E73ED0" w:rsidP="00E4144C">
      <w:pPr>
        <w:rPr>
          <w:rFonts w:ascii="Times New Roman" w:hAnsi="Times New Roman" w:cs="Times New Roman"/>
          <w:b/>
          <w:bCs/>
        </w:rPr>
      </w:pPr>
    </w:p>
    <w:p w14:paraId="5A308334" w14:textId="61CEB4FD" w:rsidR="00E73ED0" w:rsidRPr="009E75AE" w:rsidRDefault="00E4144C" w:rsidP="003819D5">
      <w:pPr>
        <w:pStyle w:val="Header1"/>
        <w:numPr>
          <w:ilvl w:val="1"/>
          <w:numId w:val="18"/>
        </w:numPr>
        <w:spacing w:after="240"/>
        <w:rPr>
          <w:rFonts w:ascii="Times New Roman" w:hAnsi="Times New Roman" w:cs="Times New Roman"/>
        </w:rPr>
      </w:pPr>
      <w:proofErr w:type="gramStart"/>
      <w:r w:rsidRPr="009E75AE">
        <w:rPr>
          <w:rFonts w:ascii="Times New Roman" w:hAnsi="Times New Roman" w:cs="Times New Roman"/>
        </w:rPr>
        <w:t>The 2026</w:t>
      </w:r>
      <w:proofErr w:type="gramEnd"/>
      <w:r w:rsidRPr="009E75AE">
        <w:rPr>
          <w:rFonts w:ascii="Times New Roman" w:hAnsi="Times New Roman" w:cs="Times New Roman"/>
        </w:rPr>
        <w:t>/2027 Regulatory Reality</w:t>
      </w:r>
    </w:p>
    <w:p w14:paraId="6551D567" w14:textId="7BCAF9C0" w:rsidR="00CB4DD0" w:rsidRPr="009E75AE" w:rsidRDefault="00CB4DD0" w:rsidP="00121FB7">
      <w:pPr>
        <w:pStyle w:val="pdq2pgselectionanchorcontainer"/>
        <w:spacing w:before="0" w:beforeAutospacing="0" w:after="0" w:afterAutospacing="0" w:line="276" w:lineRule="auto"/>
        <w:ind w:firstLine="360"/>
        <w:rPr>
          <w:sz w:val="22"/>
          <w:szCs w:val="22"/>
        </w:rPr>
      </w:pPr>
      <w:r w:rsidRPr="009E75AE">
        <w:rPr>
          <w:sz w:val="22"/>
          <w:szCs w:val="22"/>
        </w:rPr>
        <w:t xml:space="preserve">ADA Title II </w:t>
      </w:r>
      <w:r w:rsidR="00A97317" w:rsidRPr="009E75AE">
        <w:rPr>
          <w:sz w:val="22"/>
          <w:szCs w:val="22"/>
        </w:rPr>
        <w:t>mandates</w:t>
      </w:r>
      <w:r w:rsidRPr="009E75AE">
        <w:rPr>
          <w:sz w:val="22"/>
          <w:szCs w:val="22"/>
        </w:rPr>
        <w:t xml:space="preserve"> accessibility as a </w:t>
      </w:r>
      <w:r w:rsidR="0031198E" w:rsidRPr="009E75AE">
        <w:rPr>
          <w:sz w:val="22"/>
          <w:szCs w:val="22"/>
        </w:rPr>
        <w:t>necessary</w:t>
      </w:r>
      <w:r w:rsidRPr="009E75AE">
        <w:rPr>
          <w:sz w:val="22"/>
          <w:szCs w:val="22"/>
        </w:rPr>
        <w:t xml:space="preserve"> technical standard through WCAG 2.1 Level AA compliance requirements</w:t>
      </w:r>
      <w:r w:rsidR="00A97317" w:rsidRPr="009E75AE">
        <w:rPr>
          <w:sz w:val="22"/>
          <w:szCs w:val="22"/>
        </w:rPr>
        <w:t xml:space="preserve">. </w:t>
      </w:r>
      <w:r w:rsidR="004062D4" w:rsidRPr="009E75AE">
        <w:rPr>
          <w:sz w:val="22"/>
          <w:szCs w:val="22"/>
        </w:rPr>
        <w:t xml:space="preserve">(U.S. Department of Justice, 2026) </w:t>
      </w:r>
      <w:r w:rsidR="00A97317" w:rsidRPr="009E75AE">
        <w:rPr>
          <w:sz w:val="22"/>
          <w:szCs w:val="22"/>
        </w:rPr>
        <w:t>There are</w:t>
      </w:r>
      <w:r w:rsidRPr="009E75AE">
        <w:rPr>
          <w:sz w:val="22"/>
          <w:szCs w:val="22"/>
        </w:rPr>
        <w:t xml:space="preserve"> fixed deadlines for implementation across state and local government entities. The regulatory framework introduced by the U.S. Department of Justice converts accessibility from an aspirational design principle into a time-bound infrastructure requirement applicable to all digital service delivery systems.</w:t>
      </w:r>
    </w:p>
    <w:p w14:paraId="0F74B5F3" w14:textId="4A1BA820" w:rsidR="00CB4DD0" w:rsidRPr="009E75AE" w:rsidRDefault="00121FB7" w:rsidP="004062D4">
      <w:pPr>
        <w:pStyle w:val="NormalWeb"/>
        <w:spacing w:before="0" w:beforeAutospacing="0" w:line="276" w:lineRule="auto"/>
        <w:ind w:firstLine="360"/>
        <w:rPr>
          <w:sz w:val="22"/>
          <w:szCs w:val="22"/>
        </w:rPr>
      </w:pPr>
      <w:r w:rsidRPr="009E75AE">
        <w:rPr>
          <w:sz w:val="22"/>
          <w:szCs w:val="22"/>
        </w:rPr>
        <w:t>T</w:t>
      </w:r>
      <w:r w:rsidR="00CB4DD0" w:rsidRPr="009E75AE">
        <w:rPr>
          <w:sz w:val="22"/>
          <w:szCs w:val="22"/>
        </w:rPr>
        <w:t xml:space="preserve">hese </w:t>
      </w:r>
      <w:r w:rsidRPr="009E75AE">
        <w:rPr>
          <w:sz w:val="22"/>
          <w:szCs w:val="22"/>
        </w:rPr>
        <w:t>requirements</w:t>
      </w:r>
      <w:r w:rsidR="00CB4DD0" w:rsidRPr="009E75AE">
        <w:rPr>
          <w:sz w:val="22"/>
          <w:szCs w:val="22"/>
        </w:rPr>
        <w:t xml:space="preserve"> </w:t>
      </w:r>
      <w:r w:rsidRPr="009E75AE">
        <w:rPr>
          <w:sz w:val="22"/>
          <w:szCs w:val="22"/>
        </w:rPr>
        <w:t>exist</w:t>
      </w:r>
      <w:r w:rsidR="00CB4DD0" w:rsidRPr="009E75AE">
        <w:rPr>
          <w:sz w:val="22"/>
          <w:szCs w:val="22"/>
        </w:rPr>
        <w:t xml:space="preserve"> across </w:t>
      </w:r>
      <w:r w:rsidRPr="009E75AE">
        <w:rPr>
          <w:sz w:val="22"/>
          <w:szCs w:val="22"/>
        </w:rPr>
        <w:t>various</w:t>
      </w:r>
      <w:r w:rsidR="00CB4DD0" w:rsidRPr="009E75AE">
        <w:rPr>
          <w:sz w:val="22"/>
          <w:szCs w:val="22"/>
        </w:rPr>
        <w:t xml:space="preserve"> digital environments</w:t>
      </w:r>
      <w:r w:rsidR="00A97317" w:rsidRPr="009E75AE">
        <w:rPr>
          <w:sz w:val="22"/>
          <w:szCs w:val="22"/>
        </w:rPr>
        <w:t xml:space="preserve"> </w:t>
      </w:r>
      <w:r w:rsidR="00CB4DD0" w:rsidRPr="009E75AE">
        <w:rPr>
          <w:sz w:val="22"/>
          <w:szCs w:val="22"/>
        </w:rPr>
        <w:t xml:space="preserve">including websites, transactional portals, document systems, and mobile </w:t>
      </w:r>
      <w:r w:rsidR="00A97317" w:rsidRPr="009E75AE">
        <w:rPr>
          <w:sz w:val="22"/>
          <w:szCs w:val="22"/>
        </w:rPr>
        <w:t>applications</w:t>
      </w:r>
      <w:r w:rsidRPr="009E75AE">
        <w:rPr>
          <w:sz w:val="22"/>
          <w:szCs w:val="22"/>
        </w:rPr>
        <w:t>. R</w:t>
      </w:r>
      <w:r w:rsidR="00CB4DD0" w:rsidRPr="009E75AE">
        <w:rPr>
          <w:sz w:val="22"/>
          <w:szCs w:val="22"/>
        </w:rPr>
        <w:t>ather than a single unified system</w:t>
      </w:r>
      <w:r w:rsidRPr="009E75AE">
        <w:rPr>
          <w:sz w:val="22"/>
          <w:szCs w:val="22"/>
        </w:rPr>
        <w:t xml:space="preserve"> achieving compliance, government entities labor across a fragmented landscape of vendor-developed technologies.</w:t>
      </w:r>
    </w:p>
    <w:p w14:paraId="3B8E4452" w14:textId="77777777" w:rsidR="00480E63" w:rsidRPr="009E75AE" w:rsidRDefault="00480E63" w:rsidP="00480E63">
      <w:pPr>
        <w:pStyle w:val="font-claude-response-body"/>
        <w:rPr>
          <w:rFonts w:eastAsiaTheme="majorEastAsia"/>
          <w:b/>
          <w:bCs/>
          <w:color w:val="272727" w:themeColor="text1" w:themeTint="D8"/>
          <w:sz w:val="22"/>
          <w:szCs w:val="22"/>
        </w:rPr>
      </w:pPr>
      <w:r w:rsidRPr="009E75AE">
        <w:rPr>
          <w:rFonts w:eastAsiaTheme="majorEastAsia"/>
          <w:b/>
          <w:bCs/>
          <w:color w:val="272727" w:themeColor="text1" w:themeTint="D8"/>
          <w:sz w:val="22"/>
          <w:szCs w:val="22"/>
        </w:rPr>
        <w:t>1.2 Problem Statement</w:t>
      </w:r>
    </w:p>
    <w:p w14:paraId="6026B34B" w14:textId="28E6025A" w:rsidR="00CB4DD0" w:rsidRPr="009E75AE" w:rsidRDefault="00A97317" w:rsidP="00121FB7">
      <w:pPr>
        <w:spacing w:line="276" w:lineRule="auto"/>
        <w:ind w:firstLine="360"/>
        <w:rPr>
          <w:rFonts w:ascii="Times New Roman" w:hAnsi="Times New Roman" w:cs="Times New Roman"/>
        </w:rPr>
      </w:pPr>
      <w:r w:rsidRPr="009E75AE">
        <w:rPr>
          <w:rFonts w:ascii="Times New Roman" w:eastAsia="Times New Roman" w:hAnsi="Times New Roman" w:cs="Times New Roman"/>
          <w:kern w:val="0"/>
          <w14:ligatures w14:val="none"/>
        </w:rPr>
        <w:t>Altho</w:t>
      </w:r>
      <w:r w:rsidRPr="009E75AE">
        <w:rPr>
          <w:rFonts w:ascii="Times New Roman" w:hAnsi="Times New Roman" w:cs="Times New Roman"/>
        </w:rPr>
        <w:t xml:space="preserve">ugh ADA Title II compliance is the legal responsibility of public entities, digital systems used to deliver public services are </w:t>
      </w:r>
      <w:proofErr w:type="gramStart"/>
      <w:r w:rsidR="00121FB7" w:rsidRPr="009E75AE">
        <w:rPr>
          <w:rFonts w:ascii="Times New Roman" w:hAnsi="Times New Roman" w:cs="Times New Roman"/>
        </w:rPr>
        <w:t xml:space="preserve">likely </w:t>
      </w:r>
      <w:r w:rsidRPr="009E75AE">
        <w:rPr>
          <w:rFonts w:ascii="Times New Roman" w:hAnsi="Times New Roman" w:cs="Times New Roman"/>
        </w:rPr>
        <w:t>developed</w:t>
      </w:r>
      <w:proofErr w:type="gramEnd"/>
      <w:r w:rsidRPr="009E75AE">
        <w:rPr>
          <w:rFonts w:ascii="Times New Roman" w:hAnsi="Times New Roman" w:cs="Times New Roman"/>
        </w:rPr>
        <w:t xml:space="preserve"> and maintained by third-party GovTech vendors. </w:t>
      </w:r>
      <w:r w:rsidR="00CB4DD0" w:rsidRPr="009E75AE">
        <w:rPr>
          <w:rFonts w:ascii="Times New Roman" w:hAnsi="Times New Roman" w:cs="Times New Roman"/>
        </w:rPr>
        <w:t xml:space="preserve">These systems include property tax platforms, permitting systems, utility billing infrastructure, records management tools, and citizen service portals that </w:t>
      </w:r>
      <w:proofErr w:type="gramStart"/>
      <w:r w:rsidRPr="009E75AE">
        <w:rPr>
          <w:rFonts w:ascii="Times New Roman" w:hAnsi="Times New Roman" w:cs="Times New Roman"/>
        </w:rPr>
        <w:t xml:space="preserve">are often </w:t>
      </w:r>
      <w:r w:rsidR="00CB4DD0" w:rsidRPr="009E75AE">
        <w:rPr>
          <w:rFonts w:ascii="Times New Roman" w:hAnsi="Times New Roman" w:cs="Times New Roman"/>
        </w:rPr>
        <w:t>deployed</w:t>
      </w:r>
      <w:proofErr w:type="gramEnd"/>
      <w:r w:rsidR="00CB4DD0" w:rsidRPr="009E75AE">
        <w:rPr>
          <w:rFonts w:ascii="Times New Roman" w:hAnsi="Times New Roman" w:cs="Times New Roman"/>
        </w:rPr>
        <w:t xml:space="preserve"> across multiple </w:t>
      </w:r>
      <w:r w:rsidRPr="009E75AE">
        <w:rPr>
          <w:rFonts w:ascii="Times New Roman" w:hAnsi="Times New Roman" w:cs="Times New Roman"/>
        </w:rPr>
        <w:t>municipalities</w:t>
      </w:r>
      <w:r w:rsidR="00CB4DD0" w:rsidRPr="009E75AE">
        <w:rPr>
          <w:rFonts w:ascii="Times New Roman" w:hAnsi="Times New Roman" w:cs="Times New Roman"/>
        </w:rPr>
        <w:t xml:space="preserve"> in partially customized configurations.</w:t>
      </w:r>
    </w:p>
    <w:p w14:paraId="47B9413A" w14:textId="36E028B5" w:rsidR="00CB4DD0" w:rsidRPr="009E75AE" w:rsidRDefault="00A97317" w:rsidP="00121FB7">
      <w:pPr>
        <w:spacing w:line="276" w:lineRule="auto"/>
        <w:ind w:firstLine="360"/>
        <w:rPr>
          <w:rFonts w:ascii="Times New Roman" w:hAnsi="Times New Roman" w:cs="Times New Roman"/>
        </w:rPr>
      </w:pPr>
      <w:r w:rsidRPr="009E75AE">
        <w:rPr>
          <w:rFonts w:ascii="Times New Roman" w:hAnsi="Times New Roman" w:cs="Times New Roman"/>
        </w:rPr>
        <w:t xml:space="preserve">This separation between regulatory accountability and technical control produces a structural mismatch: municipalities are responsible for accessibility outcomes, but the underlying software architectures that shape those outcomes </w:t>
      </w:r>
      <w:proofErr w:type="gramStart"/>
      <w:r w:rsidRPr="009E75AE">
        <w:rPr>
          <w:rFonts w:ascii="Times New Roman" w:hAnsi="Times New Roman" w:cs="Times New Roman"/>
        </w:rPr>
        <w:t>are controlled</w:t>
      </w:r>
      <w:proofErr w:type="gramEnd"/>
      <w:r w:rsidRPr="009E75AE">
        <w:rPr>
          <w:rFonts w:ascii="Times New Roman" w:hAnsi="Times New Roman" w:cs="Times New Roman"/>
        </w:rPr>
        <w:t xml:space="preserve"> by external vendors.</w:t>
      </w:r>
    </w:p>
    <w:p w14:paraId="38CD68DE" w14:textId="75C209CD" w:rsidR="00CB4DD0" w:rsidRPr="009E75AE" w:rsidRDefault="00A97317" w:rsidP="00121FB7">
      <w:pPr>
        <w:spacing w:line="276" w:lineRule="auto"/>
        <w:ind w:firstLine="360"/>
        <w:rPr>
          <w:rFonts w:ascii="Times New Roman" w:hAnsi="Times New Roman" w:cs="Times New Roman"/>
        </w:rPr>
      </w:pPr>
      <w:r w:rsidRPr="009E75AE">
        <w:rPr>
          <w:rFonts w:ascii="Times New Roman" w:hAnsi="Times New Roman" w:cs="Times New Roman"/>
        </w:rPr>
        <w:t>This study examines that gap by conducting a multi-layer empirical audit of observable accessibility defects across municipal, state, and federal digital systems in order to characterize the distribution of accessibility barriers under real-world deployment conditions.</w:t>
      </w:r>
    </w:p>
    <w:p w14:paraId="00302947" w14:textId="77777777" w:rsidR="00480E63" w:rsidRPr="009E75AE" w:rsidRDefault="00480E63" w:rsidP="00480E63">
      <w:pPr>
        <w:pStyle w:val="font-claude-response-body"/>
        <w:rPr>
          <w:sz w:val="22"/>
          <w:szCs w:val="22"/>
        </w:rPr>
      </w:pPr>
      <w:r w:rsidRPr="009E75AE">
        <w:rPr>
          <w:rStyle w:val="Strong"/>
          <w:sz w:val="22"/>
          <w:szCs w:val="22"/>
        </w:rPr>
        <w:t>1.3 Research Objectives &amp; Questions</w:t>
      </w:r>
    </w:p>
    <w:p w14:paraId="52AC4735" w14:textId="0193B752" w:rsidR="00480E63" w:rsidRPr="009E75AE" w:rsidRDefault="00480E63" w:rsidP="004062D4">
      <w:pPr>
        <w:pStyle w:val="font-claude-response-body"/>
        <w:spacing w:line="276" w:lineRule="auto"/>
        <w:rPr>
          <w:sz w:val="22"/>
          <w:szCs w:val="22"/>
        </w:rPr>
      </w:pPr>
      <w:r w:rsidRPr="009E75AE">
        <w:rPr>
          <w:rStyle w:val="Strong"/>
          <w:sz w:val="22"/>
          <w:szCs w:val="22"/>
        </w:rPr>
        <w:t>What this study aims to do</w:t>
      </w:r>
      <w:r w:rsidRPr="009E75AE">
        <w:rPr>
          <w:sz w:val="22"/>
          <w:szCs w:val="22"/>
        </w:rPr>
        <w:t xml:space="preserve">: </w:t>
      </w:r>
      <w:r w:rsidR="002D6239" w:rsidRPr="009E75AE">
        <w:rPr>
          <w:sz w:val="22"/>
          <w:szCs w:val="22"/>
        </w:rPr>
        <w:t>Analyze</w:t>
      </w:r>
      <w:r w:rsidRPr="009E75AE">
        <w:rPr>
          <w:sz w:val="22"/>
          <w:szCs w:val="22"/>
        </w:rPr>
        <w:t xml:space="preserve"> how accessible New Jersey's public-facing government websites and documents </w:t>
      </w:r>
      <w:r w:rsidR="002D6239" w:rsidRPr="009E75AE">
        <w:rPr>
          <w:sz w:val="22"/>
          <w:szCs w:val="22"/>
        </w:rPr>
        <w:t>are currently</w:t>
      </w:r>
      <w:r w:rsidRPr="009E75AE">
        <w:rPr>
          <w:sz w:val="22"/>
          <w:szCs w:val="22"/>
        </w:rPr>
        <w:t>, using automated tools to find and count real accessibility problems across multiple vendors and government levels.</w:t>
      </w:r>
    </w:p>
    <w:p w14:paraId="3634A1DC" w14:textId="447C8B5B" w:rsidR="00480E63" w:rsidRPr="009E75AE" w:rsidRDefault="00480E63" w:rsidP="004062D4">
      <w:pPr>
        <w:pStyle w:val="font-claude-response-body"/>
        <w:spacing w:line="276" w:lineRule="auto"/>
        <w:rPr>
          <w:sz w:val="22"/>
          <w:szCs w:val="22"/>
        </w:rPr>
      </w:pPr>
      <w:r w:rsidRPr="009E75AE">
        <w:rPr>
          <w:rStyle w:val="Strong"/>
          <w:sz w:val="22"/>
          <w:szCs w:val="22"/>
        </w:rPr>
        <w:t>Question 1</w:t>
      </w:r>
      <w:r w:rsidRPr="009E75AE">
        <w:rPr>
          <w:sz w:val="22"/>
          <w:szCs w:val="22"/>
        </w:rPr>
        <w:t>: Are New Jersey's government digital platforms</w:t>
      </w:r>
      <w:r w:rsidR="002D6239" w:rsidRPr="009E75AE">
        <w:rPr>
          <w:sz w:val="22"/>
          <w:szCs w:val="22"/>
        </w:rPr>
        <w:t xml:space="preserve">, </w:t>
      </w:r>
      <w:r w:rsidRPr="009E75AE">
        <w:rPr>
          <w:sz w:val="22"/>
          <w:szCs w:val="22"/>
        </w:rPr>
        <w:t>across different vendors, municipalities, and levels of government</w:t>
      </w:r>
      <w:r w:rsidR="002D6239" w:rsidRPr="009E75AE">
        <w:rPr>
          <w:sz w:val="22"/>
          <w:szCs w:val="22"/>
        </w:rPr>
        <w:t xml:space="preserve">, </w:t>
      </w:r>
      <w:r w:rsidRPr="009E75AE">
        <w:rPr>
          <w:sz w:val="22"/>
          <w:szCs w:val="22"/>
        </w:rPr>
        <w:t xml:space="preserve"> currently meeting WCAG 2.1 AA accessibility standards, or is non-compliance widespread regardless of vendor?</w:t>
      </w:r>
    </w:p>
    <w:p w14:paraId="5BA684D9" w14:textId="473BBAFA" w:rsidR="00E73ED0" w:rsidRPr="009E75AE" w:rsidRDefault="00480E63" w:rsidP="004062D4">
      <w:pPr>
        <w:pStyle w:val="font-claude-response-body"/>
        <w:spacing w:line="276" w:lineRule="auto"/>
        <w:rPr>
          <w:sz w:val="22"/>
          <w:szCs w:val="22"/>
        </w:rPr>
      </w:pPr>
      <w:r w:rsidRPr="009E75AE">
        <w:rPr>
          <w:rStyle w:val="Strong"/>
          <w:sz w:val="22"/>
          <w:szCs w:val="22"/>
        </w:rPr>
        <w:t>Question 2</w:t>
      </w:r>
      <w:r w:rsidRPr="009E75AE">
        <w:rPr>
          <w:sz w:val="22"/>
          <w:szCs w:val="22"/>
        </w:rPr>
        <w:t xml:space="preserve">: Given the hard compliance deadlines set by the ADA Title II final rule (April 2027 for large entities, April 2028 for smaller ones), </w:t>
      </w:r>
      <w:r w:rsidR="002D6239" w:rsidRPr="009E75AE">
        <w:rPr>
          <w:sz w:val="22"/>
          <w:szCs w:val="22"/>
        </w:rPr>
        <w:t xml:space="preserve">how large is the gap from meeting </w:t>
      </w:r>
      <w:r w:rsidR="00C524CD" w:rsidRPr="009E75AE">
        <w:rPr>
          <w:sz w:val="22"/>
          <w:szCs w:val="22"/>
        </w:rPr>
        <w:t>WCAG 2.1 AA today?</w:t>
      </w:r>
    </w:p>
    <w:p w14:paraId="023504D7" w14:textId="77777777" w:rsidR="00E4144C" w:rsidRPr="009E75AE" w:rsidRDefault="00E4144C" w:rsidP="00B72CDE">
      <w:pPr>
        <w:pStyle w:val="Header1"/>
        <w:rPr>
          <w:rFonts w:ascii="Times New Roman" w:hAnsi="Times New Roman" w:cs="Times New Roman"/>
        </w:rPr>
      </w:pPr>
      <w:r w:rsidRPr="009E75AE">
        <w:rPr>
          <w:rFonts w:ascii="Times New Roman" w:hAnsi="Times New Roman" w:cs="Times New Roman"/>
        </w:rPr>
        <w:t>Chapter 2: Literature Review &amp; Market Landscape</w:t>
      </w:r>
    </w:p>
    <w:p w14:paraId="42F1B8FF" w14:textId="77777777" w:rsidR="00E73ED0" w:rsidRPr="009E75AE" w:rsidRDefault="00E73ED0" w:rsidP="00E4144C">
      <w:pPr>
        <w:rPr>
          <w:rFonts w:ascii="Times New Roman" w:hAnsi="Times New Roman" w:cs="Times New Roman"/>
          <w:b/>
          <w:bCs/>
        </w:rPr>
      </w:pPr>
    </w:p>
    <w:p w14:paraId="47075ADC" w14:textId="06E4A53E" w:rsidR="00E4144C" w:rsidRPr="009E75AE" w:rsidRDefault="00E4144C" w:rsidP="00B72CDE">
      <w:pPr>
        <w:pStyle w:val="Header1"/>
        <w:rPr>
          <w:rFonts w:ascii="Times New Roman" w:hAnsi="Times New Roman" w:cs="Times New Roman"/>
        </w:rPr>
      </w:pPr>
      <w:r w:rsidRPr="009E75AE">
        <w:rPr>
          <w:rFonts w:ascii="Times New Roman" w:hAnsi="Times New Roman" w:cs="Times New Roman"/>
        </w:rPr>
        <w:t>2.1 New Jersey GovTech</w:t>
      </w:r>
    </w:p>
    <w:p w14:paraId="11699D55" w14:textId="77777777" w:rsidR="00F42A88" w:rsidRPr="009E75AE" w:rsidRDefault="00F42A88" w:rsidP="00F42A88">
      <w:pPr>
        <w:rPr>
          <w:rFonts w:ascii="Times New Roman" w:hAnsi="Times New Roman" w:cs="Times New Roman"/>
        </w:rPr>
      </w:pPr>
    </w:p>
    <w:p w14:paraId="2206A1C1" w14:textId="6DC38B36" w:rsidR="00E4144C" w:rsidRPr="009E75AE" w:rsidRDefault="00F42A88" w:rsidP="00121FB7">
      <w:pPr>
        <w:spacing w:line="276" w:lineRule="auto"/>
        <w:ind w:firstLine="360"/>
        <w:rPr>
          <w:rFonts w:ascii="Times New Roman" w:hAnsi="Times New Roman" w:cs="Times New Roman"/>
        </w:rPr>
      </w:pPr>
      <w:r w:rsidRPr="009E75AE">
        <w:rPr>
          <w:rFonts w:ascii="Times New Roman" w:hAnsi="Times New Roman" w:cs="Times New Roman"/>
        </w:rPr>
        <w:t xml:space="preserve">Consolidation within the GovTech industry has raised questions about whether repeated mergers, inherited codebases, and long-lived legacy systems contribute to technical debt that may affect </w:t>
      </w:r>
      <w:r w:rsidRPr="009E75AE">
        <w:rPr>
          <w:rFonts w:ascii="Times New Roman" w:hAnsi="Times New Roman" w:cs="Times New Roman"/>
        </w:rPr>
        <w:lastRenderedPageBreak/>
        <w:t>accessibility maintenance. This study does not attempt to establish causation between acquisition history and accessibility outcomes</w:t>
      </w:r>
      <w:r w:rsidR="000467BE">
        <w:rPr>
          <w:rFonts w:ascii="Times New Roman" w:hAnsi="Times New Roman" w:cs="Times New Roman"/>
        </w:rPr>
        <w:t>. Instead, a</w:t>
      </w:r>
      <w:r w:rsidRPr="009E75AE">
        <w:rPr>
          <w:rFonts w:ascii="Times New Roman" w:hAnsi="Times New Roman" w:cs="Times New Roman"/>
        </w:rPr>
        <w:t xml:space="preserve">cquisition history </w:t>
      </w:r>
      <w:proofErr w:type="gramStart"/>
      <w:r w:rsidRPr="009E75AE">
        <w:rPr>
          <w:rFonts w:ascii="Times New Roman" w:hAnsi="Times New Roman" w:cs="Times New Roman"/>
        </w:rPr>
        <w:t>is offered</w:t>
      </w:r>
      <w:proofErr w:type="gramEnd"/>
      <w:r w:rsidRPr="009E75AE">
        <w:rPr>
          <w:rFonts w:ascii="Times New Roman" w:hAnsi="Times New Roman" w:cs="Times New Roman"/>
        </w:rPr>
        <w:t xml:space="preserve"> as contextual information describing the engineering environments within which the audited platforms evolved.</w:t>
      </w:r>
    </w:p>
    <w:p w14:paraId="43B1CF0A" w14:textId="4174F390" w:rsidR="00900C83" w:rsidRPr="009E75AE" w:rsidRDefault="00900C83" w:rsidP="00121FB7">
      <w:pPr>
        <w:spacing w:line="276" w:lineRule="auto"/>
        <w:ind w:firstLine="450"/>
        <w:rPr>
          <w:rFonts w:ascii="Times New Roman" w:hAnsi="Times New Roman" w:cs="Times New Roman"/>
        </w:rPr>
      </w:pPr>
      <w:r w:rsidRPr="009E75AE">
        <w:rPr>
          <w:rFonts w:ascii="Times New Roman" w:hAnsi="Times New Roman" w:cs="Times New Roman"/>
        </w:rPr>
        <w:t>Edmunds GovTech, founded in 1972 and headquartered in Northfield, NJ, has grown through a series of private-equity-backed mergers and acquisitions.</w:t>
      </w:r>
      <w:r w:rsidR="004062D4" w:rsidRPr="009E75AE">
        <w:rPr>
          <w:rFonts w:ascii="Times New Roman" w:hAnsi="Times New Roman" w:cs="Times New Roman"/>
        </w:rPr>
        <w:t xml:space="preserve"> (Edmunds GovTech, n.d.-a)</w:t>
      </w:r>
      <w:r w:rsidRPr="009E75AE">
        <w:rPr>
          <w:rFonts w:ascii="Times New Roman" w:hAnsi="Times New Roman" w:cs="Times New Roman"/>
        </w:rPr>
        <w:t xml:space="preserve"> LLR Partners invested in the company in 2018. </w:t>
      </w:r>
      <w:r w:rsidR="004062D4" w:rsidRPr="009E75AE">
        <w:rPr>
          <w:rFonts w:ascii="Times New Roman" w:hAnsi="Times New Roman" w:cs="Times New Roman"/>
        </w:rPr>
        <w:t xml:space="preserve">(LLR Partners, 2018) </w:t>
      </w:r>
      <w:r w:rsidRPr="009E75AE">
        <w:rPr>
          <w:rFonts w:ascii="Times New Roman" w:hAnsi="Times New Roman" w:cs="Times New Roman"/>
        </w:rPr>
        <w:t xml:space="preserve">It merged with Municipal Software, Inc. in 2022. Then TA Associates made a growth investment in 2024 with LLR remaining as a co-investor, and it acquired the utility-billing specialist RosTech in early 2025. </w:t>
      </w:r>
      <w:r w:rsidR="004062D4" w:rsidRPr="009E75AE">
        <w:rPr>
          <w:rFonts w:ascii="Times New Roman" w:hAnsi="Times New Roman" w:cs="Times New Roman"/>
        </w:rPr>
        <w:t xml:space="preserve">(TA Associates, 2024) </w:t>
      </w:r>
      <w:r w:rsidRPr="009E75AE">
        <w:rPr>
          <w:rFonts w:ascii="Times New Roman" w:hAnsi="Times New Roman" w:cs="Times New Roman"/>
        </w:rPr>
        <w:t xml:space="preserve">Edmunds' most recent recorded deal was </w:t>
      </w:r>
      <w:r w:rsidR="00EC64C8" w:rsidRPr="009E75AE">
        <w:rPr>
          <w:rFonts w:ascii="Times New Roman" w:hAnsi="Times New Roman" w:cs="Times New Roman"/>
        </w:rPr>
        <w:t>the</w:t>
      </w:r>
      <w:r w:rsidRPr="009E75AE">
        <w:rPr>
          <w:rFonts w:ascii="Times New Roman" w:hAnsi="Times New Roman" w:cs="Times New Roman"/>
        </w:rPr>
        <w:t xml:space="preserve"> RosTech buyout, dated February 1, 2025.</w:t>
      </w:r>
      <w:r w:rsidR="004062D4" w:rsidRPr="009E75AE">
        <w:rPr>
          <w:rFonts w:ascii="Times New Roman" w:hAnsi="Times New Roman" w:cs="Times New Roman"/>
        </w:rPr>
        <w:t xml:space="preserve"> (Edmunds GovTech, 2025)</w:t>
      </w:r>
    </w:p>
    <w:p w14:paraId="6DDA8AF1" w14:textId="74113509" w:rsidR="00EC64C8" w:rsidRPr="009E75AE" w:rsidRDefault="00900C83" w:rsidP="00121FB7">
      <w:pPr>
        <w:spacing w:line="276" w:lineRule="auto"/>
        <w:ind w:firstLine="450"/>
        <w:rPr>
          <w:rFonts w:ascii="Times New Roman" w:hAnsi="Times New Roman" w:cs="Times New Roman"/>
        </w:rPr>
      </w:pPr>
      <w:r w:rsidRPr="009E75AE">
        <w:rPr>
          <w:rFonts w:ascii="Times New Roman" w:hAnsi="Times New Roman" w:cs="Times New Roman"/>
        </w:rPr>
        <w:t xml:space="preserve">Tyler Technologies exists on the opposite end of the scale spectrum. Publicly traded (NYSE: TYL) and tracing its roots to </w:t>
      </w:r>
      <w:proofErr w:type="gramStart"/>
      <w:r w:rsidRPr="009E75AE">
        <w:rPr>
          <w:rFonts w:ascii="Times New Roman" w:hAnsi="Times New Roman" w:cs="Times New Roman"/>
        </w:rPr>
        <w:t>a 1966</w:t>
      </w:r>
      <w:proofErr w:type="gramEnd"/>
      <w:r w:rsidRPr="009E75AE">
        <w:rPr>
          <w:rFonts w:ascii="Times New Roman" w:hAnsi="Times New Roman" w:cs="Times New Roman"/>
        </w:rPr>
        <w:t xml:space="preserve"> predecessor company before entering the government software market in 1998, Tyler is the most acquisitive vendor in this sample by a wide margin</w:t>
      </w:r>
      <w:r w:rsidR="00DF432E" w:rsidRPr="009E75AE">
        <w:rPr>
          <w:rFonts w:ascii="Times New Roman" w:hAnsi="Times New Roman" w:cs="Times New Roman"/>
        </w:rPr>
        <w:t xml:space="preserve">. (Tyler Technologies, Inc., n.d.) </w:t>
      </w:r>
      <w:r w:rsidR="00EC64C8" w:rsidRPr="009E75AE">
        <w:rPr>
          <w:rFonts w:ascii="Times New Roman" w:hAnsi="Times New Roman" w:cs="Times New Roman"/>
        </w:rPr>
        <w:t>Tyler Technologies has pursued an active acquisition strategy since entering the government software market in 1998; as of July 2026, third-party M&amp;A tracking firm Tracxn recorded 33 completed acquisitions across sectors including GovTech, Legal Tech, and Field Force Automation.</w:t>
      </w:r>
    </w:p>
    <w:p w14:paraId="23744901" w14:textId="3F217013" w:rsidR="00DF432E" w:rsidRPr="009E75AE" w:rsidRDefault="00DF432E" w:rsidP="00121FB7">
      <w:pPr>
        <w:spacing w:line="276" w:lineRule="auto"/>
        <w:ind w:firstLine="360"/>
        <w:rPr>
          <w:rFonts w:ascii="Times New Roman" w:hAnsi="Times New Roman" w:cs="Times New Roman"/>
        </w:rPr>
      </w:pPr>
      <w:r w:rsidRPr="009E75AE">
        <w:rPr>
          <w:rFonts w:ascii="Times New Roman" w:hAnsi="Times New Roman" w:cs="Times New Roman"/>
        </w:rPr>
        <w:t>HLS Systems, Inc. (H &amp; L Systems), founded in 1990 and identified as a minority-owned company, and Cit-e-Net, LLC, headquartered in Bergenfield, NJ, are both smaller, regionally focused vendors with limited discoverable private-equity backing compared to Edmunds and Tyler.</w:t>
      </w:r>
    </w:p>
    <w:p w14:paraId="4CD06528" w14:textId="5CCA0249" w:rsidR="00F968CB" w:rsidRPr="009E75AE" w:rsidRDefault="00F968CB" w:rsidP="00121FB7">
      <w:pPr>
        <w:spacing w:line="276" w:lineRule="auto"/>
        <w:ind w:firstLine="360"/>
        <w:rPr>
          <w:rFonts w:ascii="Times New Roman" w:hAnsi="Times New Roman" w:cs="Times New Roman"/>
        </w:rPr>
      </w:pPr>
      <w:r w:rsidRPr="009E75AE">
        <w:rPr>
          <w:rFonts w:ascii="Times New Roman" w:hAnsi="Times New Roman" w:cs="Times New Roman"/>
        </w:rPr>
        <w:t xml:space="preserve">This range of vendors,  from regional vendors to a </w:t>
      </w:r>
      <w:r w:rsidR="007B0A86" w:rsidRPr="009E75AE">
        <w:rPr>
          <w:rFonts w:ascii="Times New Roman" w:hAnsi="Times New Roman" w:cs="Times New Roman"/>
        </w:rPr>
        <w:t>serially acquiring</w:t>
      </w:r>
      <w:r w:rsidRPr="009E75AE">
        <w:rPr>
          <w:rFonts w:ascii="Times New Roman" w:hAnsi="Times New Roman" w:cs="Times New Roman"/>
        </w:rPr>
        <w:t xml:space="preserve"> private equity-backed roll-up, to a public-market consolidator with over </w:t>
      </w:r>
      <w:r w:rsidR="00EC64C8" w:rsidRPr="009E75AE">
        <w:rPr>
          <w:rFonts w:ascii="Times New Roman" w:hAnsi="Times New Roman" w:cs="Times New Roman"/>
        </w:rPr>
        <w:t>30</w:t>
      </w:r>
      <w:r w:rsidRPr="009E75AE">
        <w:rPr>
          <w:rFonts w:ascii="Times New Roman" w:hAnsi="Times New Roman" w:cs="Times New Roman"/>
        </w:rPr>
        <w:t xml:space="preserve"> acquisitions since 1998, is worth noting. Tyler EnerGov, despite being the product of the most acquisition activity of any platform in the sample, recorded the fewest total defects (4) in Chapter 4.1; Edmunds WIPP, despite comparatively less M&amp;A activity, recorded the most critical defects (11). Consistent with the scope limitation already noted in Chapter 4.1, this study cannot explain that inversion. It can only observe that acquisition history alone is not a reliable predictor of the audited defect profile in this sample.</w:t>
      </w:r>
    </w:p>
    <w:p w14:paraId="60F2989F" w14:textId="77777777" w:rsidR="00B470C9" w:rsidRPr="009E75AE" w:rsidRDefault="00B470C9" w:rsidP="00F968CB">
      <w:pPr>
        <w:rPr>
          <w:rFonts w:ascii="Times New Roman" w:hAnsi="Times New Roman" w:cs="Times New Roman"/>
        </w:rPr>
      </w:pPr>
    </w:p>
    <w:p w14:paraId="16345F10" w14:textId="77777777" w:rsidR="00E4144C" w:rsidRPr="009E75AE" w:rsidRDefault="00E4144C" w:rsidP="00B72CDE">
      <w:pPr>
        <w:pStyle w:val="Header1"/>
        <w:rPr>
          <w:rFonts w:ascii="Times New Roman" w:hAnsi="Times New Roman" w:cs="Times New Roman"/>
        </w:rPr>
      </w:pPr>
      <w:r w:rsidRPr="009E75AE">
        <w:rPr>
          <w:rFonts w:ascii="Times New Roman" w:hAnsi="Times New Roman" w:cs="Times New Roman"/>
        </w:rPr>
        <w:t>Chapter 3: Research Methodology</w:t>
      </w:r>
    </w:p>
    <w:p w14:paraId="722F9B76" w14:textId="77777777" w:rsidR="00E4144C" w:rsidRPr="009E75AE" w:rsidRDefault="00E4144C" w:rsidP="003370C6">
      <w:pPr>
        <w:pStyle w:val="Header1"/>
        <w:spacing w:before="240" w:after="240"/>
        <w:rPr>
          <w:rFonts w:ascii="Times New Roman" w:hAnsi="Times New Roman" w:cs="Times New Roman"/>
        </w:rPr>
      </w:pPr>
      <w:r w:rsidRPr="009E75AE">
        <w:rPr>
          <w:rFonts w:ascii="Times New Roman" w:hAnsi="Times New Roman" w:cs="Times New Roman"/>
        </w:rPr>
        <w:t>3.1 Experimental Design: Controlled Black-Box Audit</w:t>
      </w:r>
    </w:p>
    <w:p w14:paraId="54ADFC6E" w14:textId="698B9C16" w:rsidR="00BD1280" w:rsidRPr="009E75AE" w:rsidRDefault="00454829" w:rsidP="00121FB7">
      <w:pPr>
        <w:spacing w:line="276" w:lineRule="auto"/>
        <w:ind w:firstLine="360"/>
        <w:rPr>
          <w:rFonts w:ascii="Times New Roman" w:hAnsi="Times New Roman" w:cs="Times New Roman"/>
        </w:rPr>
      </w:pPr>
      <w:r w:rsidRPr="009E75AE">
        <w:rPr>
          <w:rFonts w:ascii="Times New Roman" w:hAnsi="Times New Roman" w:cs="Times New Roman"/>
        </w:rPr>
        <w:t xml:space="preserve">This study implements a black-box testing approach, also called data-driven or input/output-driven testing, to isolate variables and safeguard ethical data practices (Myers et al., 2012). </w:t>
      </w:r>
      <w:r w:rsidR="00BD1280" w:rsidRPr="009E75AE">
        <w:rPr>
          <w:rFonts w:ascii="Times New Roman" w:hAnsi="Times New Roman" w:cs="Times New Roman"/>
        </w:rPr>
        <w:t>Programmatic web testing uses a headless Chrome session managed by Selenium, with the axe-core accessibility engine injected directly into the page DOM and executed through Selenium's script-execution interface. Document-level integrity for distributed PDF assets is assessed through two independent channels: an automated structural check using the open-source pypdf library (verifying tag-tree presence, language declarations, and title metadata), and a manual cross-validation pass using Adobe Acrobat Pro's GUI-based accessibility checker, whose exported report is parsed programmatically for comparison with the automated findings. Because the web-scan and pypdf components rely solely on publicly accessible endpoints and open-source tooling, those portions of the methodology are fully replicable by independent researchers; the Acrobat Pro cross-validation step requires a licensed copy of the software and a manual export step.</w:t>
      </w:r>
    </w:p>
    <w:p w14:paraId="4512C717" w14:textId="6E38DC17" w:rsidR="001001EB" w:rsidRPr="009E75AE" w:rsidRDefault="001001EB" w:rsidP="00121FB7">
      <w:pPr>
        <w:spacing w:line="276" w:lineRule="auto"/>
        <w:ind w:firstLine="360"/>
        <w:rPr>
          <w:rFonts w:ascii="Times New Roman" w:hAnsi="Times New Roman" w:cs="Times New Roman"/>
        </w:rPr>
      </w:pPr>
      <w:r w:rsidRPr="009E75AE">
        <w:rPr>
          <w:rFonts w:ascii="Times New Roman" w:hAnsi="Times New Roman" w:cs="Times New Roman"/>
        </w:rPr>
        <w:t>Municipal governments do not typically possess source-code access to proprietary GovTech platforms. Black-box testing therefore mirrors the practical oversight capabilities available to procurement officials and accessibility auditors operating under real-world conditions.</w:t>
      </w:r>
    </w:p>
    <w:p w14:paraId="735EADC7" w14:textId="67B26260" w:rsidR="003D4BB8" w:rsidRPr="009E75AE" w:rsidRDefault="00E96C79" w:rsidP="00121FB7">
      <w:pPr>
        <w:spacing w:line="276" w:lineRule="auto"/>
        <w:ind w:firstLine="360"/>
        <w:rPr>
          <w:rFonts w:ascii="Times New Roman" w:hAnsi="Times New Roman" w:cs="Times New Roman"/>
        </w:rPr>
      </w:pPr>
      <w:r w:rsidRPr="009E75AE">
        <w:rPr>
          <w:rFonts w:ascii="Times New Roman" w:hAnsi="Times New Roman" w:cs="Times New Roman"/>
        </w:rPr>
        <w:lastRenderedPageBreak/>
        <w:t>T</w:t>
      </w:r>
      <w:r w:rsidR="00BD1280" w:rsidRPr="009E75AE">
        <w:rPr>
          <w:rFonts w:ascii="Times New Roman" w:hAnsi="Times New Roman" w:cs="Times New Roman"/>
        </w:rPr>
        <w:t>he original target list</w:t>
      </w:r>
      <w:r w:rsidRPr="009E75AE">
        <w:rPr>
          <w:rFonts w:ascii="Times New Roman" w:hAnsi="Times New Roman" w:cs="Times New Roman"/>
        </w:rPr>
        <w:t xml:space="preserve"> included NJ </w:t>
      </w:r>
      <w:r w:rsidR="00121FB7" w:rsidRPr="009E75AE">
        <w:rPr>
          <w:rFonts w:ascii="Times New Roman" w:hAnsi="Times New Roman" w:cs="Times New Roman"/>
        </w:rPr>
        <w:t>Courts,</w:t>
      </w:r>
      <w:r w:rsidRPr="009E75AE">
        <w:rPr>
          <w:rFonts w:ascii="Times New Roman" w:hAnsi="Times New Roman" w:cs="Times New Roman"/>
        </w:rPr>
        <w:t xml:space="preserve"> </w:t>
      </w:r>
      <w:r w:rsidR="00BD1280" w:rsidRPr="009E75AE">
        <w:rPr>
          <w:rFonts w:ascii="Times New Roman" w:hAnsi="Times New Roman" w:cs="Times New Roman"/>
        </w:rPr>
        <w:t>but repeated scan attempts returned a bot-mitigation interstitial (Incapsula), which made axe-core evaluation impossible to execute.</w:t>
      </w:r>
    </w:p>
    <w:p w14:paraId="63C08F42" w14:textId="77777777" w:rsidR="003D4BB8" w:rsidRPr="009E75AE" w:rsidRDefault="003D4BB8" w:rsidP="001001EB">
      <w:pPr>
        <w:rPr>
          <w:rFonts w:ascii="Times New Roman" w:hAnsi="Times New Roman" w:cs="Times New Roman"/>
        </w:rPr>
      </w:pPr>
    </w:p>
    <w:p w14:paraId="276BF5FB" w14:textId="77777777" w:rsidR="00E4144C" w:rsidRPr="009E75AE" w:rsidRDefault="00E4144C" w:rsidP="003370C6">
      <w:pPr>
        <w:rPr>
          <w:rFonts w:ascii="Times New Roman" w:hAnsi="Times New Roman" w:cs="Times New Roman"/>
        </w:rPr>
      </w:pPr>
      <w:r w:rsidRPr="009E75AE">
        <w:rPr>
          <w:rFonts w:ascii="Times New Roman" w:hAnsi="Times New Roman" w:cs="Times New Roman"/>
        </w:rPr>
        <w:t>Selection criteria for the multi-tiered endpoint data matrix:</w:t>
      </w:r>
    </w:p>
    <w:p w14:paraId="73C85840" w14:textId="38E1678D" w:rsidR="00E4144C" w:rsidRPr="009E75AE" w:rsidRDefault="00054AB0" w:rsidP="003370C6">
      <w:pPr>
        <w:numPr>
          <w:ilvl w:val="0"/>
          <w:numId w:val="8"/>
        </w:numPr>
        <w:rPr>
          <w:rFonts w:ascii="Times New Roman" w:hAnsi="Times New Roman" w:cs="Times New Roman"/>
        </w:rPr>
      </w:pPr>
      <w:r w:rsidRPr="009E75AE">
        <w:rPr>
          <w:rFonts w:ascii="Times New Roman" w:hAnsi="Times New Roman" w:cs="Times New Roman"/>
          <w:b/>
          <w:bCs/>
        </w:rPr>
        <w:t xml:space="preserve">Municipal Transactional Layer: </w:t>
      </w:r>
      <w:r w:rsidRPr="009E75AE">
        <w:rPr>
          <w:rFonts w:ascii="Times New Roman" w:hAnsi="Times New Roman" w:cs="Times New Roman"/>
        </w:rPr>
        <w:t>Live scans of citizen-facing transactional portals across four vendors: Cite-E.net, HLS Systems, Edmunds WIPP, and Tyler Tech EnerGov.</w:t>
      </w:r>
    </w:p>
    <w:p w14:paraId="44B1D618" w14:textId="77777777" w:rsidR="00E4144C" w:rsidRPr="009E75AE" w:rsidRDefault="00E4144C" w:rsidP="003370C6">
      <w:pPr>
        <w:numPr>
          <w:ilvl w:val="0"/>
          <w:numId w:val="8"/>
        </w:numPr>
        <w:rPr>
          <w:rFonts w:ascii="Times New Roman" w:hAnsi="Times New Roman" w:cs="Times New Roman"/>
        </w:rPr>
      </w:pPr>
      <w:r w:rsidRPr="009E75AE">
        <w:rPr>
          <w:rFonts w:ascii="Times New Roman" w:hAnsi="Times New Roman" w:cs="Times New Roman"/>
          <w:b/>
          <w:bCs/>
        </w:rPr>
        <w:t>State Knowledge/Policy Layer</w:t>
      </w:r>
      <w:r w:rsidRPr="009E75AE">
        <w:rPr>
          <w:rFonts w:ascii="Times New Roman" w:hAnsi="Times New Roman" w:cs="Times New Roman"/>
        </w:rPr>
        <w:t>: New Jersey League of Municipalities (NJLM) resource hubs and digital publication delivery pipelines.</w:t>
      </w:r>
    </w:p>
    <w:p w14:paraId="756F2D7C" w14:textId="77777777" w:rsidR="00E4144C" w:rsidRPr="009E75AE" w:rsidRDefault="00E4144C" w:rsidP="003370C6">
      <w:pPr>
        <w:numPr>
          <w:ilvl w:val="0"/>
          <w:numId w:val="8"/>
        </w:numPr>
        <w:rPr>
          <w:rFonts w:ascii="Times New Roman" w:hAnsi="Times New Roman" w:cs="Times New Roman"/>
        </w:rPr>
      </w:pPr>
      <w:r w:rsidRPr="009E75AE">
        <w:rPr>
          <w:rFonts w:ascii="Times New Roman" w:hAnsi="Times New Roman" w:cs="Times New Roman"/>
          <w:b/>
          <w:bCs/>
        </w:rPr>
        <w:t>Federal Reference Layer</w:t>
      </w:r>
      <w:r w:rsidRPr="009E75AE">
        <w:rPr>
          <w:rFonts w:ascii="Times New Roman" w:hAnsi="Times New Roman" w:cs="Times New Roman"/>
        </w:rPr>
        <w:t>: GPO GovInfo Federal Register daily collection repository.</w:t>
      </w:r>
    </w:p>
    <w:p w14:paraId="5E6B1975" w14:textId="77777777" w:rsidR="00E73ED0" w:rsidRPr="009E75AE" w:rsidRDefault="00E73ED0" w:rsidP="00E73ED0">
      <w:pPr>
        <w:ind w:left="1080"/>
        <w:rPr>
          <w:rFonts w:ascii="Times New Roman" w:hAnsi="Times New Roman" w:cs="Times New Roman"/>
        </w:rPr>
      </w:pPr>
    </w:p>
    <w:p w14:paraId="4530D4EC" w14:textId="182C749E" w:rsidR="00E4144C" w:rsidRPr="009E75AE" w:rsidRDefault="00E4144C" w:rsidP="004062D4">
      <w:pPr>
        <w:pStyle w:val="Header1"/>
        <w:rPr>
          <w:rFonts w:ascii="Times New Roman" w:hAnsi="Times New Roman" w:cs="Times New Roman"/>
        </w:rPr>
      </w:pPr>
      <w:r w:rsidRPr="009E75AE">
        <w:rPr>
          <w:rFonts w:ascii="Times New Roman" w:hAnsi="Times New Roman" w:cs="Times New Roman"/>
        </w:rPr>
        <w:t>3.2 Data Collection Toolchain</w:t>
      </w:r>
    </w:p>
    <w:p w14:paraId="62304697" w14:textId="77777777" w:rsidR="00F968CB" w:rsidRPr="009E75AE" w:rsidRDefault="00F968CB" w:rsidP="00F968CB">
      <w:pPr>
        <w:rPr>
          <w:rFonts w:ascii="Times New Roman" w:hAnsi="Times New Roman" w:cs="Times New Roman"/>
        </w:rPr>
      </w:pPr>
    </w:p>
    <w:p w14:paraId="5C886834" w14:textId="1591FDE3" w:rsidR="00E4144C" w:rsidRPr="009E75AE" w:rsidRDefault="001001EB" w:rsidP="00121FB7">
      <w:pPr>
        <w:spacing w:line="276" w:lineRule="auto"/>
        <w:ind w:firstLine="360"/>
        <w:rPr>
          <w:rFonts w:ascii="Times New Roman" w:hAnsi="Times New Roman" w:cs="Times New Roman"/>
        </w:rPr>
      </w:pPr>
      <w:r w:rsidRPr="009E75AE">
        <w:rPr>
          <w:rFonts w:ascii="Times New Roman" w:hAnsi="Times New Roman" w:cs="Times New Roman"/>
        </w:rPr>
        <w:t>The data collection pipeline implemented programmatic scraping loops using Python and Selenium to interact with live web interfaces. Adobe Acrobat Pro Accessibility structural check engine</w:t>
      </w:r>
      <w:r w:rsidR="00E96C79" w:rsidRPr="009E75AE">
        <w:rPr>
          <w:rFonts w:ascii="Times New Roman" w:hAnsi="Times New Roman" w:cs="Times New Roman"/>
        </w:rPr>
        <w:t xml:space="preserve"> conducted Document-level accessibility assessments </w:t>
      </w:r>
      <w:r w:rsidRPr="009E75AE">
        <w:rPr>
          <w:rFonts w:ascii="Times New Roman" w:hAnsi="Times New Roman" w:cs="Times New Roman"/>
        </w:rPr>
        <w:t>to evaluate PDF structure and tagging integrity.</w:t>
      </w:r>
    </w:p>
    <w:p w14:paraId="1FF48429" w14:textId="77777777" w:rsidR="00054AB0" w:rsidRPr="009E75AE" w:rsidRDefault="00054AB0" w:rsidP="00054AB0">
      <w:pPr>
        <w:rPr>
          <w:rFonts w:ascii="Times New Roman" w:hAnsi="Times New Roman" w:cs="Times New Roman"/>
        </w:rPr>
      </w:pPr>
    </w:p>
    <w:p w14:paraId="091F9997" w14:textId="1147CECB" w:rsidR="003370C6" w:rsidRPr="009E75AE" w:rsidRDefault="003370C6" w:rsidP="003370C6">
      <w:pPr>
        <w:spacing w:after="240"/>
        <w:rPr>
          <w:rFonts w:ascii="Times New Roman" w:hAnsi="Times New Roman" w:cs="Times New Roman"/>
        </w:rPr>
      </w:pPr>
      <w:r w:rsidRPr="009E75AE">
        <w:rPr>
          <w:rFonts w:ascii="Times New Roman" w:hAnsi="Times New Roman" w:cs="Times New Roman"/>
          <w:b/>
          <w:bCs/>
        </w:rPr>
        <w:t>Methodological Limitation: Automated Testing Coverage</w:t>
      </w:r>
    </w:p>
    <w:p w14:paraId="57339602" w14:textId="00AD082F" w:rsidR="00054AB0" w:rsidRPr="009E75AE" w:rsidRDefault="00054AB0" w:rsidP="00054AB0">
      <w:pPr>
        <w:rPr>
          <w:rFonts w:ascii="Times New Roman" w:hAnsi="Times New Roman" w:cs="Times New Roman"/>
          <w:i/>
          <w:iCs/>
        </w:rPr>
      </w:pPr>
      <w:r w:rsidRPr="009E75AE">
        <w:rPr>
          <w:rFonts w:ascii="Times New Roman" w:hAnsi="Times New Roman" w:cs="Times New Roman"/>
          <w:i/>
          <w:iCs/>
        </w:rPr>
        <w:t>The automated tools used in this study (axe-core, pypdf) reliably catch the accessibility problems a script can actually detect. These include missing alt text, unlabeled form fields, absent language tags, and similar structural issues. They cannot catch problems that require human judgment, such as whether alt text actually describes the image, whether the reading order makes sense, or whether a screen reader user could realistically complete the workflow. Therefore, the defect densities reported here do not paint a complete picture. The real compliance gap is at least this large, and predictably larger. A complete conformance assessment would require manual testing as well, which falls outside this study's scope.</w:t>
      </w:r>
    </w:p>
    <w:p w14:paraId="37CC3CBC" w14:textId="77777777" w:rsidR="00F42A88" w:rsidRPr="009E75AE" w:rsidRDefault="00F42A88" w:rsidP="00054AB0">
      <w:pPr>
        <w:rPr>
          <w:rFonts w:ascii="Times New Roman" w:hAnsi="Times New Roman" w:cs="Times New Roman"/>
          <w:i/>
          <w:iCs/>
        </w:rPr>
      </w:pPr>
    </w:p>
    <w:p w14:paraId="7812866D" w14:textId="77777777" w:rsidR="00E4144C" w:rsidRPr="009E75AE" w:rsidRDefault="00E4144C" w:rsidP="003819D5">
      <w:pPr>
        <w:pStyle w:val="Header1"/>
        <w:spacing w:after="240"/>
        <w:rPr>
          <w:rFonts w:ascii="Times New Roman" w:hAnsi="Times New Roman" w:cs="Times New Roman"/>
        </w:rPr>
      </w:pPr>
      <w:r w:rsidRPr="009E75AE">
        <w:rPr>
          <w:rFonts w:ascii="Times New Roman" w:hAnsi="Times New Roman" w:cs="Times New Roman"/>
        </w:rPr>
        <w:t>3.3 Target Metrics Matrix</w:t>
      </w:r>
    </w:p>
    <w:p w14:paraId="79BC073E" w14:textId="77777777" w:rsidR="00E4144C" w:rsidRPr="009E75AE" w:rsidRDefault="00E4144C" w:rsidP="00E4144C">
      <w:pPr>
        <w:numPr>
          <w:ilvl w:val="0"/>
          <w:numId w:val="10"/>
        </w:numPr>
        <w:tabs>
          <w:tab w:val="clear" w:pos="360"/>
          <w:tab w:val="num" w:pos="720"/>
        </w:tabs>
        <w:rPr>
          <w:rFonts w:ascii="Times New Roman" w:hAnsi="Times New Roman" w:cs="Times New Roman"/>
        </w:rPr>
      </w:pPr>
      <w:r w:rsidRPr="009E75AE">
        <w:rPr>
          <w:rFonts w:ascii="Times New Roman" w:hAnsi="Times New Roman" w:cs="Times New Roman"/>
          <w:b/>
          <w:bCs/>
        </w:rPr>
        <w:t>Perceptual (WCAG 1.1.1, 1.4.3)</w:t>
      </w:r>
      <w:r w:rsidRPr="009E75AE">
        <w:rPr>
          <w:rFonts w:ascii="Times New Roman" w:hAnsi="Times New Roman" w:cs="Times New Roman"/>
        </w:rPr>
        <w:t>: Color contrast ratios and non-text visual asset alternatives.</w:t>
      </w:r>
    </w:p>
    <w:p w14:paraId="3D6EDB45" w14:textId="77777777" w:rsidR="00E4144C" w:rsidRPr="009E75AE" w:rsidRDefault="00E4144C" w:rsidP="00E4144C">
      <w:pPr>
        <w:numPr>
          <w:ilvl w:val="0"/>
          <w:numId w:val="10"/>
        </w:numPr>
        <w:tabs>
          <w:tab w:val="clear" w:pos="360"/>
          <w:tab w:val="num" w:pos="720"/>
        </w:tabs>
        <w:rPr>
          <w:rFonts w:ascii="Times New Roman" w:hAnsi="Times New Roman" w:cs="Times New Roman"/>
        </w:rPr>
      </w:pPr>
      <w:r w:rsidRPr="009E75AE">
        <w:rPr>
          <w:rFonts w:ascii="Times New Roman" w:hAnsi="Times New Roman" w:cs="Times New Roman"/>
          <w:b/>
          <w:bCs/>
        </w:rPr>
        <w:t>Operable (WCAG 2.1.1, 2.4.3)</w:t>
      </w:r>
      <w:r w:rsidRPr="009E75AE">
        <w:rPr>
          <w:rFonts w:ascii="Times New Roman" w:hAnsi="Times New Roman" w:cs="Times New Roman"/>
        </w:rPr>
        <w:t>: Keyboard navigation trap frequencies and tab order logic matrices.</w:t>
      </w:r>
    </w:p>
    <w:p w14:paraId="60DEC8BF" w14:textId="77777777" w:rsidR="00E4144C" w:rsidRPr="009E75AE" w:rsidRDefault="00E4144C" w:rsidP="00E4144C">
      <w:pPr>
        <w:numPr>
          <w:ilvl w:val="0"/>
          <w:numId w:val="10"/>
        </w:numPr>
        <w:tabs>
          <w:tab w:val="clear" w:pos="360"/>
          <w:tab w:val="num" w:pos="720"/>
        </w:tabs>
        <w:rPr>
          <w:rFonts w:ascii="Times New Roman" w:hAnsi="Times New Roman" w:cs="Times New Roman"/>
        </w:rPr>
      </w:pPr>
      <w:r w:rsidRPr="009E75AE">
        <w:rPr>
          <w:rFonts w:ascii="Times New Roman" w:hAnsi="Times New Roman" w:cs="Times New Roman"/>
          <w:b/>
          <w:bCs/>
        </w:rPr>
        <w:t>Understandable (WCAG 3.1.1, 3.3.1)</w:t>
      </w:r>
      <w:r w:rsidRPr="009E75AE">
        <w:rPr>
          <w:rFonts w:ascii="Times New Roman" w:hAnsi="Times New Roman" w:cs="Times New Roman"/>
        </w:rPr>
        <w:t>: Inline error identification and document language tags.</w:t>
      </w:r>
    </w:p>
    <w:p w14:paraId="5DC829B1" w14:textId="77777777" w:rsidR="00E4144C" w:rsidRPr="009E75AE" w:rsidRDefault="00E4144C" w:rsidP="00E4144C">
      <w:pPr>
        <w:numPr>
          <w:ilvl w:val="0"/>
          <w:numId w:val="10"/>
        </w:numPr>
        <w:rPr>
          <w:rFonts w:ascii="Times New Roman" w:hAnsi="Times New Roman" w:cs="Times New Roman"/>
        </w:rPr>
      </w:pPr>
      <w:r w:rsidRPr="009E75AE">
        <w:rPr>
          <w:rFonts w:ascii="Times New Roman" w:hAnsi="Times New Roman" w:cs="Times New Roman"/>
          <w:b/>
          <w:bCs/>
        </w:rPr>
        <w:t>Robust (WCAG 4.1.1, 4.1.2)</w:t>
      </w:r>
      <w:r w:rsidRPr="009E75AE">
        <w:rPr>
          <w:rFonts w:ascii="Times New Roman" w:hAnsi="Times New Roman" w:cs="Times New Roman"/>
        </w:rPr>
        <w:t>: DOM parsing, structural table row/column associations, and dynamic aria status messages.</w:t>
      </w:r>
    </w:p>
    <w:p w14:paraId="7261080E" w14:textId="77777777" w:rsidR="00054AB0" w:rsidRPr="009E75AE" w:rsidRDefault="00054AB0" w:rsidP="00054AB0">
      <w:pPr>
        <w:rPr>
          <w:rFonts w:ascii="Times New Roman" w:hAnsi="Times New Roman" w:cs="Times New Roman"/>
        </w:rPr>
      </w:pPr>
    </w:p>
    <w:p w14:paraId="12C96F04" w14:textId="3AE06D88" w:rsidR="00054AB0" w:rsidRPr="009E75AE" w:rsidRDefault="00054AB0" w:rsidP="00054AB0">
      <w:pPr>
        <w:rPr>
          <w:rFonts w:ascii="Times New Roman" w:hAnsi="Times New Roman" w:cs="Times New Roman"/>
          <w:i/>
          <w:iCs/>
        </w:rPr>
      </w:pPr>
      <w:r w:rsidRPr="009E75AE">
        <w:rPr>
          <w:rFonts w:ascii="Times New Roman" w:hAnsi="Times New Roman" w:cs="Times New Roman"/>
          <w:i/>
          <w:iCs/>
        </w:rPr>
        <w:t xml:space="preserve">Note: The findings reported in Chapter 4 </w:t>
      </w:r>
      <w:proofErr w:type="gramStart"/>
      <w:r w:rsidRPr="009E75AE">
        <w:rPr>
          <w:rFonts w:ascii="Times New Roman" w:hAnsi="Times New Roman" w:cs="Times New Roman"/>
          <w:i/>
          <w:iCs/>
        </w:rPr>
        <w:t>are drawn</w:t>
      </w:r>
      <w:proofErr w:type="gramEnd"/>
      <w:r w:rsidRPr="009E75AE">
        <w:rPr>
          <w:rFonts w:ascii="Times New Roman" w:hAnsi="Times New Roman" w:cs="Times New Roman"/>
          <w:i/>
          <w:iCs/>
        </w:rPr>
        <w:t xml:space="preserve"> from the subset of these criteria actually captured by this study's automated toolchain </w:t>
      </w:r>
      <w:r w:rsidR="003370C6" w:rsidRPr="009E75AE">
        <w:rPr>
          <w:rFonts w:ascii="Times New Roman" w:hAnsi="Times New Roman" w:cs="Times New Roman"/>
          <w:i/>
          <w:iCs/>
        </w:rPr>
        <w:t>. These are</w:t>
      </w:r>
      <w:r w:rsidRPr="009E75AE">
        <w:rPr>
          <w:rFonts w:ascii="Times New Roman" w:hAnsi="Times New Roman" w:cs="Times New Roman"/>
          <w:i/>
          <w:iCs/>
        </w:rPr>
        <w:t xml:space="preserve"> primarily structural/programmatic checks (tagging, language declarations, title metadata, and link-text patterns) rather than the full matrix above. Criteria requiring visual or manual judgment (e.g., color contrast, keyboard trap testing) were part of the original target scope but </w:t>
      </w:r>
      <w:proofErr w:type="gramStart"/>
      <w:r w:rsidRPr="009E75AE">
        <w:rPr>
          <w:rFonts w:ascii="Times New Roman" w:hAnsi="Times New Roman" w:cs="Times New Roman"/>
          <w:i/>
          <w:iCs/>
        </w:rPr>
        <w:t>were not captured</w:t>
      </w:r>
      <w:proofErr w:type="gramEnd"/>
      <w:r w:rsidRPr="009E75AE">
        <w:rPr>
          <w:rFonts w:ascii="Times New Roman" w:hAnsi="Times New Roman" w:cs="Times New Roman"/>
          <w:i/>
          <w:iCs/>
        </w:rPr>
        <w:t xml:space="preserve"> by the automated pipeline as built; see the limitation noted in 3.2.</w:t>
      </w:r>
    </w:p>
    <w:p w14:paraId="6A2005C6" w14:textId="75D46078" w:rsidR="004062D4" w:rsidRPr="009E75AE" w:rsidRDefault="004062D4">
      <w:pPr>
        <w:rPr>
          <w:rFonts w:ascii="Times New Roman" w:hAnsi="Times New Roman" w:cs="Times New Roman"/>
        </w:rPr>
      </w:pPr>
      <w:r w:rsidRPr="009E75AE">
        <w:rPr>
          <w:rFonts w:ascii="Times New Roman" w:hAnsi="Times New Roman" w:cs="Times New Roman"/>
        </w:rPr>
        <w:br w:type="page"/>
      </w:r>
    </w:p>
    <w:p w14:paraId="62F45120" w14:textId="77777777" w:rsidR="00E4144C" w:rsidRPr="009E75AE" w:rsidRDefault="00E4144C" w:rsidP="00B72CDE">
      <w:pPr>
        <w:pStyle w:val="Header1"/>
        <w:rPr>
          <w:rFonts w:ascii="Times New Roman" w:hAnsi="Times New Roman" w:cs="Times New Roman"/>
        </w:rPr>
      </w:pPr>
      <w:r w:rsidRPr="009E75AE">
        <w:rPr>
          <w:rFonts w:ascii="Times New Roman" w:hAnsi="Times New Roman" w:cs="Times New Roman"/>
        </w:rPr>
        <w:lastRenderedPageBreak/>
        <w:t>Chapter 4: Empirical Findings &amp; Statistical Analysis</w:t>
      </w:r>
    </w:p>
    <w:p w14:paraId="643564C7" w14:textId="77777777" w:rsidR="00845965" w:rsidRPr="009E75AE" w:rsidRDefault="00845965" w:rsidP="00EF74B9">
      <w:pPr>
        <w:rPr>
          <w:rFonts w:ascii="Times New Roman" w:hAnsi="Times New Roman" w:cs="Times New Roman"/>
        </w:rPr>
      </w:pPr>
    </w:p>
    <w:p w14:paraId="7CDCC30B" w14:textId="7BB02884" w:rsidR="00845965" w:rsidRPr="009E75AE" w:rsidRDefault="00845965" w:rsidP="003370C6">
      <w:pPr>
        <w:pStyle w:val="Header1"/>
        <w:spacing w:after="240"/>
        <w:rPr>
          <w:rFonts w:ascii="Times New Roman" w:hAnsi="Times New Roman" w:cs="Times New Roman"/>
        </w:rPr>
      </w:pPr>
      <w:r w:rsidRPr="009E75AE">
        <w:rPr>
          <w:rFonts w:ascii="Times New Roman" w:hAnsi="Times New Roman" w:cs="Times New Roman"/>
        </w:rPr>
        <w:t>4.1 Municipal Transactional Layer Findings</w:t>
      </w:r>
    </w:p>
    <w:p w14:paraId="1EE978C1" w14:textId="5E70B6B9" w:rsidR="00845965" w:rsidRPr="009E75AE" w:rsidRDefault="00EF74B9" w:rsidP="00121FB7">
      <w:pPr>
        <w:spacing w:line="276" w:lineRule="auto"/>
        <w:ind w:firstLine="360"/>
        <w:rPr>
          <w:rFonts w:ascii="Times New Roman" w:hAnsi="Times New Roman" w:cs="Times New Roman"/>
        </w:rPr>
      </w:pPr>
      <w:r w:rsidRPr="009E75AE">
        <w:rPr>
          <w:rFonts w:ascii="Times New Roman" w:hAnsi="Times New Roman" w:cs="Times New Roman"/>
        </w:rPr>
        <w:t xml:space="preserve">No clear pattern explains the differences in defect severity between vendors. Edmunds WIPP produced the highest critical-defect count (11) of any platform audited, while Tyler Tech EnerGov produced the fewest total defects (4). This study's methodology does not classify vendors by underlying architecture (e.g., legacy server-rendered vs. modern single-page application). To suggest why defect </w:t>
      </w:r>
      <w:proofErr w:type="gramStart"/>
      <w:r w:rsidRPr="009E75AE">
        <w:rPr>
          <w:rFonts w:ascii="Times New Roman" w:hAnsi="Times New Roman" w:cs="Times New Roman"/>
        </w:rPr>
        <w:t>profiles</w:t>
      </w:r>
      <w:proofErr w:type="gramEnd"/>
      <w:r w:rsidRPr="009E75AE">
        <w:rPr>
          <w:rFonts w:ascii="Times New Roman" w:hAnsi="Times New Roman" w:cs="Times New Roman"/>
        </w:rPr>
        <w:t xml:space="preserve"> differ between vendors is beyond this scope. What is important is that even with this small yet broad sample, the defects do differ. However, severity does not scale predictably with defect count. Cite-E.net, for example, had a lower critical-to-serious ratio than Edmunds WIPP despite a similar total defect count.</w:t>
      </w:r>
    </w:p>
    <w:p w14:paraId="0A81F05B" w14:textId="77777777" w:rsidR="003370C6" w:rsidRPr="009E75AE" w:rsidRDefault="003370C6" w:rsidP="00EF74B9">
      <w:pPr>
        <w:ind w:firstLine="720"/>
        <w:rPr>
          <w:rFonts w:ascii="Times New Roman" w:hAnsi="Times New Roman" w:cs="Times New Roman"/>
        </w:rPr>
      </w:pPr>
    </w:p>
    <w:p w14:paraId="16E38161" w14:textId="66222D01" w:rsidR="003370C6" w:rsidRPr="009E75AE" w:rsidRDefault="0041600D" w:rsidP="0041600D">
      <w:pPr>
        <w:keepNext/>
        <w:ind w:firstLine="720"/>
        <w:jc w:val="both"/>
        <w:rPr>
          <w:rFonts w:ascii="Times New Roman" w:hAnsi="Times New Roman" w:cs="Times New Roman"/>
        </w:rPr>
      </w:pPr>
      <w:r w:rsidRPr="009E75AE">
        <w:rPr>
          <w:rFonts w:ascii="Times New Roman" w:hAnsi="Times New Roman" w:cs="Times New Roman"/>
          <w:noProof/>
        </w:rPr>
        <w:drawing>
          <wp:inline distT="0" distB="0" distL="0" distR="0" wp14:anchorId="48257A2C" wp14:editId="0D9E72D6">
            <wp:extent cx="5943600" cy="3241675"/>
            <wp:effectExtent l="0" t="0" r="0" b="0"/>
            <wp:docPr id="209414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49611" name="Picture 2094149611"/>
                    <pic:cNvPicPr/>
                  </pic:nvPicPr>
                  <pic:blipFill>
                    <a:blip r:embed="rId5">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5A8CB8FA" w14:textId="77777777" w:rsidR="0041600D" w:rsidRPr="009E75AE" w:rsidRDefault="0041600D" w:rsidP="007B0A86">
      <w:pPr>
        <w:pStyle w:val="Caption"/>
        <w:rPr>
          <w:rFonts w:ascii="Times New Roman" w:hAnsi="Times New Roman" w:cs="Times New Roman"/>
          <w:sz w:val="22"/>
          <w:szCs w:val="22"/>
        </w:rPr>
      </w:pPr>
    </w:p>
    <w:p w14:paraId="2D1440CE" w14:textId="12A83883" w:rsidR="003370C6" w:rsidRDefault="003370C6" w:rsidP="007B0A86">
      <w:pPr>
        <w:pStyle w:val="Caption"/>
        <w:rPr>
          <w:rFonts w:ascii="Times New Roman" w:hAnsi="Times New Roman" w:cs="Times New Roman"/>
          <w:sz w:val="22"/>
          <w:szCs w:val="22"/>
        </w:rPr>
      </w:pPr>
      <w:r w:rsidRPr="009E75AE">
        <w:rPr>
          <w:rFonts w:ascii="Times New Roman" w:hAnsi="Times New Roman" w:cs="Times New Roman"/>
          <w:sz w:val="22"/>
          <w:szCs w:val="22"/>
        </w:rPr>
        <w:t xml:space="preserve">Figure </w:t>
      </w:r>
      <w:r w:rsidRPr="009E75AE">
        <w:rPr>
          <w:rFonts w:ascii="Times New Roman" w:hAnsi="Times New Roman" w:cs="Times New Roman"/>
          <w:sz w:val="22"/>
          <w:szCs w:val="22"/>
        </w:rPr>
        <w:fldChar w:fldCharType="begin"/>
      </w:r>
      <w:r w:rsidRPr="009E75AE">
        <w:rPr>
          <w:rFonts w:ascii="Times New Roman" w:hAnsi="Times New Roman" w:cs="Times New Roman"/>
          <w:sz w:val="22"/>
          <w:szCs w:val="22"/>
        </w:rPr>
        <w:instrText xml:space="preserve"> SEQ Figure \* ARABIC </w:instrText>
      </w:r>
      <w:r w:rsidRPr="009E75AE">
        <w:rPr>
          <w:rFonts w:ascii="Times New Roman" w:hAnsi="Times New Roman" w:cs="Times New Roman"/>
          <w:sz w:val="22"/>
          <w:szCs w:val="22"/>
        </w:rPr>
        <w:fldChar w:fldCharType="separate"/>
      </w:r>
      <w:r w:rsidRPr="009E75AE">
        <w:rPr>
          <w:rFonts w:ascii="Times New Roman" w:hAnsi="Times New Roman" w:cs="Times New Roman"/>
          <w:noProof/>
          <w:sz w:val="22"/>
          <w:szCs w:val="22"/>
        </w:rPr>
        <w:t>1</w:t>
      </w:r>
      <w:r w:rsidRPr="009E75AE">
        <w:rPr>
          <w:rFonts w:ascii="Times New Roman" w:hAnsi="Times New Roman" w:cs="Times New Roman"/>
          <w:sz w:val="22"/>
          <w:szCs w:val="22"/>
        </w:rPr>
        <w:fldChar w:fldCharType="end"/>
      </w:r>
      <w:r w:rsidRPr="009E75AE">
        <w:rPr>
          <w:rFonts w:ascii="Times New Roman" w:hAnsi="Times New Roman" w:cs="Times New Roman"/>
          <w:sz w:val="22"/>
          <w:szCs w:val="22"/>
        </w:rPr>
        <w:t>. NJ Digital Public Governance: Programmatic WCAG Defect Density Profile (2026). Generated from module.py against the verified master_appendix.csv output.</w:t>
      </w:r>
    </w:p>
    <w:p w14:paraId="2CDE69DE" w14:textId="77777777" w:rsidR="001B0686" w:rsidRDefault="001B0686" w:rsidP="001B0686"/>
    <w:p w14:paraId="16CD975B" w14:textId="77777777" w:rsidR="001B0686" w:rsidRDefault="001B0686" w:rsidP="001B0686"/>
    <w:p w14:paraId="355766B3" w14:textId="77777777" w:rsidR="001B0686" w:rsidRDefault="001B0686" w:rsidP="001B0686"/>
    <w:p w14:paraId="5F379ADE" w14:textId="77777777" w:rsidR="001B0686" w:rsidRDefault="001B0686" w:rsidP="001B0686"/>
    <w:p w14:paraId="0D65A6C5" w14:textId="77777777" w:rsidR="001B0686" w:rsidRDefault="001B0686" w:rsidP="001B0686"/>
    <w:p w14:paraId="27808AF2" w14:textId="77777777" w:rsidR="001B0686" w:rsidRDefault="001B0686" w:rsidP="001B0686"/>
    <w:p w14:paraId="255469D7" w14:textId="77777777" w:rsidR="001B0686" w:rsidRDefault="001B0686" w:rsidP="001B0686"/>
    <w:p w14:paraId="200D542E" w14:textId="77777777" w:rsidR="001B0686" w:rsidRDefault="001B0686" w:rsidP="001B0686"/>
    <w:p w14:paraId="07936B3C" w14:textId="77777777" w:rsidR="001B0686" w:rsidRDefault="001B0686" w:rsidP="001B0686"/>
    <w:p w14:paraId="46A3AE9F" w14:textId="77777777" w:rsidR="001B0686" w:rsidRPr="001B0686" w:rsidRDefault="001B0686" w:rsidP="001B0686"/>
    <w:p w14:paraId="607F688B" w14:textId="77777777" w:rsidR="007B0A86" w:rsidRPr="009E75AE" w:rsidRDefault="007B0A86" w:rsidP="007B0A86">
      <w:pPr>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400"/>
        <w:gridCol w:w="2400"/>
      </w:tblGrid>
      <w:tr w:rsidR="003370C6" w:rsidRPr="009E75AE" w14:paraId="29C7E08C" w14:textId="77777777">
        <w:trPr>
          <w:tblHeader/>
        </w:trPr>
        <w:tc>
          <w:tcPr>
            <w:tcW w:w="4800" w:type="dxa"/>
            <w:tcBorders>
              <w:top w:val="single" w:sz="4" w:space="0" w:color="auto"/>
              <w:left w:val="single" w:sz="4" w:space="0" w:color="auto"/>
              <w:bottom w:val="single" w:sz="4" w:space="0" w:color="auto"/>
              <w:right w:val="single" w:sz="4" w:space="0" w:color="auto"/>
            </w:tcBorders>
            <w:shd w:val="clear" w:color="auto" w:fill="1F3864"/>
            <w:hideMark/>
          </w:tcPr>
          <w:p w14:paraId="749DF71B" w14:textId="77777777" w:rsidR="003370C6" w:rsidRPr="009E75AE" w:rsidRDefault="003370C6" w:rsidP="003370C6">
            <w:pPr>
              <w:rPr>
                <w:rFonts w:ascii="Times New Roman" w:hAnsi="Times New Roman" w:cs="Times New Roman"/>
              </w:rPr>
            </w:pPr>
            <w:r w:rsidRPr="009E75AE">
              <w:rPr>
                <w:rFonts w:ascii="Times New Roman" w:hAnsi="Times New Roman" w:cs="Times New Roman"/>
                <w:b/>
                <w:bCs/>
              </w:rPr>
              <w:lastRenderedPageBreak/>
              <w:t>GovTech Vendor</w:t>
            </w:r>
          </w:p>
        </w:tc>
        <w:tc>
          <w:tcPr>
            <w:tcW w:w="2400" w:type="dxa"/>
            <w:tcBorders>
              <w:top w:val="single" w:sz="4" w:space="0" w:color="auto"/>
              <w:left w:val="single" w:sz="4" w:space="0" w:color="auto"/>
              <w:bottom w:val="single" w:sz="4" w:space="0" w:color="auto"/>
              <w:right w:val="single" w:sz="4" w:space="0" w:color="auto"/>
            </w:tcBorders>
            <w:shd w:val="clear" w:color="auto" w:fill="1F3864"/>
            <w:hideMark/>
          </w:tcPr>
          <w:p w14:paraId="6B1DBF37" w14:textId="77777777" w:rsidR="003370C6" w:rsidRPr="009E75AE" w:rsidRDefault="003370C6" w:rsidP="003370C6">
            <w:pPr>
              <w:rPr>
                <w:rFonts w:ascii="Times New Roman" w:hAnsi="Times New Roman" w:cs="Times New Roman"/>
              </w:rPr>
            </w:pPr>
            <w:r w:rsidRPr="009E75AE">
              <w:rPr>
                <w:rFonts w:ascii="Times New Roman" w:hAnsi="Times New Roman" w:cs="Times New Roman"/>
                <w:b/>
                <w:bCs/>
              </w:rPr>
              <w:t>Critical</w:t>
            </w:r>
          </w:p>
        </w:tc>
        <w:tc>
          <w:tcPr>
            <w:tcW w:w="2400" w:type="dxa"/>
            <w:tcBorders>
              <w:top w:val="single" w:sz="4" w:space="0" w:color="auto"/>
              <w:left w:val="single" w:sz="4" w:space="0" w:color="auto"/>
              <w:bottom w:val="single" w:sz="4" w:space="0" w:color="auto"/>
              <w:right w:val="single" w:sz="4" w:space="0" w:color="auto"/>
            </w:tcBorders>
            <w:shd w:val="clear" w:color="auto" w:fill="1F3864"/>
            <w:hideMark/>
          </w:tcPr>
          <w:p w14:paraId="6F3D9D49" w14:textId="77777777" w:rsidR="003370C6" w:rsidRPr="009E75AE" w:rsidRDefault="003370C6" w:rsidP="003370C6">
            <w:pPr>
              <w:rPr>
                <w:rFonts w:ascii="Times New Roman" w:hAnsi="Times New Roman" w:cs="Times New Roman"/>
              </w:rPr>
            </w:pPr>
            <w:r w:rsidRPr="009E75AE">
              <w:rPr>
                <w:rFonts w:ascii="Times New Roman" w:hAnsi="Times New Roman" w:cs="Times New Roman"/>
                <w:b/>
                <w:bCs/>
              </w:rPr>
              <w:t>Serious</w:t>
            </w:r>
          </w:p>
        </w:tc>
      </w:tr>
      <w:tr w:rsidR="003370C6" w:rsidRPr="009E75AE" w14:paraId="6DE801C4" w14:textId="77777777">
        <w:tc>
          <w:tcPr>
            <w:tcW w:w="4800" w:type="dxa"/>
            <w:tcBorders>
              <w:top w:val="single" w:sz="4" w:space="0" w:color="auto"/>
              <w:left w:val="single" w:sz="4" w:space="0" w:color="auto"/>
              <w:bottom w:val="single" w:sz="4" w:space="0" w:color="auto"/>
              <w:right w:val="single" w:sz="4" w:space="0" w:color="auto"/>
            </w:tcBorders>
            <w:hideMark/>
          </w:tcPr>
          <w:p w14:paraId="73FE2B68" w14:textId="77777777" w:rsidR="003370C6" w:rsidRPr="009E75AE" w:rsidRDefault="003370C6" w:rsidP="003370C6">
            <w:pPr>
              <w:rPr>
                <w:rFonts w:ascii="Times New Roman" w:hAnsi="Times New Roman" w:cs="Times New Roman"/>
              </w:rPr>
            </w:pPr>
            <w:r w:rsidRPr="009E75AE">
              <w:rPr>
                <w:rFonts w:ascii="Times New Roman" w:hAnsi="Times New Roman" w:cs="Times New Roman"/>
              </w:rPr>
              <w:t>Cite_E_net</w:t>
            </w:r>
          </w:p>
        </w:tc>
        <w:tc>
          <w:tcPr>
            <w:tcW w:w="2400" w:type="dxa"/>
            <w:tcBorders>
              <w:top w:val="single" w:sz="4" w:space="0" w:color="auto"/>
              <w:left w:val="single" w:sz="4" w:space="0" w:color="auto"/>
              <w:bottom w:val="single" w:sz="4" w:space="0" w:color="auto"/>
              <w:right w:val="single" w:sz="4" w:space="0" w:color="auto"/>
            </w:tcBorders>
            <w:hideMark/>
          </w:tcPr>
          <w:p w14:paraId="78D418BC" w14:textId="77777777" w:rsidR="003370C6" w:rsidRPr="009E75AE" w:rsidRDefault="003370C6" w:rsidP="003370C6">
            <w:pPr>
              <w:rPr>
                <w:rFonts w:ascii="Times New Roman" w:hAnsi="Times New Roman" w:cs="Times New Roman"/>
              </w:rPr>
            </w:pPr>
            <w:r w:rsidRPr="009E75AE">
              <w:rPr>
                <w:rFonts w:ascii="Times New Roman" w:hAnsi="Times New Roman" w:cs="Times New Roman"/>
              </w:rPr>
              <w:t>9</w:t>
            </w:r>
          </w:p>
        </w:tc>
        <w:tc>
          <w:tcPr>
            <w:tcW w:w="2400" w:type="dxa"/>
            <w:tcBorders>
              <w:top w:val="single" w:sz="4" w:space="0" w:color="auto"/>
              <w:left w:val="single" w:sz="4" w:space="0" w:color="auto"/>
              <w:bottom w:val="single" w:sz="4" w:space="0" w:color="auto"/>
              <w:right w:val="single" w:sz="4" w:space="0" w:color="auto"/>
            </w:tcBorders>
            <w:hideMark/>
          </w:tcPr>
          <w:p w14:paraId="7BC5CA1F" w14:textId="77777777" w:rsidR="003370C6" w:rsidRPr="009E75AE" w:rsidRDefault="003370C6" w:rsidP="003370C6">
            <w:pPr>
              <w:rPr>
                <w:rFonts w:ascii="Times New Roman" w:hAnsi="Times New Roman" w:cs="Times New Roman"/>
              </w:rPr>
            </w:pPr>
            <w:r w:rsidRPr="009E75AE">
              <w:rPr>
                <w:rFonts w:ascii="Times New Roman" w:hAnsi="Times New Roman" w:cs="Times New Roman"/>
              </w:rPr>
              <w:t>6</w:t>
            </w:r>
          </w:p>
        </w:tc>
      </w:tr>
      <w:tr w:rsidR="003370C6" w:rsidRPr="009E75AE" w14:paraId="01F8F1C6" w14:textId="77777777">
        <w:tc>
          <w:tcPr>
            <w:tcW w:w="4800" w:type="dxa"/>
            <w:tcBorders>
              <w:top w:val="single" w:sz="4" w:space="0" w:color="auto"/>
              <w:left w:val="single" w:sz="4" w:space="0" w:color="auto"/>
              <w:bottom w:val="single" w:sz="4" w:space="0" w:color="auto"/>
              <w:right w:val="single" w:sz="4" w:space="0" w:color="auto"/>
            </w:tcBorders>
            <w:hideMark/>
          </w:tcPr>
          <w:p w14:paraId="7898BBCE" w14:textId="77777777" w:rsidR="003370C6" w:rsidRPr="009E75AE" w:rsidRDefault="003370C6" w:rsidP="003370C6">
            <w:pPr>
              <w:rPr>
                <w:rFonts w:ascii="Times New Roman" w:hAnsi="Times New Roman" w:cs="Times New Roman"/>
              </w:rPr>
            </w:pPr>
            <w:r w:rsidRPr="009E75AE">
              <w:rPr>
                <w:rFonts w:ascii="Times New Roman" w:hAnsi="Times New Roman" w:cs="Times New Roman"/>
              </w:rPr>
              <w:t>Edmunds_WIPP</w:t>
            </w:r>
          </w:p>
        </w:tc>
        <w:tc>
          <w:tcPr>
            <w:tcW w:w="2400" w:type="dxa"/>
            <w:tcBorders>
              <w:top w:val="single" w:sz="4" w:space="0" w:color="auto"/>
              <w:left w:val="single" w:sz="4" w:space="0" w:color="auto"/>
              <w:bottom w:val="single" w:sz="4" w:space="0" w:color="auto"/>
              <w:right w:val="single" w:sz="4" w:space="0" w:color="auto"/>
            </w:tcBorders>
            <w:hideMark/>
          </w:tcPr>
          <w:p w14:paraId="1669B491" w14:textId="77777777" w:rsidR="003370C6" w:rsidRPr="009E75AE" w:rsidRDefault="003370C6" w:rsidP="003370C6">
            <w:pPr>
              <w:rPr>
                <w:rFonts w:ascii="Times New Roman" w:hAnsi="Times New Roman" w:cs="Times New Roman"/>
              </w:rPr>
            </w:pPr>
            <w:r w:rsidRPr="009E75AE">
              <w:rPr>
                <w:rFonts w:ascii="Times New Roman" w:hAnsi="Times New Roman" w:cs="Times New Roman"/>
              </w:rPr>
              <w:t>11</w:t>
            </w:r>
          </w:p>
        </w:tc>
        <w:tc>
          <w:tcPr>
            <w:tcW w:w="2400" w:type="dxa"/>
            <w:tcBorders>
              <w:top w:val="single" w:sz="4" w:space="0" w:color="auto"/>
              <w:left w:val="single" w:sz="4" w:space="0" w:color="auto"/>
              <w:bottom w:val="single" w:sz="4" w:space="0" w:color="auto"/>
              <w:right w:val="single" w:sz="4" w:space="0" w:color="auto"/>
            </w:tcBorders>
            <w:hideMark/>
          </w:tcPr>
          <w:p w14:paraId="7040D359" w14:textId="77777777" w:rsidR="003370C6" w:rsidRPr="009E75AE" w:rsidRDefault="003370C6" w:rsidP="003370C6">
            <w:pPr>
              <w:rPr>
                <w:rFonts w:ascii="Times New Roman" w:hAnsi="Times New Roman" w:cs="Times New Roman"/>
              </w:rPr>
            </w:pPr>
            <w:r w:rsidRPr="009E75AE">
              <w:rPr>
                <w:rFonts w:ascii="Times New Roman" w:hAnsi="Times New Roman" w:cs="Times New Roman"/>
              </w:rPr>
              <w:t>1</w:t>
            </w:r>
          </w:p>
        </w:tc>
      </w:tr>
      <w:tr w:rsidR="003370C6" w:rsidRPr="009E75AE" w14:paraId="31A46E51" w14:textId="77777777">
        <w:tc>
          <w:tcPr>
            <w:tcW w:w="4800" w:type="dxa"/>
            <w:tcBorders>
              <w:top w:val="single" w:sz="4" w:space="0" w:color="auto"/>
              <w:left w:val="single" w:sz="4" w:space="0" w:color="auto"/>
              <w:bottom w:val="single" w:sz="4" w:space="0" w:color="auto"/>
              <w:right w:val="single" w:sz="4" w:space="0" w:color="auto"/>
            </w:tcBorders>
            <w:hideMark/>
          </w:tcPr>
          <w:p w14:paraId="465FF6E5" w14:textId="77777777" w:rsidR="003370C6" w:rsidRPr="009E75AE" w:rsidRDefault="003370C6" w:rsidP="003370C6">
            <w:pPr>
              <w:rPr>
                <w:rFonts w:ascii="Times New Roman" w:hAnsi="Times New Roman" w:cs="Times New Roman"/>
              </w:rPr>
            </w:pPr>
            <w:r w:rsidRPr="009E75AE">
              <w:rPr>
                <w:rFonts w:ascii="Times New Roman" w:hAnsi="Times New Roman" w:cs="Times New Roman"/>
              </w:rPr>
              <w:t>Federal_GPO_Register</w:t>
            </w:r>
          </w:p>
        </w:tc>
        <w:tc>
          <w:tcPr>
            <w:tcW w:w="2400" w:type="dxa"/>
            <w:tcBorders>
              <w:top w:val="single" w:sz="4" w:space="0" w:color="auto"/>
              <w:left w:val="single" w:sz="4" w:space="0" w:color="auto"/>
              <w:bottom w:val="single" w:sz="4" w:space="0" w:color="auto"/>
              <w:right w:val="single" w:sz="4" w:space="0" w:color="auto"/>
            </w:tcBorders>
            <w:hideMark/>
          </w:tcPr>
          <w:p w14:paraId="6A8F9159" w14:textId="77777777" w:rsidR="003370C6" w:rsidRPr="009E75AE" w:rsidRDefault="003370C6" w:rsidP="003370C6">
            <w:pPr>
              <w:rPr>
                <w:rFonts w:ascii="Times New Roman" w:hAnsi="Times New Roman" w:cs="Times New Roman"/>
              </w:rPr>
            </w:pPr>
            <w:r w:rsidRPr="009E75AE">
              <w:rPr>
                <w:rFonts w:ascii="Times New Roman" w:hAnsi="Times New Roman" w:cs="Times New Roman"/>
              </w:rPr>
              <w:t>1</w:t>
            </w:r>
          </w:p>
        </w:tc>
        <w:tc>
          <w:tcPr>
            <w:tcW w:w="2400" w:type="dxa"/>
            <w:tcBorders>
              <w:top w:val="single" w:sz="4" w:space="0" w:color="auto"/>
              <w:left w:val="single" w:sz="4" w:space="0" w:color="auto"/>
              <w:bottom w:val="single" w:sz="4" w:space="0" w:color="auto"/>
              <w:right w:val="single" w:sz="4" w:space="0" w:color="auto"/>
            </w:tcBorders>
            <w:hideMark/>
          </w:tcPr>
          <w:p w14:paraId="20C7F23A" w14:textId="77777777" w:rsidR="003370C6" w:rsidRPr="009E75AE" w:rsidRDefault="003370C6" w:rsidP="003370C6">
            <w:pPr>
              <w:rPr>
                <w:rFonts w:ascii="Times New Roman" w:hAnsi="Times New Roman" w:cs="Times New Roman"/>
              </w:rPr>
            </w:pPr>
            <w:r w:rsidRPr="009E75AE">
              <w:rPr>
                <w:rFonts w:ascii="Times New Roman" w:hAnsi="Times New Roman" w:cs="Times New Roman"/>
              </w:rPr>
              <w:t>2</w:t>
            </w:r>
          </w:p>
        </w:tc>
      </w:tr>
      <w:tr w:rsidR="003370C6" w:rsidRPr="009E75AE" w14:paraId="74F77772" w14:textId="77777777">
        <w:tc>
          <w:tcPr>
            <w:tcW w:w="4800" w:type="dxa"/>
            <w:tcBorders>
              <w:top w:val="single" w:sz="4" w:space="0" w:color="auto"/>
              <w:left w:val="single" w:sz="4" w:space="0" w:color="auto"/>
              <w:bottom w:val="single" w:sz="4" w:space="0" w:color="auto"/>
              <w:right w:val="single" w:sz="4" w:space="0" w:color="auto"/>
            </w:tcBorders>
            <w:hideMark/>
          </w:tcPr>
          <w:p w14:paraId="0C28EBB3" w14:textId="77777777" w:rsidR="003370C6" w:rsidRPr="009E75AE" w:rsidRDefault="003370C6" w:rsidP="003370C6">
            <w:pPr>
              <w:rPr>
                <w:rFonts w:ascii="Times New Roman" w:hAnsi="Times New Roman" w:cs="Times New Roman"/>
              </w:rPr>
            </w:pPr>
            <w:r w:rsidRPr="009E75AE">
              <w:rPr>
                <w:rFonts w:ascii="Times New Roman" w:hAnsi="Times New Roman" w:cs="Times New Roman"/>
              </w:rPr>
              <w:t>HLS_Systems_PropertyTaxInquiry</w:t>
            </w:r>
          </w:p>
        </w:tc>
        <w:tc>
          <w:tcPr>
            <w:tcW w:w="2400" w:type="dxa"/>
            <w:tcBorders>
              <w:top w:val="single" w:sz="4" w:space="0" w:color="auto"/>
              <w:left w:val="single" w:sz="4" w:space="0" w:color="auto"/>
              <w:bottom w:val="single" w:sz="4" w:space="0" w:color="auto"/>
              <w:right w:val="single" w:sz="4" w:space="0" w:color="auto"/>
            </w:tcBorders>
            <w:hideMark/>
          </w:tcPr>
          <w:p w14:paraId="18E6F671" w14:textId="77777777" w:rsidR="003370C6" w:rsidRPr="009E75AE" w:rsidRDefault="003370C6" w:rsidP="003370C6">
            <w:pPr>
              <w:rPr>
                <w:rFonts w:ascii="Times New Roman" w:hAnsi="Times New Roman" w:cs="Times New Roman"/>
              </w:rPr>
            </w:pPr>
            <w:r w:rsidRPr="009E75AE">
              <w:rPr>
                <w:rFonts w:ascii="Times New Roman" w:hAnsi="Times New Roman" w:cs="Times New Roman"/>
              </w:rPr>
              <w:t>3</w:t>
            </w:r>
          </w:p>
        </w:tc>
        <w:tc>
          <w:tcPr>
            <w:tcW w:w="2400" w:type="dxa"/>
            <w:tcBorders>
              <w:top w:val="single" w:sz="4" w:space="0" w:color="auto"/>
              <w:left w:val="single" w:sz="4" w:space="0" w:color="auto"/>
              <w:bottom w:val="single" w:sz="4" w:space="0" w:color="auto"/>
              <w:right w:val="single" w:sz="4" w:space="0" w:color="auto"/>
            </w:tcBorders>
            <w:hideMark/>
          </w:tcPr>
          <w:p w14:paraId="6F88FA4E" w14:textId="77777777" w:rsidR="003370C6" w:rsidRPr="009E75AE" w:rsidRDefault="003370C6" w:rsidP="003370C6">
            <w:pPr>
              <w:rPr>
                <w:rFonts w:ascii="Times New Roman" w:hAnsi="Times New Roman" w:cs="Times New Roman"/>
              </w:rPr>
            </w:pPr>
            <w:r w:rsidRPr="009E75AE">
              <w:rPr>
                <w:rFonts w:ascii="Times New Roman" w:hAnsi="Times New Roman" w:cs="Times New Roman"/>
              </w:rPr>
              <w:t>1</w:t>
            </w:r>
          </w:p>
        </w:tc>
      </w:tr>
      <w:tr w:rsidR="003370C6" w:rsidRPr="009E75AE" w14:paraId="56C19ED8" w14:textId="77777777">
        <w:tc>
          <w:tcPr>
            <w:tcW w:w="4800" w:type="dxa"/>
            <w:tcBorders>
              <w:top w:val="single" w:sz="4" w:space="0" w:color="auto"/>
              <w:left w:val="single" w:sz="4" w:space="0" w:color="auto"/>
              <w:bottom w:val="single" w:sz="4" w:space="0" w:color="auto"/>
              <w:right w:val="single" w:sz="4" w:space="0" w:color="auto"/>
            </w:tcBorders>
            <w:hideMark/>
          </w:tcPr>
          <w:p w14:paraId="54AE4D05" w14:textId="77777777" w:rsidR="003370C6" w:rsidRPr="009E75AE" w:rsidRDefault="003370C6" w:rsidP="003370C6">
            <w:pPr>
              <w:rPr>
                <w:rFonts w:ascii="Times New Roman" w:hAnsi="Times New Roman" w:cs="Times New Roman"/>
              </w:rPr>
            </w:pPr>
            <w:r w:rsidRPr="009E75AE">
              <w:rPr>
                <w:rFonts w:ascii="Times New Roman" w:hAnsi="Times New Roman" w:cs="Times New Roman"/>
              </w:rPr>
              <w:t>NJLM_State_Magazine</w:t>
            </w:r>
          </w:p>
        </w:tc>
        <w:tc>
          <w:tcPr>
            <w:tcW w:w="2400" w:type="dxa"/>
            <w:tcBorders>
              <w:top w:val="single" w:sz="4" w:space="0" w:color="auto"/>
              <w:left w:val="single" w:sz="4" w:space="0" w:color="auto"/>
              <w:bottom w:val="single" w:sz="4" w:space="0" w:color="auto"/>
              <w:right w:val="single" w:sz="4" w:space="0" w:color="auto"/>
            </w:tcBorders>
            <w:hideMark/>
          </w:tcPr>
          <w:p w14:paraId="3DCD955A" w14:textId="77777777" w:rsidR="003370C6" w:rsidRPr="009E75AE" w:rsidRDefault="003370C6" w:rsidP="003370C6">
            <w:pPr>
              <w:rPr>
                <w:rFonts w:ascii="Times New Roman" w:hAnsi="Times New Roman" w:cs="Times New Roman"/>
              </w:rPr>
            </w:pPr>
            <w:r w:rsidRPr="009E75AE">
              <w:rPr>
                <w:rFonts w:ascii="Times New Roman" w:hAnsi="Times New Roman" w:cs="Times New Roman"/>
              </w:rPr>
              <w:t>1</w:t>
            </w:r>
          </w:p>
        </w:tc>
        <w:tc>
          <w:tcPr>
            <w:tcW w:w="2400" w:type="dxa"/>
            <w:tcBorders>
              <w:top w:val="single" w:sz="4" w:space="0" w:color="auto"/>
              <w:left w:val="single" w:sz="4" w:space="0" w:color="auto"/>
              <w:bottom w:val="single" w:sz="4" w:space="0" w:color="auto"/>
              <w:right w:val="single" w:sz="4" w:space="0" w:color="auto"/>
            </w:tcBorders>
            <w:hideMark/>
          </w:tcPr>
          <w:p w14:paraId="12E7840D" w14:textId="77777777" w:rsidR="003370C6" w:rsidRPr="009E75AE" w:rsidRDefault="003370C6" w:rsidP="003370C6">
            <w:pPr>
              <w:rPr>
                <w:rFonts w:ascii="Times New Roman" w:hAnsi="Times New Roman" w:cs="Times New Roman"/>
              </w:rPr>
            </w:pPr>
            <w:r w:rsidRPr="009E75AE">
              <w:rPr>
                <w:rFonts w:ascii="Times New Roman" w:hAnsi="Times New Roman" w:cs="Times New Roman"/>
              </w:rPr>
              <w:t>2</w:t>
            </w:r>
          </w:p>
        </w:tc>
      </w:tr>
      <w:tr w:rsidR="003370C6" w:rsidRPr="009E75AE" w14:paraId="1C41E037" w14:textId="77777777">
        <w:tc>
          <w:tcPr>
            <w:tcW w:w="4800" w:type="dxa"/>
            <w:tcBorders>
              <w:top w:val="single" w:sz="4" w:space="0" w:color="auto"/>
              <w:left w:val="single" w:sz="4" w:space="0" w:color="auto"/>
              <w:bottom w:val="single" w:sz="4" w:space="0" w:color="auto"/>
              <w:right w:val="single" w:sz="4" w:space="0" w:color="auto"/>
            </w:tcBorders>
            <w:hideMark/>
          </w:tcPr>
          <w:p w14:paraId="5CF7A02E" w14:textId="77777777" w:rsidR="003370C6" w:rsidRPr="009E75AE" w:rsidRDefault="003370C6" w:rsidP="003370C6">
            <w:pPr>
              <w:rPr>
                <w:rFonts w:ascii="Times New Roman" w:hAnsi="Times New Roman" w:cs="Times New Roman"/>
              </w:rPr>
            </w:pPr>
            <w:r w:rsidRPr="009E75AE">
              <w:rPr>
                <w:rFonts w:ascii="Times New Roman" w:hAnsi="Times New Roman" w:cs="Times New Roman"/>
              </w:rPr>
              <w:t>Tyler_Tech_EnerGov</w:t>
            </w:r>
          </w:p>
        </w:tc>
        <w:tc>
          <w:tcPr>
            <w:tcW w:w="2400" w:type="dxa"/>
            <w:tcBorders>
              <w:top w:val="single" w:sz="4" w:space="0" w:color="auto"/>
              <w:left w:val="single" w:sz="4" w:space="0" w:color="auto"/>
              <w:bottom w:val="single" w:sz="4" w:space="0" w:color="auto"/>
              <w:right w:val="single" w:sz="4" w:space="0" w:color="auto"/>
            </w:tcBorders>
            <w:hideMark/>
          </w:tcPr>
          <w:p w14:paraId="22C8EB24" w14:textId="77777777" w:rsidR="003370C6" w:rsidRPr="009E75AE" w:rsidRDefault="003370C6" w:rsidP="003370C6">
            <w:pPr>
              <w:rPr>
                <w:rFonts w:ascii="Times New Roman" w:hAnsi="Times New Roman" w:cs="Times New Roman"/>
              </w:rPr>
            </w:pPr>
            <w:r w:rsidRPr="009E75AE">
              <w:rPr>
                <w:rFonts w:ascii="Times New Roman" w:hAnsi="Times New Roman" w:cs="Times New Roman"/>
              </w:rPr>
              <w:t>1</w:t>
            </w:r>
          </w:p>
        </w:tc>
        <w:tc>
          <w:tcPr>
            <w:tcW w:w="2400" w:type="dxa"/>
            <w:tcBorders>
              <w:top w:val="single" w:sz="4" w:space="0" w:color="auto"/>
              <w:left w:val="single" w:sz="4" w:space="0" w:color="auto"/>
              <w:bottom w:val="single" w:sz="4" w:space="0" w:color="auto"/>
              <w:right w:val="single" w:sz="4" w:space="0" w:color="auto"/>
            </w:tcBorders>
            <w:hideMark/>
          </w:tcPr>
          <w:p w14:paraId="10F1832C" w14:textId="77777777" w:rsidR="003370C6" w:rsidRPr="009E75AE" w:rsidRDefault="003370C6" w:rsidP="003370C6">
            <w:pPr>
              <w:keepNext/>
              <w:rPr>
                <w:rFonts w:ascii="Times New Roman" w:hAnsi="Times New Roman" w:cs="Times New Roman"/>
              </w:rPr>
            </w:pPr>
            <w:r w:rsidRPr="009E75AE">
              <w:rPr>
                <w:rFonts w:ascii="Times New Roman" w:hAnsi="Times New Roman" w:cs="Times New Roman"/>
              </w:rPr>
              <w:t>3</w:t>
            </w:r>
          </w:p>
        </w:tc>
      </w:tr>
      <w:tr w:rsidR="00570161" w:rsidRPr="009E75AE" w14:paraId="0FE4DE1C" w14:textId="77777777">
        <w:tc>
          <w:tcPr>
            <w:tcW w:w="4800" w:type="dxa"/>
            <w:tcBorders>
              <w:top w:val="single" w:sz="4" w:space="0" w:color="auto"/>
              <w:left w:val="single" w:sz="4" w:space="0" w:color="auto"/>
              <w:bottom w:val="single" w:sz="4" w:space="0" w:color="auto"/>
              <w:right w:val="single" w:sz="4" w:space="0" w:color="auto"/>
            </w:tcBorders>
          </w:tcPr>
          <w:p w14:paraId="28313109" w14:textId="11E8DDBD" w:rsidR="00570161" w:rsidRPr="009E75AE" w:rsidRDefault="00570161" w:rsidP="003370C6">
            <w:pPr>
              <w:rPr>
                <w:rFonts w:ascii="Times New Roman" w:hAnsi="Times New Roman" w:cs="Times New Roman"/>
              </w:rPr>
            </w:pPr>
            <w:r w:rsidRPr="009E75AE">
              <w:rPr>
                <w:rFonts w:ascii="Times New Roman" w:hAnsi="Times New Roman" w:cs="Times New Roman"/>
              </w:rPr>
              <w:t>DS11_Passport_Form</w:t>
            </w:r>
          </w:p>
        </w:tc>
        <w:tc>
          <w:tcPr>
            <w:tcW w:w="2400" w:type="dxa"/>
            <w:tcBorders>
              <w:top w:val="single" w:sz="4" w:space="0" w:color="auto"/>
              <w:left w:val="single" w:sz="4" w:space="0" w:color="auto"/>
              <w:bottom w:val="single" w:sz="4" w:space="0" w:color="auto"/>
              <w:right w:val="single" w:sz="4" w:space="0" w:color="auto"/>
            </w:tcBorders>
          </w:tcPr>
          <w:p w14:paraId="0232DB9F" w14:textId="1A619AFD" w:rsidR="00570161" w:rsidRPr="009E75AE" w:rsidRDefault="00570161" w:rsidP="003370C6">
            <w:pPr>
              <w:rPr>
                <w:rFonts w:ascii="Times New Roman" w:hAnsi="Times New Roman" w:cs="Times New Roman"/>
              </w:rPr>
            </w:pPr>
            <w:r w:rsidRPr="009E75AE">
              <w:rPr>
                <w:rFonts w:ascii="Times New Roman" w:hAnsi="Times New Roman" w:cs="Times New Roman"/>
              </w:rPr>
              <w:t>4</w:t>
            </w:r>
          </w:p>
        </w:tc>
        <w:tc>
          <w:tcPr>
            <w:tcW w:w="2400" w:type="dxa"/>
            <w:tcBorders>
              <w:top w:val="single" w:sz="4" w:space="0" w:color="auto"/>
              <w:left w:val="single" w:sz="4" w:space="0" w:color="auto"/>
              <w:bottom w:val="single" w:sz="4" w:space="0" w:color="auto"/>
              <w:right w:val="single" w:sz="4" w:space="0" w:color="auto"/>
            </w:tcBorders>
          </w:tcPr>
          <w:p w14:paraId="742022D3" w14:textId="2D0384E9" w:rsidR="00570161" w:rsidRPr="009E75AE" w:rsidRDefault="00570161" w:rsidP="003370C6">
            <w:pPr>
              <w:keepNext/>
              <w:rPr>
                <w:rFonts w:ascii="Times New Roman" w:hAnsi="Times New Roman" w:cs="Times New Roman"/>
              </w:rPr>
            </w:pPr>
            <w:r w:rsidRPr="009E75AE">
              <w:rPr>
                <w:rFonts w:ascii="Times New Roman" w:hAnsi="Times New Roman" w:cs="Times New Roman"/>
              </w:rPr>
              <w:t>16</w:t>
            </w:r>
          </w:p>
        </w:tc>
      </w:tr>
    </w:tbl>
    <w:p w14:paraId="6B310AF5" w14:textId="77777777" w:rsidR="001B0686" w:rsidRDefault="001B0686" w:rsidP="003370C6">
      <w:pPr>
        <w:pStyle w:val="Caption"/>
        <w:rPr>
          <w:rFonts w:ascii="Times New Roman" w:hAnsi="Times New Roman" w:cs="Times New Roman"/>
          <w:sz w:val="22"/>
          <w:szCs w:val="22"/>
        </w:rPr>
      </w:pPr>
    </w:p>
    <w:p w14:paraId="4F87402A" w14:textId="77777777" w:rsidR="000467BE" w:rsidRDefault="001B0686" w:rsidP="003370C6">
      <w:pPr>
        <w:pStyle w:val="Caption"/>
        <w:rPr>
          <w:rFonts w:ascii="Times New Roman" w:hAnsi="Times New Roman" w:cs="Times New Roman"/>
          <w:sz w:val="22"/>
          <w:szCs w:val="22"/>
        </w:rPr>
      </w:pPr>
      <w:r w:rsidRPr="001B0686">
        <w:rPr>
          <w:rFonts w:ascii="Times New Roman" w:hAnsi="Times New Roman" w:cs="Times New Roman"/>
          <w:sz w:val="22"/>
          <w:szCs w:val="22"/>
        </w:rPr>
        <w:t xml:space="preserve">Note: The first four rows report live web-interface defects detected via axe-core (Selenium-driven DOM scans, Section 3.1). The final three rows report document-level defects detected via manual Adobe Acrobat Pro cross-validation (Section 3.1, 4.2–4.4). </w:t>
      </w:r>
    </w:p>
    <w:p w14:paraId="59AA2023" w14:textId="3BF87F63" w:rsidR="00845965" w:rsidRPr="009E75AE" w:rsidRDefault="001B0686" w:rsidP="003370C6">
      <w:pPr>
        <w:pStyle w:val="Caption"/>
        <w:rPr>
          <w:rFonts w:ascii="Times New Roman" w:hAnsi="Times New Roman" w:cs="Times New Roman"/>
          <w:sz w:val="22"/>
          <w:szCs w:val="22"/>
        </w:rPr>
      </w:pPr>
      <w:r w:rsidRPr="001B0686">
        <w:rPr>
          <w:rFonts w:ascii="Times New Roman" w:hAnsi="Times New Roman" w:cs="Times New Roman"/>
          <w:sz w:val="22"/>
          <w:szCs w:val="22"/>
        </w:rPr>
        <w:t xml:space="preserve">These two measurement channels use different underlying detection methods and defect taxonomies; severity classifications and raw counts are not directly comparable across the two groups and </w:t>
      </w:r>
      <w:r w:rsidR="000467BE">
        <w:rPr>
          <w:rFonts w:ascii="Times New Roman" w:hAnsi="Times New Roman" w:cs="Times New Roman"/>
          <w:sz w:val="22"/>
          <w:szCs w:val="22"/>
        </w:rPr>
        <w:t xml:space="preserve">are to </w:t>
      </w:r>
      <w:proofErr w:type="gramStart"/>
      <w:r w:rsidR="000467BE">
        <w:rPr>
          <w:rFonts w:ascii="Times New Roman" w:hAnsi="Times New Roman" w:cs="Times New Roman"/>
          <w:sz w:val="22"/>
          <w:szCs w:val="22"/>
        </w:rPr>
        <w:t>b</w:t>
      </w:r>
      <w:r w:rsidRPr="001B0686">
        <w:rPr>
          <w:rFonts w:ascii="Times New Roman" w:hAnsi="Times New Roman" w:cs="Times New Roman"/>
          <w:sz w:val="22"/>
          <w:szCs w:val="22"/>
        </w:rPr>
        <w:t>e read</w:t>
      </w:r>
      <w:proofErr w:type="gramEnd"/>
      <w:r w:rsidRPr="001B0686">
        <w:rPr>
          <w:rFonts w:ascii="Times New Roman" w:hAnsi="Times New Roman" w:cs="Times New Roman"/>
          <w:sz w:val="22"/>
          <w:szCs w:val="22"/>
        </w:rPr>
        <w:t xml:space="preserve"> as two adjacent but methodologically distinct datasets rather than a single uniform measure of defect density.</w:t>
      </w:r>
    </w:p>
    <w:p w14:paraId="0446656C" w14:textId="5EA32A24" w:rsidR="00845965" w:rsidRPr="009E75AE" w:rsidRDefault="00845965" w:rsidP="007B0A86">
      <w:pPr>
        <w:pStyle w:val="Header1"/>
        <w:spacing w:after="240"/>
        <w:rPr>
          <w:rFonts w:ascii="Times New Roman" w:hAnsi="Times New Roman" w:cs="Times New Roman"/>
        </w:rPr>
      </w:pPr>
      <w:r w:rsidRPr="009E75AE">
        <w:rPr>
          <w:rFonts w:ascii="Times New Roman" w:hAnsi="Times New Roman" w:cs="Times New Roman"/>
        </w:rPr>
        <w:t>4.2 State Knowledge/Policy Layer Findings</w:t>
      </w:r>
    </w:p>
    <w:p w14:paraId="3151D375" w14:textId="3BA19182" w:rsidR="00EF74B9" w:rsidRPr="009E75AE" w:rsidRDefault="00B54A96" w:rsidP="00121FB7">
      <w:pPr>
        <w:spacing w:line="276" w:lineRule="auto"/>
        <w:ind w:firstLine="360"/>
        <w:rPr>
          <w:rFonts w:ascii="Times New Roman" w:hAnsi="Times New Roman" w:cs="Times New Roman"/>
        </w:rPr>
      </w:pPr>
      <w:r w:rsidRPr="009E75AE">
        <w:rPr>
          <w:rFonts w:ascii="Times New Roman" w:hAnsi="Times New Roman" w:cs="Times New Roman"/>
        </w:rPr>
        <w:t xml:space="preserve">The pipeline assessed the state knowledge/policy tier across two modalities: a live link-text analysis of the New Jersey League of Municipalities (NJLM) resource hub at njlm.org and a structural accessibility analysis of the February 2026 </w:t>
      </w:r>
      <w:r w:rsidRPr="009E75AE">
        <w:rPr>
          <w:rFonts w:ascii="Times New Roman" w:hAnsi="Times New Roman" w:cs="Times New Roman"/>
          <w:i/>
          <w:iCs/>
        </w:rPr>
        <w:t>NJ Municipalities</w:t>
      </w:r>
      <w:r w:rsidRPr="009E75AE">
        <w:rPr>
          <w:rFonts w:ascii="Times New Roman" w:hAnsi="Times New Roman" w:cs="Times New Roman"/>
        </w:rPr>
        <w:t xml:space="preserve"> magazine PDF.</w:t>
      </w:r>
    </w:p>
    <w:p w14:paraId="2B29EAEC" w14:textId="60285C68" w:rsidR="00EF74B9" w:rsidRPr="009E75AE" w:rsidRDefault="00EF74B9" w:rsidP="00121FB7">
      <w:pPr>
        <w:spacing w:line="276" w:lineRule="auto"/>
        <w:ind w:firstLine="360"/>
        <w:rPr>
          <w:rFonts w:ascii="Times New Roman" w:hAnsi="Times New Roman" w:cs="Times New Roman"/>
        </w:rPr>
      </w:pPr>
      <w:r w:rsidRPr="009E75AE">
        <w:rPr>
          <w:rFonts w:ascii="Times New Roman" w:hAnsi="Times New Roman" w:cs="Times New Roman"/>
        </w:rPr>
        <w:t xml:space="preserve">The njlm.org link audit, </w:t>
      </w:r>
      <w:proofErr w:type="gramStart"/>
      <w:r w:rsidR="004062D4" w:rsidRPr="009E75AE">
        <w:rPr>
          <w:rFonts w:ascii="Times New Roman" w:hAnsi="Times New Roman" w:cs="Times New Roman"/>
        </w:rPr>
        <w:t>tested</w:t>
      </w:r>
      <w:proofErr w:type="gramEnd"/>
      <w:r w:rsidRPr="009E75AE">
        <w:rPr>
          <w:rFonts w:ascii="Times New Roman" w:hAnsi="Times New Roman" w:cs="Times New Roman"/>
        </w:rPr>
        <w:t xml:space="preserve"> for a defined set of ambiguous anchor phrases (e.g., "click here," "read more," "view") under WCAG Success Criterion 2.4.4</w:t>
      </w:r>
      <w:r w:rsidR="004062D4" w:rsidRPr="009E75AE">
        <w:rPr>
          <w:rFonts w:ascii="Times New Roman" w:hAnsi="Times New Roman" w:cs="Times New Roman"/>
        </w:rPr>
        <w:t xml:space="preserve"> returning</w:t>
      </w:r>
      <w:r w:rsidRPr="009E75AE">
        <w:rPr>
          <w:rFonts w:ascii="Times New Roman" w:hAnsi="Times New Roman" w:cs="Times New Roman"/>
        </w:rPr>
        <w:t xml:space="preserve"> zero matches. This indicates only the absence of this one narrowly defined defect pattern, not full compliance with the </w:t>
      </w:r>
      <w:r w:rsidR="004062D4" w:rsidRPr="009E75AE">
        <w:rPr>
          <w:rFonts w:ascii="Times New Roman" w:hAnsi="Times New Roman" w:cs="Times New Roman"/>
        </w:rPr>
        <w:t xml:space="preserve">WCAG’s </w:t>
      </w:r>
      <w:r w:rsidRPr="009E75AE">
        <w:rPr>
          <w:rFonts w:ascii="Times New Roman" w:hAnsi="Times New Roman" w:cs="Times New Roman"/>
        </w:rPr>
        <w:t>Link Purpose criterion.</w:t>
      </w:r>
    </w:p>
    <w:p w14:paraId="02263B27" w14:textId="77777777" w:rsidR="00EF74B9" w:rsidRPr="009E75AE" w:rsidRDefault="00EF74B9" w:rsidP="00121FB7">
      <w:pPr>
        <w:spacing w:line="276" w:lineRule="auto"/>
        <w:ind w:firstLine="360"/>
        <w:rPr>
          <w:rFonts w:ascii="Times New Roman" w:hAnsi="Times New Roman" w:cs="Times New Roman"/>
        </w:rPr>
      </w:pPr>
      <w:r w:rsidRPr="009E75AE">
        <w:rPr>
          <w:rFonts w:ascii="Times New Roman" w:hAnsi="Times New Roman" w:cs="Times New Roman"/>
        </w:rPr>
        <w:t xml:space="preserve">The NJLM magazine PDF failed three of three structural checks performed by the automated pypdf audit: the document </w:t>
      </w:r>
      <w:proofErr w:type="gramStart"/>
      <w:r w:rsidRPr="009E75AE">
        <w:rPr>
          <w:rFonts w:ascii="Times New Roman" w:hAnsi="Times New Roman" w:cs="Times New Roman"/>
        </w:rPr>
        <w:t>is not tagged (WCAG 1.3.1)</w:t>
      </w:r>
      <w:proofErr w:type="gramEnd"/>
      <w:r w:rsidRPr="009E75AE">
        <w:rPr>
          <w:rFonts w:ascii="Times New Roman" w:hAnsi="Times New Roman" w:cs="Times New Roman"/>
        </w:rPr>
        <w:t>, lacks a specified primary language (WCAG 3.1.1), and lacks title metadata (WCAG 2.4.2), for a combined litigation risk weight of 20.</w:t>
      </w:r>
    </w:p>
    <w:p w14:paraId="0FB7EB5D" w14:textId="77777777" w:rsidR="00EF74B9" w:rsidRPr="009E75AE" w:rsidRDefault="00EF74B9" w:rsidP="00121FB7">
      <w:pPr>
        <w:spacing w:line="276" w:lineRule="auto"/>
        <w:ind w:firstLine="360"/>
        <w:rPr>
          <w:rFonts w:ascii="Times New Roman" w:hAnsi="Times New Roman" w:cs="Times New Roman"/>
        </w:rPr>
      </w:pPr>
      <w:r w:rsidRPr="009E75AE">
        <w:rPr>
          <w:rFonts w:ascii="Times New Roman" w:hAnsi="Times New Roman" w:cs="Times New Roman"/>
        </w:rPr>
        <w:t>A manual cross-validation pass using Adobe Acrobat Pro's accessibility checker confirmed all three of these findings exactly, in addition to five defects outside pypdf's structural scope: untagged page content, untagged annotations, inconsistent tab order, and two categories of missing alternate text. In total, Adobe's more comprehensive manual check found 8 failed rules against this document, versus the 3 detectable through fully automated means. This is a document-level illustration of this study's stated limitation: automated scanning alone represents a floor on the true compliance gap, not its full extent.</w:t>
      </w:r>
    </w:p>
    <w:p w14:paraId="7D857A56" w14:textId="77777777" w:rsidR="00E73ED0" w:rsidRPr="009E75AE" w:rsidRDefault="00E73ED0" w:rsidP="00E4144C">
      <w:pPr>
        <w:rPr>
          <w:rFonts w:ascii="Times New Roman" w:hAnsi="Times New Roman" w:cs="Times New Roman"/>
          <w:b/>
          <w:bCs/>
        </w:rPr>
      </w:pPr>
    </w:p>
    <w:p w14:paraId="1921C8CD" w14:textId="1A97F93C" w:rsidR="00E4144C" w:rsidRPr="009E75AE" w:rsidRDefault="00C70A27" w:rsidP="003370C6">
      <w:pPr>
        <w:pStyle w:val="Header1"/>
        <w:spacing w:after="240"/>
        <w:rPr>
          <w:rFonts w:ascii="Times New Roman" w:hAnsi="Times New Roman" w:cs="Times New Roman"/>
        </w:rPr>
      </w:pPr>
      <w:r w:rsidRPr="009E75AE">
        <w:rPr>
          <w:rFonts w:ascii="Times New Roman" w:hAnsi="Times New Roman" w:cs="Times New Roman"/>
        </w:rPr>
        <w:t>4.3 The Federal Benchmark: GovInfo Data Integrity</w:t>
      </w:r>
    </w:p>
    <w:p w14:paraId="49E4F1AB" w14:textId="77777777" w:rsidR="00EF74B9" w:rsidRPr="009E75AE" w:rsidRDefault="00EF74B9" w:rsidP="00121FB7">
      <w:pPr>
        <w:spacing w:line="276" w:lineRule="auto"/>
        <w:ind w:firstLine="360"/>
        <w:rPr>
          <w:rFonts w:ascii="Times New Roman" w:hAnsi="Times New Roman" w:cs="Times New Roman"/>
        </w:rPr>
      </w:pPr>
      <w:r w:rsidRPr="009E75AE">
        <w:rPr>
          <w:rFonts w:ascii="Times New Roman" w:hAnsi="Times New Roman" w:cs="Times New Roman"/>
        </w:rPr>
        <w:t>Using the same dual-channel approach applied to the state tier, including the automated pypdf structural check and a manual Adobe Acrobat cross-validation pass, the pipeline assessed the federal reference tier.</w:t>
      </w:r>
    </w:p>
    <w:p w14:paraId="6F1801F0" w14:textId="05C08796" w:rsidR="00EF74B9" w:rsidRPr="009E75AE" w:rsidRDefault="00EF74B9" w:rsidP="00121FB7">
      <w:pPr>
        <w:spacing w:line="276" w:lineRule="auto"/>
        <w:ind w:firstLine="360"/>
        <w:rPr>
          <w:rFonts w:ascii="Times New Roman" w:hAnsi="Times New Roman" w:cs="Times New Roman"/>
        </w:rPr>
      </w:pPr>
      <w:r w:rsidRPr="009E75AE">
        <w:rPr>
          <w:rFonts w:ascii="Times New Roman" w:hAnsi="Times New Roman" w:cs="Times New Roman"/>
        </w:rPr>
        <w:t>With the sample document from the GPO GovInfo Federal Register daily collection (FR-2026-01-02), the automated pypdf check returned the same three-defect profile and litigation risk weight (20) as the NJLM state document. Both samples are untagged, lack a specified language, and lack title metadata.</w:t>
      </w:r>
    </w:p>
    <w:p w14:paraId="070F45B5" w14:textId="4D865626" w:rsidR="00EF74B9" w:rsidRPr="009E75AE" w:rsidRDefault="00EF74B9" w:rsidP="00121FB7">
      <w:pPr>
        <w:spacing w:line="276" w:lineRule="auto"/>
        <w:ind w:firstLine="360"/>
        <w:rPr>
          <w:rFonts w:ascii="Times New Roman" w:hAnsi="Times New Roman" w:cs="Times New Roman"/>
        </w:rPr>
      </w:pPr>
      <w:r w:rsidRPr="009E75AE">
        <w:rPr>
          <w:rFonts w:ascii="Times New Roman" w:hAnsi="Times New Roman" w:cs="Times New Roman"/>
        </w:rPr>
        <w:t xml:space="preserve">The manual Adobe Acrobat cross-validation, however, revealed a larger compliance gap than the state-level document: 19 failed rules, more than double the NJLM </w:t>
      </w:r>
      <w:r w:rsidR="007B0A86" w:rsidRPr="009E75AE">
        <w:rPr>
          <w:rFonts w:ascii="Times New Roman" w:hAnsi="Times New Roman" w:cs="Times New Roman"/>
        </w:rPr>
        <w:t>PDF</w:t>
      </w:r>
      <w:r w:rsidRPr="009E75AE">
        <w:rPr>
          <w:rFonts w:ascii="Times New Roman" w:hAnsi="Times New Roman" w:cs="Times New Roman"/>
        </w:rPr>
        <w:t xml:space="preserve">'s 8. Beyond the three structural </w:t>
      </w:r>
      <w:r w:rsidRPr="009E75AE">
        <w:rPr>
          <w:rFonts w:ascii="Times New Roman" w:hAnsi="Times New Roman" w:cs="Times New Roman"/>
        </w:rPr>
        <w:lastRenderedPageBreak/>
        <w:t xml:space="preserve">failures shared with the state document, the federal sample additionally failed </w:t>
      </w:r>
      <w:r w:rsidR="007B0A86" w:rsidRPr="009E75AE">
        <w:rPr>
          <w:rFonts w:ascii="Times New Roman" w:hAnsi="Times New Roman" w:cs="Times New Roman"/>
        </w:rPr>
        <w:t>every</w:t>
      </w:r>
      <w:r w:rsidRPr="009E75AE">
        <w:rPr>
          <w:rFonts w:ascii="Times New Roman" w:hAnsi="Times New Roman" w:cs="Times New Roman"/>
        </w:rPr>
        <w:t xml:space="preserve"> table-structure rule </w:t>
      </w:r>
      <w:r w:rsidR="00121FB7" w:rsidRPr="009E75AE">
        <w:rPr>
          <w:rFonts w:ascii="Times New Roman" w:hAnsi="Times New Roman" w:cs="Times New Roman"/>
        </w:rPr>
        <w:t>evaluated</w:t>
      </w:r>
      <w:r w:rsidRPr="009E75AE">
        <w:rPr>
          <w:rFonts w:ascii="Times New Roman" w:hAnsi="Times New Roman" w:cs="Times New Roman"/>
        </w:rPr>
        <w:t xml:space="preserve"> (row/cell parentage, header presence, column regularity), list-structure rules (list item and label/body relationships), and heading-nesting rules.</w:t>
      </w:r>
    </w:p>
    <w:p w14:paraId="6FF1EB6C" w14:textId="35D34268" w:rsidR="00EF74B9" w:rsidRPr="009E75AE" w:rsidRDefault="00F91348" w:rsidP="00121FB7">
      <w:pPr>
        <w:spacing w:line="276" w:lineRule="auto"/>
        <w:ind w:firstLine="360"/>
        <w:rPr>
          <w:rFonts w:ascii="Times New Roman" w:hAnsi="Times New Roman" w:cs="Times New Roman"/>
        </w:rPr>
      </w:pPr>
      <w:r w:rsidRPr="009E75AE">
        <w:rPr>
          <w:rFonts w:ascii="Times New Roman" w:hAnsi="Times New Roman" w:cs="Times New Roman"/>
        </w:rPr>
        <w:t xml:space="preserve">Within this limited sample, the federal document exhibited more structural accessibility failures than the sampled state document. This finding is based on a single document-pair comparison and should not </w:t>
      </w:r>
      <w:proofErr w:type="gramStart"/>
      <w:r w:rsidRPr="009E75AE">
        <w:rPr>
          <w:rFonts w:ascii="Times New Roman" w:hAnsi="Times New Roman" w:cs="Times New Roman"/>
        </w:rPr>
        <w:t>be interpreted</w:t>
      </w:r>
      <w:proofErr w:type="gramEnd"/>
      <w:r w:rsidRPr="009E75AE">
        <w:rPr>
          <w:rFonts w:ascii="Times New Roman" w:hAnsi="Times New Roman" w:cs="Times New Roman"/>
        </w:rPr>
        <w:t xml:space="preserve"> as a general statement about federal versus state accessibility conformance. Determining whether this pattern is consistent would require a </w:t>
      </w:r>
      <w:r w:rsidR="009E75AE" w:rsidRPr="009E75AE">
        <w:rPr>
          <w:rFonts w:ascii="Times New Roman" w:hAnsi="Times New Roman" w:cs="Times New Roman"/>
        </w:rPr>
        <w:t>larger</w:t>
      </w:r>
      <w:r w:rsidRPr="009E75AE">
        <w:rPr>
          <w:rFonts w:ascii="Times New Roman" w:hAnsi="Times New Roman" w:cs="Times New Roman"/>
        </w:rPr>
        <w:t xml:space="preserve"> sample of documents from each level of government</w:t>
      </w:r>
      <w:r w:rsidR="00B3111F" w:rsidRPr="009E75AE">
        <w:rPr>
          <w:rFonts w:ascii="Times New Roman" w:hAnsi="Times New Roman" w:cs="Times New Roman"/>
        </w:rPr>
        <w:t>.</w:t>
      </w:r>
    </w:p>
    <w:p w14:paraId="22B3A552" w14:textId="77777777" w:rsidR="00B52C8F" w:rsidRPr="009E75AE" w:rsidRDefault="00B52C8F" w:rsidP="00EF74B9">
      <w:pPr>
        <w:ind w:firstLine="72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700"/>
        <w:gridCol w:w="2700"/>
      </w:tblGrid>
      <w:tr w:rsidR="00B52C8F" w:rsidRPr="009E75AE" w14:paraId="451AA625" w14:textId="77777777">
        <w:trPr>
          <w:tblHeader/>
        </w:trPr>
        <w:tc>
          <w:tcPr>
            <w:tcW w:w="4200" w:type="dxa"/>
            <w:tcBorders>
              <w:top w:val="single" w:sz="4" w:space="0" w:color="auto"/>
              <w:left w:val="single" w:sz="4" w:space="0" w:color="auto"/>
              <w:bottom w:val="single" w:sz="4" w:space="0" w:color="auto"/>
              <w:right w:val="single" w:sz="4" w:space="0" w:color="auto"/>
            </w:tcBorders>
            <w:shd w:val="clear" w:color="auto" w:fill="1F3864"/>
            <w:hideMark/>
          </w:tcPr>
          <w:p w14:paraId="16F1A72F" w14:textId="77777777" w:rsidR="00B52C8F" w:rsidRPr="009E75AE" w:rsidRDefault="00B52C8F" w:rsidP="001001EB">
            <w:pPr>
              <w:ind w:firstLine="720"/>
              <w:jc w:val="center"/>
              <w:rPr>
                <w:rFonts w:ascii="Times New Roman" w:hAnsi="Times New Roman" w:cs="Times New Roman"/>
              </w:rPr>
            </w:pPr>
            <w:r w:rsidRPr="009E75AE">
              <w:rPr>
                <w:rFonts w:ascii="Times New Roman" w:hAnsi="Times New Roman" w:cs="Times New Roman"/>
                <w:b/>
                <w:bCs/>
              </w:rPr>
              <w:t>Document</w:t>
            </w:r>
          </w:p>
        </w:tc>
        <w:tc>
          <w:tcPr>
            <w:tcW w:w="2700" w:type="dxa"/>
            <w:tcBorders>
              <w:top w:val="single" w:sz="4" w:space="0" w:color="auto"/>
              <w:left w:val="single" w:sz="4" w:space="0" w:color="auto"/>
              <w:bottom w:val="single" w:sz="4" w:space="0" w:color="auto"/>
              <w:right w:val="single" w:sz="4" w:space="0" w:color="auto"/>
            </w:tcBorders>
            <w:shd w:val="clear" w:color="auto" w:fill="1F3864"/>
            <w:hideMark/>
          </w:tcPr>
          <w:p w14:paraId="4FA76EA5" w14:textId="77777777" w:rsidR="00B52C8F" w:rsidRPr="009E75AE" w:rsidRDefault="00B52C8F" w:rsidP="001001EB">
            <w:pPr>
              <w:jc w:val="center"/>
              <w:rPr>
                <w:rFonts w:ascii="Times New Roman" w:hAnsi="Times New Roman" w:cs="Times New Roman"/>
              </w:rPr>
            </w:pPr>
            <w:r w:rsidRPr="009E75AE">
              <w:rPr>
                <w:rFonts w:ascii="Times New Roman" w:hAnsi="Times New Roman" w:cs="Times New Roman"/>
                <w:b/>
                <w:bCs/>
              </w:rPr>
              <w:t>pypdf Structural Failures</w:t>
            </w:r>
          </w:p>
        </w:tc>
        <w:tc>
          <w:tcPr>
            <w:tcW w:w="2700" w:type="dxa"/>
            <w:tcBorders>
              <w:top w:val="single" w:sz="4" w:space="0" w:color="auto"/>
              <w:left w:val="single" w:sz="4" w:space="0" w:color="auto"/>
              <w:bottom w:val="single" w:sz="4" w:space="0" w:color="auto"/>
              <w:right w:val="single" w:sz="4" w:space="0" w:color="auto"/>
            </w:tcBorders>
            <w:shd w:val="clear" w:color="auto" w:fill="1F3864"/>
            <w:hideMark/>
          </w:tcPr>
          <w:p w14:paraId="654C8F19" w14:textId="77777777" w:rsidR="00B52C8F" w:rsidRPr="009E75AE" w:rsidRDefault="00B52C8F" w:rsidP="001001EB">
            <w:pPr>
              <w:jc w:val="center"/>
              <w:rPr>
                <w:rFonts w:ascii="Times New Roman" w:hAnsi="Times New Roman" w:cs="Times New Roman"/>
              </w:rPr>
            </w:pPr>
            <w:r w:rsidRPr="009E75AE">
              <w:rPr>
                <w:rFonts w:ascii="Times New Roman" w:hAnsi="Times New Roman" w:cs="Times New Roman"/>
                <w:b/>
                <w:bCs/>
              </w:rPr>
              <w:t>Adobe Acrobat Failures (Full)</w:t>
            </w:r>
          </w:p>
        </w:tc>
      </w:tr>
      <w:tr w:rsidR="00B52C8F" w:rsidRPr="009E75AE" w14:paraId="5CB2F1AB" w14:textId="77777777">
        <w:tc>
          <w:tcPr>
            <w:tcW w:w="4200" w:type="dxa"/>
            <w:tcBorders>
              <w:top w:val="single" w:sz="4" w:space="0" w:color="auto"/>
              <w:left w:val="single" w:sz="4" w:space="0" w:color="auto"/>
              <w:bottom w:val="single" w:sz="4" w:space="0" w:color="auto"/>
              <w:right w:val="single" w:sz="4" w:space="0" w:color="auto"/>
            </w:tcBorders>
            <w:hideMark/>
          </w:tcPr>
          <w:p w14:paraId="2A64C125" w14:textId="77777777" w:rsidR="00B52C8F" w:rsidRPr="009E75AE" w:rsidRDefault="00B52C8F" w:rsidP="001001EB">
            <w:pPr>
              <w:jc w:val="center"/>
              <w:rPr>
                <w:rFonts w:ascii="Times New Roman" w:hAnsi="Times New Roman" w:cs="Times New Roman"/>
              </w:rPr>
            </w:pPr>
            <w:r w:rsidRPr="009E75AE">
              <w:rPr>
                <w:rFonts w:ascii="Times New Roman" w:hAnsi="Times New Roman" w:cs="Times New Roman"/>
              </w:rPr>
              <w:t>NJLM State Magazine (Feb. 2026)</w:t>
            </w:r>
          </w:p>
        </w:tc>
        <w:tc>
          <w:tcPr>
            <w:tcW w:w="2700" w:type="dxa"/>
            <w:tcBorders>
              <w:top w:val="single" w:sz="4" w:space="0" w:color="auto"/>
              <w:left w:val="single" w:sz="4" w:space="0" w:color="auto"/>
              <w:bottom w:val="single" w:sz="4" w:space="0" w:color="auto"/>
              <w:right w:val="single" w:sz="4" w:space="0" w:color="auto"/>
            </w:tcBorders>
            <w:hideMark/>
          </w:tcPr>
          <w:p w14:paraId="76526AE6" w14:textId="77777777" w:rsidR="00B52C8F" w:rsidRPr="009E75AE" w:rsidRDefault="00B52C8F" w:rsidP="001001EB">
            <w:pPr>
              <w:ind w:firstLine="720"/>
              <w:jc w:val="center"/>
              <w:rPr>
                <w:rFonts w:ascii="Times New Roman" w:hAnsi="Times New Roman" w:cs="Times New Roman"/>
              </w:rPr>
            </w:pPr>
            <w:r w:rsidRPr="009E75AE">
              <w:rPr>
                <w:rFonts w:ascii="Times New Roman" w:hAnsi="Times New Roman" w:cs="Times New Roman"/>
              </w:rPr>
              <w:t>3 (weight 20)</w:t>
            </w:r>
          </w:p>
        </w:tc>
        <w:tc>
          <w:tcPr>
            <w:tcW w:w="2700" w:type="dxa"/>
            <w:tcBorders>
              <w:top w:val="single" w:sz="4" w:space="0" w:color="auto"/>
              <w:left w:val="single" w:sz="4" w:space="0" w:color="auto"/>
              <w:bottom w:val="single" w:sz="4" w:space="0" w:color="auto"/>
              <w:right w:val="single" w:sz="4" w:space="0" w:color="auto"/>
            </w:tcBorders>
            <w:hideMark/>
          </w:tcPr>
          <w:p w14:paraId="52DBFE2D" w14:textId="77777777" w:rsidR="00B52C8F" w:rsidRPr="009E75AE" w:rsidRDefault="00B52C8F" w:rsidP="001001EB">
            <w:pPr>
              <w:ind w:firstLine="720"/>
              <w:jc w:val="center"/>
              <w:rPr>
                <w:rFonts w:ascii="Times New Roman" w:hAnsi="Times New Roman" w:cs="Times New Roman"/>
              </w:rPr>
            </w:pPr>
            <w:r w:rsidRPr="009E75AE">
              <w:rPr>
                <w:rFonts w:ascii="Times New Roman" w:hAnsi="Times New Roman" w:cs="Times New Roman"/>
              </w:rPr>
              <w:t>8</w:t>
            </w:r>
          </w:p>
        </w:tc>
      </w:tr>
      <w:tr w:rsidR="00B52C8F" w:rsidRPr="009E75AE" w14:paraId="5F1BBFD3" w14:textId="77777777" w:rsidTr="009E75AE">
        <w:trPr>
          <w:trHeight w:val="52"/>
        </w:trPr>
        <w:tc>
          <w:tcPr>
            <w:tcW w:w="4200" w:type="dxa"/>
            <w:tcBorders>
              <w:top w:val="single" w:sz="4" w:space="0" w:color="auto"/>
              <w:left w:val="single" w:sz="4" w:space="0" w:color="auto"/>
              <w:bottom w:val="single" w:sz="4" w:space="0" w:color="auto"/>
              <w:right w:val="single" w:sz="4" w:space="0" w:color="auto"/>
            </w:tcBorders>
            <w:hideMark/>
          </w:tcPr>
          <w:p w14:paraId="57EE077C" w14:textId="77777777" w:rsidR="00B52C8F" w:rsidRPr="009E75AE" w:rsidRDefault="00B52C8F" w:rsidP="001001EB">
            <w:pPr>
              <w:jc w:val="center"/>
              <w:rPr>
                <w:rFonts w:ascii="Times New Roman" w:hAnsi="Times New Roman" w:cs="Times New Roman"/>
              </w:rPr>
            </w:pPr>
            <w:r w:rsidRPr="009E75AE">
              <w:rPr>
                <w:rFonts w:ascii="Times New Roman" w:hAnsi="Times New Roman" w:cs="Times New Roman"/>
              </w:rPr>
              <w:t>Federal GPO Register (FR-2026-01-02)</w:t>
            </w:r>
          </w:p>
        </w:tc>
        <w:tc>
          <w:tcPr>
            <w:tcW w:w="2700" w:type="dxa"/>
            <w:tcBorders>
              <w:top w:val="single" w:sz="4" w:space="0" w:color="auto"/>
              <w:left w:val="single" w:sz="4" w:space="0" w:color="auto"/>
              <w:bottom w:val="single" w:sz="4" w:space="0" w:color="auto"/>
              <w:right w:val="single" w:sz="4" w:space="0" w:color="auto"/>
            </w:tcBorders>
            <w:hideMark/>
          </w:tcPr>
          <w:p w14:paraId="61A1FC22" w14:textId="77777777" w:rsidR="00B52C8F" w:rsidRPr="009E75AE" w:rsidRDefault="00B52C8F" w:rsidP="001001EB">
            <w:pPr>
              <w:ind w:firstLine="720"/>
              <w:jc w:val="center"/>
              <w:rPr>
                <w:rFonts w:ascii="Times New Roman" w:hAnsi="Times New Roman" w:cs="Times New Roman"/>
              </w:rPr>
            </w:pPr>
            <w:r w:rsidRPr="009E75AE">
              <w:rPr>
                <w:rFonts w:ascii="Times New Roman" w:hAnsi="Times New Roman" w:cs="Times New Roman"/>
              </w:rPr>
              <w:t>3 (weight 20)</w:t>
            </w:r>
          </w:p>
        </w:tc>
        <w:tc>
          <w:tcPr>
            <w:tcW w:w="2700" w:type="dxa"/>
            <w:tcBorders>
              <w:top w:val="single" w:sz="4" w:space="0" w:color="auto"/>
              <w:left w:val="single" w:sz="4" w:space="0" w:color="auto"/>
              <w:bottom w:val="single" w:sz="4" w:space="0" w:color="auto"/>
              <w:right w:val="single" w:sz="4" w:space="0" w:color="auto"/>
            </w:tcBorders>
            <w:hideMark/>
          </w:tcPr>
          <w:p w14:paraId="1E528742" w14:textId="77777777" w:rsidR="00B52C8F" w:rsidRPr="009E75AE" w:rsidRDefault="00B52C8F" w:rsidP="001001EB">
            <w:pPr>
              <w:keepNext/>
              <w:ind w:firstLine="720"/>
              <w:jc w:val="center"/>
              <w:rPr>
                <w:rFonts w:ascii="Times New Roman" w:hAnsi="Times New Roman" w:cs="Times New Roman"/>
              </w:rPr>
            </w:pPr>
            <w:r w:rsidRPr="009E75AE">
              <w:rPr>
                <w:rFonts w:ascii="Times New Roman" w:hAnsi="Times New Roman" w:cs="Times New Roman"/>
              </w:rPr>
              <w:t>19</w:t>
            </w:r>
          </w:p>
        </w:tc>
      </w:tr>
    </w:tbl>
    <w:p w14:paraId="66CBD82E" w14:textId="0E180CC9" w:rsidR="00054AB0" w:rsidRPr="009E75AE" w:rsidRDefault="00B52C8F" w:rsidP="007B0A86">
      <w:pPr>
        <w:pStyle w:val="Caption"/>
        <w:rPr>
          <w:rFonts w:ascii="Times New Roman" w:hAnsi="Times New Roman" w:cs="Times New Roman"/>
          <w:sz w:val="22"/>
          <w:szCs w:val="22"/>
        </w:rPr>
      </w:pPr>
      <w:r w:rsidRPr="009E75AE">
        <w:rPr>
          <w:rFonts w:ascii="Times New Roman" w:hAnsi="Times New Roman" w:cs="Times New Roman"/>
          <w:sz w:val="22"/>
          <w:szCs w:val="22"/>
        </w:rPr>
        <w:t xml:space="preserve">Table </w:t>
      </w:r>
      <w:r w:rsidRPr="009E75AE">
        <w:rPr>
          <w:rFonts w:ascii="Times New Roman" w:hAnsi="Times New Roman" w:cs="Times New Roman"/>
          <w:sz w:val="22"/>
          <w:szCs w:val="22"/>
        </w:rPr>
        <w:fldChar w:fldCharType="begin"/>
      </w:r>
      <w:r w:rsidRPr="009E75AE">
        <w:rPr>
          <w:rFonts w:ascii="Times New Roman" w:hAnsi="Times New Roman" w:cs="Times New Roman"/>
          <w:sz w:val="22"/>
          <w:szCs w:val="22"/>
        </w:rPr>
        <w:instrText xml:space="preserve"> SEQ Table \* ARABIC </w:instrText>
      </w:r>
      <w:r w:rsidRPr="009E75AE">
        <w:rPr>
          <w:rFonts w:ascii="Times New Roman" w:hAnsi="Times New Roman" w:cs="Times New Roman"/>
          <w:sz w:val="22"/>
          <w:szCs w:val="22"/>
        </w:rPr>
        <w:fldChar w:fldCharType="separate"/>
      </w:r>
      <w:r w:rsidRPr="009E75AE">
        <w:rPr>
          <w:rFonts w:ascii="Times New Roman" w:hAnsi="Times New Roman" w:cs="Times New Roman"/>
          <w:noProof/>
          <w:sz w:val="22"/>
          <w:szCs w:val="22"/>
        </w:rPr>
        <w:t>2</w:t>
      </w:r>
      <w:r w:rsidRPr="009E75AE">
        <w:rPr>
          <w:rFonts w:ascii="Times New Roman" w:hAnsi="Times New Roman" w:cs="Times New Roman"/>
          <w:sz w:val="22"/>
          <w:szCs w:val="22"/>
        </w:rPr>
        <w:fldChar w:fldCharType="end"/>
      </w:r>
      <w:r w:rsidRPr="009E75AE">
        <w:rPr>
          <w:rFonts w:ascii="Times New Roman" w:hAnsi="Times New Roman" w:cs="Times New Roman"/>
          <w:sz w:val="22"/>
          <w:szCs w:val="22"/>
        </w:rPr>
        <w:t>.Automated vs. manual PDF structural audit results, state vs. federal tier.</w:t>
      </w:r>
    </w:p>
    <w:p w14:paraId="339A77FD" w14:textId="1F016137" w:rsidR="00570161" w:rsidRPr="009E75AE" w:rsidRDefault="00570161" w:rsidP="00570161">
      <w:pPr>
        <w:pStyle w:val="Header1"/>
        <w:spacing w:after="240"/>
        <w:rPr>
          <w:rFonts w:ascii="Times New Roman" w:hAnsi="Times New Roman" w:cs="Times New Roman"/>
        </w:rPr>
      </w:pPr>
      <w:r w:rsidRPr="009E75AE">
        <w:rPr>
          <w:rFonts w:ascii="Times New Roman" w:hAnsi="Times New Roman" w:cs="Times New Roman"/>
        </w:rPr>
        <w:t>4.4 The Federal Identity-Document Layer: DS-11 Passport Application</w:t>
      </w:r>
    </w:p>
    <w:p w14:paraId="4D0C03D1" w14:textId="455888AE" w:rsidR="00570161" w:rsidRPr="009E75AE" w:rsidRDefault="00570161" w:rsidP="006E04F1">
      <w:pPr>
        <w:ind w:firstLine="360"/>
        <w:rPr>
          <w:rFonts w:ascii="Times New Roman" w:hAnsi="Times New Roman" w:cs="Times New Roman"/>
        </w:rPr>
      </w:pPr>
      <w:r w:rsidRPr="009E75AE">
        <w:rPr>
          <w:rFonts w:ascii="Times New Roman" w:hAnsi="Times New Roman" w:cs="Times New Roman"/>
        </w:rPr>
        <w:t>Extending the dual-channel PDF audit methodology applied to the state and federal reference tiers, the pipeline assessed a third federal document type: the DS-11 passport application form (U.S. Department of State), representing a transactional identity-document layer distinct from the GPO's legislative-repository layer examined in 4.3.</w:t>
      </w:r>
    </w:p>
    <w:p w14:paraId="5C13A467" w14:textId="77777777" w:rsidR="00570161" w:rsidRPr="009E75AE" w:rsidRDefault="00570161" w:rsidP="00570161">
      <w:pPr>
        <w:ind w:firstLine="360"/>
        <w:rPr>
          <w:rFonts w:ascii="Times New Roman" w:hAnsi="Times New Roman" w:cs="Times New Roman"/>
        </w:rPr>
      </w:pPr>
      <w:r w:rsidRPr="009E75AE">
        <w:rPr>
          <w:rFonts w:ascii="Times New Roman" w:hAnsi="Times New Roman" w:cs="Times New Roman"/>
        </w:rPr>
        <w:t>The automated pypdf structural check returned the same three-defect profile and litigation risk weight (20) found in both the NJLM and Federal Register samples: the document is untagged (WCAG 1.3.1), lacks title metadata (WCAG 2.4.2), and lacks a specified primary language (WCAG 3.1.1).</w:t>
      </w:r>
    </w:p>
    <w:p w14:paraId="10AC2444" w14:textId="7A6A4D26" w:rsidR="00570161" w:rsidRPr="009E75AE" w:rsidRDefault="00570161" w:rsidP="00570161">
      <w:pPr>
        <w:rPr>
          <w:rFonts w:ascii="Times New Roman" w:hAnsi="Times New Roman" w:cs="Times New Roman"/>
        </w:rPr>
      </w:pPr>
      <w:r w:rsidRPr="009E75AE">
        <w:rPr>
          <w:rFonts w:ascii="Times New Roman" w:hAnsi="Times New Roman" w:cs="Times New Roman"/>
        </w:rPr>
        <w:t>The manual Adobe Acrobat Pro cross-validation pass identified 20 failed rules against this document</w:t>
      </w:r>
      <w:r w:rsidR="00085CB0" w:rsidRPr="009E75AE">
        <w:rPr>
          <w:rFonts w:ascii="Times New Roman" w:hAnsi="Times New Roman" w:cs="Times New Roman"/>
        </w:rPr>
        <w:t>. This is</w:t>
      </w:r>
      <w:r w:rsidRPr="009E75AE">
        <w:rPr>
          <w:rFonts w:ascii="Times New Roman" w:hAnsi="Times New Roman" w:cs="Times New Roman"/>
        </w:rPr>
        <w:t xml:space="preserve"> a larger defect count than either the NJLM state document (8) or the Federal Register sample (19), making DS-11 the highest-defect document audited in this study's PDF-level sample. </w:t>
      </w:r>
    </w:p>
    <w:p w14:paraId="7896FB86" w14:textId="4B9884EE" w:rsidR="00570161" w:rsidRPr="009E75AE" w:rsidRDefault="00570161" w:rsidP="00570161">
      <w:pPr>
        <w:ind w:firstLine="360"/>
        <w:rPr>
          <w:rFonts w:ascii="Times New Roman" w:hAnsi="Times New Roman" w:cs="Times New Roman"/>
        </w:rPr>
      </w:pPr>
      <w:r w:rsidRPr="009E75AE">
        <w:rPr>
          <w:rFonts w:ascii="Times New Roman" w:hAnsi="Times New Roman" w:cs="Times New Roman"/>
        </w:rPr>
        <w:t>Unlike the Federal Register's defect profile, however, DS-11's failures skew toward lower severity: 4 of the 20 failures are critical-weighted (tag-tree-related) against 16 serious-weighted failures, compared to the Federal Register's more even mix of high-severity structural failures (table, list, and heading-nesting rules entirely absent). Consistent with the pattern noted in 4.1</w:t>
      </w:r>
      <w:r w:rsidRPr="009E75AE">
        <w:rPr>
          <w:rFonts w:ascii="Times New Roman" w:hAnsi="Times New Roman" w:cs="Times New Roman"/>
        </w:rPr>
        <w:t xml:space="preserve"> </w:t>
      </w:r>
      <w:r w:rsidRPr="009E75AE">
        <w:rPr>
          <w:rFonts w:ascii="Times New Roman" w:hAnsi="Times New Roman" w:cs="Times New Roman"/>
        </w:rPr>
        <w:t>that severity does not scale predictably with defect count</w:t>
      </w:r>
      <w:r w:rsidRPr="009E75AE">
        <w:rPr>
          <w:rFonts w:ascii="Times New Roman" w:hAnsi="Times New Roman" w:cs="Times New Roman"/>
        </w:rPr>
        <w:t xml:space="preserve">. </w:t>
      </w:r>
      <w:r w:rsidRPr="009E75AE">
        <w:rPr>
          <w:rFonts w:ascii="Times New Roman" w:hAnsi="Times New Roman" w:cs="Times New Roman"/>
        </w:rPr>
        <w:t xml:space="preserve">DS-11's higher raw failure count does not straightforwardly indicate a more severe compliance gap than the Federal Register sample; it indicates a </w:t>
      </w:r>
      <w:r w:rsidRPr="009E75AE">
        <w:rPr>
          <w:rFonts w:ascii="Times New Roman" w:hAnsi="Times New Roman" w:cs="Times New Roman"/>
          <w:i/>
          <w:iCs/>
        </w:rPr>
        <w:t>different</w:t>
      </w:r>
      <w:r w:rsidRPr="009E75AE">
        <w:rPr>
          <w:rFonts w:ascii="Times New Roman" w:hAnsi="Times New Roman" w:cs="Times New Roman"/>
        </w:rPr>
        <w:t xml:space="preserve"> defect composition, weighted toward a larger number of lower-severity structural omissions rather than a smaller number of high-severity ones.</w:t>
      </w:r>
    </w:p>
    <w:p w14:paraId="7A52F907" w14:textId="3364E8F5" w:rsidR="00570161" w:rsidRDefault="00570161" w:rsidP="009E75AE">
      <w:pPr>
        <w:ind w:firstLine="360"/>
        <w:rPr>
          <w:rFonts w:ascii="Times New Roman" w:hAnsi="Times New Roman" w:cs="Times New Roman"/>
          <w:b/>
          <w:bCs/>
        </w:rPr>
      </w:pPr>
      <w:r w:rsidRPr="009E75AE">
        <w:rPr>
          <w:rFonts w:ascii="Times New Roman" w:hAnsi="Times New Roman" w:cs="Times New Roman"/>
        </w:rPr>
        <w:t xml:space="preserve">As with the Federal Register finding in 4.3, this result is based on a single document and should not </w:t>
      </w:r>
      <w:proofErr w:type="gramStart"/>
      <w:r w:rsidRPr="009E75AE">
        <w:rPr>
          <w:rFonts w:ascii="Times New Roman" w:hAnsi="Times New Roman" w:cs="Times New Roman"/>
        </w:rPr>
        <w:t>be generalized</w:t>
      </w:r>
      <w:proofErr w:type="gramEnd"/>
      <w:r w:rsidRPr="009E75AE">
        <w:rPr>
          <w:rFonts w:ascii="Times New Roman" w:hAnsi="Times New Roman" w:cs="Times New Roman"/>
        </w:rPr>
        <w:t xml:space="preserve"> to State Department documents as a whole. It is notable, however, that DS-11 is a high-volume, fillable public-facing form</w:t>
      </w:r>
      <w:r w:rsidRPr="009E75AE">
        <w:rPr>
          <w:rFonts w:ascii="Times New Roman" w:hAnsi="Times New Roman" w:cs="Times New Roman"/>
        </w:rPr>
        <w:t>. E</w:t>
      </w:r>
      <w:r w:rsidRPr="009E75AE">
        <w:rPr>
          <w:rFonts w:ascii="Times New Roman" w:hAnsi="Times New Roman" w:cs="Times New Roman"/>
        </w:rPr>
        <w:t>very U.S. passport applicant using the paper/PDF pathway interacts with it</w:t>
      </w:r>
      <w:r w:rsidRPr="009E75AE">
        <w:rPr>
          <w:rFonts w:ascii="Times New Roman" w:hAnsi="Times New Roman" w:cs="Times New Roman"/>
        </w:rPr>
        <w:t xml:space="preserve">. This </w:t>
      </w:r>
      <w:r w:rsidRPr="009E75AE">
        <w:rPr>
          <w:rFonts w:ascii="Times New Roman" w:hAnsi="Times New Roman" w:cs="Times New Roman"/>
        </w:rPr>
        <w:t>distinguishes its practical reach from the lower-traffic legislative and municipal-newsletter documents in the state and federal reference tiers.</w:t>
      </w:r>
    </w:p>
    <w:p w14:paraId="13140E69" w14:textId="50479970" w:rsidR="009E75AE" w:rsidRDefault="009E75AE" w:rsidP="009E75AE">
      <w:pPr>
        <w:ind w:firstLine="360"/>
        <w:rPr>
          <w:rFonts w:ascii="Times New Roman" w:hAnsi="Times New Roman" w:cs="Times New Roman"/>
        </w:rPr>
      </w:pPr>
      <w:r w:rsidRPr="009E75AE">
        <w:rPr>
          <w:rFonts w:ascii="Times New Roman" w:hAnsi="Times New Roman" w:cs="Times New Roman"/>
        </w:rPr>
        <w:t xml:space="preserve">These findings indicate that no single vendor or governmental tier demonstrates full conformance. Observable accessibility defects </w:t>
      </w:r>
      <w:proofErr w:type="gramStart"/>
      <w:r w:rsidRPr="009E75AE">
        <w:rPr>
          <w:rFonts w:ascii="Times New Roman" w:hAnsi="Times New Roman" w:cs="Times New Roman"/>
        </w:rPr>
        <w:t>are distributed</w:t>
      </w:r>
      <w:proofErr w:type="gramEnd"/>
      <w:r>
        <w:rPr>
          <w:rFonts w:ascii="Times New Roman" w:hAnsi="Times New Roman" w:cs="Times New Roman"/>
        </w:rPr>
        <w:t xml:space="preserve"> unevenly</w:t>
      </w:r>
      <w:r w:rsidRPr="009E75AE">
        <w:rPr>
          <w:rFonts w:ascii="Times New Roman" w:hAnsi="Times New Roman" w:cs="Times New Roman"/>
        </w:rPr>
        <w:t xml:space="preserve"> across municipal, state, and federal digital systems. Detailed policy design and contractual intervention fall outside the scope of this study. However, the implications for public procurement practice and vendor accountability warrant further </w:t>
      </w:r>
      <w:r w:rsidRPr="009E75AE">
        <w:rPr>
          <w:rFonts w:ascii="Times New Roman" w:hAnsi="Times New Roman" w:cs="Times New Roman"/>
        </w:rPr>
        <w:t>investigation.</w:t>
      </w:r>
    </w:p>
    <w:p w14:paraId="00A72555" w14:textId="0D49CFA3" w:rsidR="009E75AE" w:rsidRPr="009E75AE" w:rsidRDefault="009E75AE" w:rsidP="00570161">
      <w:pPr>
        <w:rPr>
          <w:rFonts w:ascii="Times New Roman" w:hAnsi="Times New Roman" w:cs="Times New Roman"/>
          <w:b/>
          <w:bCs/>
        </w:rPr>
      </w:pPr>
      <w:r>
        <w:rPr>
          <w:rFonts w:ascii="Times New Roman" w:hAnsi="Times New Roman" w:cs="Times New Roman"/>
          <w:b/>
          <w:bCs/>
        </w:rPr>
        <w:tab/>
      </w:r>
    </w:p>
    <w:p w14:paraId="1245814F" w14:textId="77777777" w:rsidR="0015262D" w:rsidRPr="009E75AE" w:rsidRDefault="0015262D" w:rsidP="0015262D">
      <w:pPr>
        <w:rPr>
          <w:rFonts w:ascii="Times New Roman" w:hAnsi="Times New Roman" w:cs="Times New Roman"/>
          <w:b/>
          <w:bCs/>
        </w:rPr>
      </w:pPr>
      <w:r w:rsidRPr="009E75AE">
        <w:rPr>
          <w:rFonts w:ascii="Times New Roman" w:hAnsi="Times New Roman" w:cs="Times New Roman"/>
          <w:b/>
          <w:bCs/>
        </w:rPr>
        <w:t>Chapter 5: Conclusion</w:t>
      </w:r>
    </w:p>
    <w:p w14:paraId="7F2A56D8" w14:textId="77777777" w:rsidR="006E04F1" w:rsidRPr="009E75AE" w:rsidRDefault="006E04F1" w:rsidP="0015262D">
      <w:pPr>
        <w:rPr>
          <w:rFonts w:ascii="Times New Roman" w:hAnsi="Times New Roman" w:cs="Times New Roman"/>
          <w:b/>
          <w:bCs/>
        </w:rPr>
      </w:pPr>
    </w:p>
    <w:p w14:paraId="52F8DD54" w14:textId="7080458A" w:rsidR="006E04F1" w:rsidRPr="009E75AE" w:rsidRDefault="0015262D" w:rsidP="006E04F1">
      <w:pPr>
        <w:ind w:firstLine="360"/>
        <w:rPr>
          <w:rFonts w:ascii="Times New Roman" w:hAnsi="Times New Roman" w:cs="Times New Roman"/>
        </w:rPr>
      </w:pPr>
      <w:r w:rsidRPr="009E75AE">
        <w:rPr>
          <w:rFonts w:ascii="Times New Roman" w:hAnsi="Times New Roman" w:cs="Times New Roman"/>
        </w:rPr>
        <w:t xml:space="preserve">This study asked whether New Jersey's government digital platforms meet WCAG 2.1 AA regardless of vendor or tier, and how large the resulting gap is relative to the ADA Title II deadlines. Across all four </w:t>
      </w:r>
      <w:r w:rsidRPr="009E75AE">
        <w:rPr>
          <w:rFonts w:ascii="Times New Roman" w:hAnsi="Times New Roman" w:cs="Times New Roman"/>
        </w:rPr>
        <w:lastRenderedPageBreak/>
        <w:t>layers examined</w:t>
      </w:r>
      <w:r w:rsidR="006E04F1" w:rsidRPr="009E75AE">
        <w:rPr>
          <w:rFonts w:ascii="Times New Roman" w:hAnsi="Times New Roman" w:cs="Times New Roman"/>
        </w:rPr>
        <w:t xml:space="preserve">, </w:t>
      </w:r>
      <w:r w:rsidRPr="009E75AE">
        <w:rPr>
          <w:rFonts w:ascii="Times New Roman" w:hAnsi="Times New Roman" w:cs="Times New Roman"/>
        </w:rPr>
        <w:t>municipal, state, federal legislative, and federal identity-document</w:t>
      </w:r>
      <w:r w:rsidR="006E04F1" w:rsidRPr="009E75AE">
        <w:rPr>
          <w:rFonts w:ascii="Times New Roman" w:hAnsi="Times New Roman" w:cs="Times New Roman"/>
        </w:rPr>
        <w:t xml:space="preserve">,  </w:t>
      </w:r>
      <w:r w:rsidRPr="009E75AE">
        <w:rPr>
          <w:rFonts w:ascii="Times New Roman" w:hAnsi="Times New Roman" w:cs="Times New Roman"/>
        </w:rPr>
        <w:t>the answer is unambiguous: no vendor, agency, or tier demonstrated full conformance.</w:t>
      </w:r>
    </w:p>
    <w:p w14:paraId="7ED8E00F" w14:textId="48696844" w:rsidR="0015262D" w:rsidRPr="009E75AE" w:rsidRDefault="0015262D" w:rsidP="006E04F1">
      <w:pPr>
        <w:ind w:firstLine="360"/>
        <w:rPr>
          <w:rFonts w:ascii="Times New Roman" w:hAnsi="Times New Roman" w:cs="Times New Roman"/>
        </w:rPr>
      </w:pPr>
      <w:r w:rsidRPr="009E75AE">
        <w:rPr>
          <w:rFonts w:ascii="Times New Roman" w:hAnsi="Times New Roman" w:cs="Times New Roman"/>
        </w:rPr>
        <w:t xml:space="preserve">No single explanation accounts for the pattern. Acquisition history </w:t>
      </w:r>
      <w:r w:rsidR="006E04F1" w:rsidRPr="009E75AE">
        <w:rPr>
          <w:rFonts w:ascii="Times New Roman" w:hAnsi="Times New Roman" w:cs="Times New Roman"/>
        </w:rPr>
        <w:t>did not</w:t>
      </w:r>
      <w:r w:rsidRPr="009E75AE">
        <w:rPr>
          <w:rFonts w:ascii="Times New Roman" w:hAnsi="Times New Roman" w:cs="Times New Roman"/>
        </w:rPr>
        <w:t xml:space="preserve"> predict defect severity at the municipal tier</w:t>
      </w:r>
      <w:r w:rsidR="006E04F1" w:rsidRPr="009E75AE">
        <w:rPr>
          <w:rFonts w:ascii="Times New Roman" w:hAnsi="Times New Roman" w:cs="Times New Roman"/>
        </w:rPr>
        <w:t xml:space="preserve">. </w:t>
      </w:r>
      <w:r w:rsidRPr="009E75AE">
        <w:rPr>
          <w:rFonts w:ascii="Times New Roman" w:hAnsi="Times New Roman" w:cs="Times New Roman"/>
        </w:rPr>
        <w:t xml:space="preserve">Tyler </w:t>
      </w:r>
      <w:proofErr w:type="spellStart"/>
      <w:r w:rsidRPr="009E75AE">
        <w:rPr>
          <w:rFonts w:ascii="Times New Roman" w:hAnsi="Times New Roman" w:cs="Times New Roman"/>
        </w:rPr>
        <w:t>EnerGov</w:t>
      </w:r>
      <w:proofErr w:type="spellEnd"/>
      <w:r w:rsidRPr="009E75AE">
        <w:rPr>
          <w:rFonts w:ascii="Times New Roman" w:hAnsi="Times New Roman" w:cs="Times New Roman"/>
        </w:rPr>
        <w:t xml:space="preserve">, despite the most extensive </w:t>
      </w:r>
      <w:r w:rsidR="006E04F1" w:rsidRPr="009E75AE">
        <w:rPr>
          <w:rFonts w:ascii="Times New Roman" w:hAnsi="Times New Roman" w:cs="Times New Roman"/>
        </w:rPr>
        <w:t>acquisition history</w:t>
      </w:r>
      <w:r w:rsidRPr="009E75AE">
        <w:rPr>
          <w:rFonts w:ascii="Times New Roman" w:hAnsi="Times New Roman" w:cs="Times New Roman"/>
        </w:rPr>
        <w:t xml:space="preserve">, had the fewest defects, while Edmunds WIPP had the most critical ones. Raw defect count </w:t>
      </w:r>
      <w:r w:rsidR="006E04F1" w:rsidRPr="009E75AE">
        <w:rPr>
          <w:rFonts w:ascii="Times New Roman" w:hAnsi="Times New Roman" w:cs="Times New Roman"/>
        </w:rPr>
        <w:t>did not</w:t>
      </w:r>
      <w:r w:rsidRPr="009E75AE">
        <w:rPr>
          <w:rFonts w:ascii="Times New Roman" w:hAnsi="Times New Roman" w:cs="Times New Roman"/>
        </w:rPr>
        <w:t xml:space="preserve"> track severity at the document tier either: DS-11 produced the highest defect count (20) but a lower proportion of critical failures than the Federal Register's 19, whose failures included the near-total absence of table, list, and heading structure. Defect count and defect severity are distinct metrics, and this study argues against using either as a stand-in for the other.</w:t>
      </w:r>
    </w:p>
    <w:p w14:paraId="6118A678" w14:textId="74254DC9" w:rsidR="0015262D" w:rsidRPr="009E75AE" w:rsidRDefault="0015262D" w:rsidP="0015262D">
      <w:pPr>
        <w:ind w:firstLine="360"/>
        <w:rPr>
          <w:rFonts w:ascii="Times New Roman" w:hAnsi="Times New Roman" w:cs="Times New Roman"/>
        </w:rPr>
      </w:pPr>
      <w:r w:rsidRPr="009E75AE">
        <w:rPr>
          <w:rFonts w:ascii="Times New Roman" w:hAnsi="Times New Roman" w:cs="Times New Roman"/>
        </w:rPr>
        <w:t>The most structurally interesting finding is the identical three-defect pypdf signature</w:t>
      </w:r>
      <w:r w:rsidR="006E04F1" w:rsidRPr="009E75AE">
        <w:rPr>
          <w:rFonts w:ascii="Times New Roman" w:hAnsi="Times New Roman" w:cs="Times New Roman"/>
        </w:rPr>
        <w:t xml:space="preserve"> including </w:t>
      </w:r>
      <w:r w:rsidRPr="009E75AE">
        <w:rPr>
          <w:rFonts w:ascii="Times New Roman" w:hAnsi="Times New Roman" w:cs="Times New Roman"/>
        </w:rPr>
        <w:t>untagged content, missing title metadata, missing language declaration</w:t>
      </w:r>
      <w:r w:rsidR="006E04F1" w:rsidRPr="009E75AE">
        <w:rPr>
          <w:rFonts w:ascii="Times New Roman" w:hAnsi="Times New Roman" w:cs="Times New Roman"/>
        </w:rPr>
        <w:t xml:space="preserve"> exists </w:t>
      </w:r>
      <w:r w:rsidRPr="009E75AE">
        <w:rPr>
          <w:rFonts w:ascii="Times New Roman" w:hAnsi="Times New Roman" w:cs="Times New Roman"/>
        </w:rPr>
        <w:t>across all three PDF documents audited</w:t>
      </w:r>
      <w:r w:rsidR="006E04F1" w:rsidRPr="009E75AE">
        <w:rPr>
          <w:rFonts w:ascii="Times New Roman" w:hAnsi="Times New Roman" w:cs="Times New Roman"/>
        </w:rPr>
        <w:t xml:space="preserve">. Authorship, </w:t>
      </w:r>
      <w:r w:rsidRPr="009E75AE">
        <w:rPr>
          <w:rFonts w:ascii="Times New Roman" w:hAnsi="Times New Roman" w:cs="Times New Roman"/>
        </w:rPr>
        <w:t>purposes, and levels of government</w:t>
      </w:r>
      <w:r w:rsidR="006E04F1" w:rsidRPr="009E75AE">
        <w:rPr>
          <w:rFonts w:ascii="Times New Roman" w:hAnsi="Times New Roman" w:cs="Times New Roman"/>
        </w:rPr>
        <w:t xml:space="preserve"> were all different</w:t>
      </w:r>
      <w:r w:rsidRPr="009E75AE">
        <w:rPr>
          <w:rFonts w:ascii="Times New Roman" w:hAnsi="Times New Roman" w:cs="Times New Roman"/>
        </w:rPr>
        <w:t xml:space="preserve">. This convergence is consistent with, though </w:t>
      </w:r>
      <w:r w:rsidRPr="009E75AE">
        <w:rPr>
          <w:rFonts w:ascii="Times New Roman" w:hAnsi="Times New Roman" w:cs="Times New Roman"/>
        </w:rPr>
        <w:t>does not</w:t>
      </w:r>
      <w:r w:rsidRPr="009E75AE">
        <w:rPr>
          <w:rFonts w:ascii="Times New Roman" w:hAnsi="Times New Roman" w:cs="Times New Roman"/>
        </w:rPr>
        <w:t xml:space="preserve"> prove, a broader pattern of basic PDF tagging </w:t>
      </w:r>
      <w:r w:rsidR="006E04F1" w:rsidRPr="009E75AE">
        <w:rPr>
          <w:rFonts w:ascii="Times New Roman" w:hAnsi="Times New Roman" w:cs="Times New Roman"/>
        </w:rPr>
        <w:t>considered as optional</w:t>
      </w:r>
      <w:r w:rsidRPr="009E75AE">
        <w:rPr>
          <w:rFonts w:ascii="Times New Roman" w:hAnsi="Times New Roman" w:cs="Times New Roman"/>
        </w:rPr>
        <w:t xml:space="preserve"> across document-production </w:t>
      </w:r>
      <w:r w:rsidR="006E04F1" w:rsidRPr="009E75AE">
        <w:rPr>
          <w:rFonts w:ascii="Times New Roman" w:hAnsi="Times New Roman" w:cs="Times New Roman"/>
        </w:rPr>
        <w:t>workflows</w:t>
      </w:r>
      <w:r w:rsidRPr="009E75AE">
        <w:rPr>
          <w:rFonts w:ascii="Times New Roman" w:hAnsi="Times New Roman" w:cs="Times New Roman"/>
        </w:rPr>
        <w:t>.</w:t>
      </w:r>
    </w:p>
    <w:p w14:paraId="09B72FBA" w14:textId="604C1591" w:rsidR="0015262D" w:rsidRPr="009E75AE" w:rsidRDefault="0015262D" w:rsidP="0015262D">
      <w:pPr>
        <w:ind w:firstLine="360"/>
        <w:rPr>
          <w:rFonts w:ascii="Times New Roman" w:hAnsi="Times New Roman" w:cs="Times New Roman"/>
        </w:rPr>
      </w:pPr>
      <w:r w:rsidRPr="009E75AE">
        <w:rPr>
          <w:rFonts w:ascii="Times New Roman" w:hAnsi="Times New Roman" w:cs="Times New Roman"/>
        </w:rPr>
        <w:t>The gap between automated and manual detection reinforces the paper's central caution: automated tools caught only 3 of each document's 8, 19, and 20 total failures. A "clean" automated scan is not evidence of conformance</w:t>
      </w:r>
      <w:r w:rsidR="006E04F1" w:rsidRPr="009E75AE">
        <w:rPr>
          <w:rFonts w:ascii="Times New Roman" w:hAnsi="Times New Roman" w:cs="Times New Roman"/>
        </w:rPr>
        <w:t>. It only signifies that</w:t>
      </w:r>
      <w:r w:rsidRPr="009E75AE">
        <w:rPr>
          <w:rFonts w:ascii="Times New Roman" w:hAnsi="Times New Roman" w:cs="Times New Roman"/>
        </w:rPr>
        <w:t xml:space="preserve"> narrow </w:t>
      </w:r>
      <w:r w:rsidR="00085CB0" w:rsidRPr="009E75AE">
        <w:rPr>
          <w:rFonts w:ascii="Times New Roman" w:hAnsi="Times New Roman" w:cs="Times New Roman"/>
        </w:rPr>
        <w:t>subsets</w:t>
      </w:r>
      <w:r w:rsidRPr="009E75AE">
        <w:rPr>
          <w:rFonts w:ascii="Times New Roman" w:hAnsi="Times New Roman" w:cs="Times New Roman"/>
        </w:rPr>
        <w:t xml:space="preserve"> of detectable defects </w:t>
      </w:r>
      <w:r w:rsidR="006E04F1" w:rsidRPr="009E75AE">
        <w:rPr>
          <w:rFonts w:ascii="Times New Roman" w:hAnsi="Times New Roman" w:cs="Times New Roman"/>
        </w:rPr>
        <w:t>were not present.</w:t>
      </w:r>
    </w:p>
    <w:p w14:paraId="53AE95C9" w14:textId="27FDC568" w:rsidR="0015262D" w:rsidRPr="009E75AE" w:rsidRDefault="0015262D" w:rsidP="006E04F1">
      <w:pPr>
        <w:ind w:firstLine="360"/>
        <w:rPr>
          <w:rFonts w:ascii="Times New Roman" w:hAnsi="Times New Roman" w:cs="Times New Roman"/>
        </w:rPr>
      </w:pPr>
      <w:r w:rsidRPr="009E75AE">
        <w:rPr>
          <w:rFonts w:ascii="Times New Roman" w:hAnsi="Times New Roman" w:cs="Times New Roman"/>
        </w:rPr>
        <w:t>Three limitations bound these conclusions: small per-tier sample sizes; an automated toolchain that captured only a subset of the originally scoped WCAG criteria, leaving criteria like color contrast and keyboard traps unmeasured; and a design that is diagnostic, not causal this study shows where defects occur and at what density, not why.</w:t>
      </w:r>
    </w:p>
    <w:p w14:paraId="6BB52818" w14:textId="6698A095" w:rsidR="0015262D" w:rsidRPr="009E75AE" w:rsidRDefault="0015262D" w:rsidP="0015262D">
      <w:pPr>
        <w:ind w:firstLine="720"/>
        <w:rPr>
          <w:rFonts w:ascii="Times New Roman" w:hAnsi="Times New Roman" w:cs="Times New Roman"/>
        </w:rPr>
      </w:pPr>
      <w:r w:rsidRPr="009E75AE">
        <w:rPr>
          <w:rFonts w:ascii="Times New Roman" w:hAnsi="Times New Roman" w:cs="Times New Roman"/>
        </w:rPr>
        <w:t xml:space="preserve">None of this undermines the core finding. The gap between legal accountability (held by public entities) and technical control (held by a fragmented vendor ecosystem) remains unresolved at every tier examined. </w:t>
      </w:r>
      <w:r w:rsidRPr="009E75AE">
        <w:rPr>
          <w:rFonts w:ascii="Times New Roman" w:hAnsi="Times New Roman" w:cs="Times New Roman"/>
        </w:rPr>
        <w:t>Deadline adjustments do not mitigate the current</w:t>
      </w:r>
      <w:r w:rsidRPr="009E75AE">
        <w:rPr>
          <w:rFonts w:ascii="Times New Roman" w:hAnsi="Times New Roman" w:cs="Times New Roman"/>
        </w:rPr>
        <w:t xml:space="preserve"> remediation </w:t>
      </w:r>
      <w:r w:rsidRPr="009E75AE">
        <w:rPr>
          <w:rFonts w:ascii="Times New Roman" w:hAnsi="Times New Roman" w:cs="Times New Roman"/>
        </w:rPr>
        <w:t xml:space="preserve">gap </w:t>
      </w:r>
      <w:r w:rsidRPr="009E75AE">
        <w:rPr>
          <w:rFonts w:ascii="Times New Roman" w:hAnsi="Times New Roman" w:cs="Times New Roman"/>
        </w:rPr>
        <w:t xml:space="preserve">this study </w:t>
      </w:r>
      <w:r w:rsidRPr="009E75AE">
        <w:rPr>
          <w:rFonts w:ascii="Times New Roman" w:hAnsi="Times New Roman" w:cs="Times New Roman"/>
        </w:rPr>
        <w:t>analyzes. It is</w:t>
      </w:r>
      <w:r w:rsidRPr="009E75AE">
        <w:rPr>
          <w:rFonts w:ascii="Times New Roman" w:hAnsi="Times New Roman" w:cs="Times New Roman"/>
        </w:rPr>
        <w:t xml:space="preserve"> </w:t>
      </w:r>
      <w:r w:rsidRPr="009E75AE">
        <w:rPr>
          <w:rFonts w:ascii="Times New Roman" w:hAnsi="Times New Roman" w:cs="Times New Roman"/>
        </w:rPr>
        <w:t>substantial and</w:t>
      </w:r>
      <w:r w:rsidRPr="009E75AE">
        <w:rPr>
          <w:rFonts w:ascii="Times New Roman" w:hAnsi="Times New Roman" w:cs="Times New Roman"/>
        </w:rPr>
        <w:t xml:space="preserve"> it will require accessibility auditing capability that under-resourced agencies do not currently have.</w:t>
      </w:r>
    </w:p>
    <w:p w14:paraId="78D07951" w14:textId="77777777" w:rsidR="0015262D" w:rsidRPr="009E75AE" w:rsidRDefault="0015262D" w:rsidP="00570161">
      <w:pPr>
        <w:rPr>
          <w:rFonts w:ascii="Times New Roman" w:hAnsi="Times New Roman" w:cs="Times New Roman"/>
          <w:b/>
          <w:bCs/>
        </w:rPr>
      </w:pPr>
    </w:p>
    <w:p w14:paraId="708109EE" w14:textId="77777777" w:rsidR="0015262D" w:rsidRPr="009E75AE" w:rsidRDefault="0015262D" w:rsidP="0015262D">
      <w:pPr>
        <w:rPr>
          <w:rFonts w:ascii="Times New Roman" w:hAnsi="Times New Roman" w:cs="Times New Roman"/>
          <w:b/>
          <w:bCs/>
        </w:rPr>
      </w:pPr>
      <w:r w:rsidRPr="009E75AE">
        <w:rPr>
          <w:rFonts w:ascii="Times New Roman" w:hAnsi="Times New Roman" w:cs="Times New Roman"/>
          <w:b/>
          <w:bCs/>
        </w:rPr>
        <w:t>Chapter 6: Recommendations</w:t>
      </w:r>
    </w:p>
    <w:p w14:paraId="6DBA2790" w14:textId="77777777" w:rsidR="0015262D" w:rsidRPr="009E75AE" w:rsidRDefault="0015262D" w:rsidP="0015262D">
      <w:pPr>
        <w:rPr>
          <w:rFonts w:ascii="Times New Roman" w:hAnsi="Times New Roman" w:cs="Times New Roman"/>
          <w:b/>
          <w:bCs/>
        </w:rPr>
      </w:pPr>
    </w:p>
    <w:p w14:paraId="2166F583" w14:textId="1E8B2FA4" w:rsidR="0015262D" w:rsidRPr="009E75AE" w:rsidRDefault="0015262D" w:rsidP="0015262D">
      <w:pPr>
        <w:ind w:firstLine="360"/>
        <w:rPr>
          <w:rFonts w:ascii="Times New Roman" w:hAnsi="Times New Roman" w:cs="Times New Roman"/>
        </w:rPr>
      </w:pPr>
      <w:r w:rsidRPr="009E75AE">
        <w:rPr>
          <w:rFonts w:ascii="Times New Roman" w:hAnsi="Times New Roman" w:cs="Times New Roman"/>
        </w:rPr>
        <w:t xml:space="preserve">The findings in Chapter 4 point toward specific, actionable gaps rather than a single root cause. The following recommendations target procurement processes, agency capability, and documentation standards, not individual vendors, consistent with this study's non-causal, </w:t>
      </w:r>
      <w:r w:rsidR="006E04F1" w:rsidRPr="009E75AE">
        <w:rPr>
          <w:rFonts w:ascii="Times New Roman" w:hAnsi="Times New Roman" w:cs="Times New Roman"/>
        </w:rPr>
        <w:t>system</w:t>
      </w:r>
      <w:r w:rsidRPr="009E75AE">
        <w:rPr>
          <w:rFonts w:ascii="Times New Roman" w:hAnsi="Times New Roman" w:cs="Times New Roman"/>
        </w:rPr>
        <w:t>-level framing throughout.</w:t>
      </w:r>
    </w:p>
    <w:p w14:paraId="28F1217E" w14:textId="77777777" w:rsidR="0015262D" w:rsidRPr="009E75AE" w:rsidRDefault="0015262D" w:rsidP="0015262D">
      <w:pPr>
        <w:rPr>
          <w:rFonts w:ascii="Times New Roman" w:hAnsi="Times New Roman" w:cs="Times New Roman"/>
        </w:rPr>
      </w:pPr>
    </w:p>
    <w:p w14:paraId="05E5546C" w14:textId="77777777" w:rsidR="0015262D" w:rsidRPr="009E75AE" w:rsidRDefault="0015262D" w:rsidP="0015262D">
      <w:pPr>
        <w:pStyle w:val="Header1"/>
        <w:spacing w:after="240"/>
        <w:rPr>
          <w:rFonts w:ascii="Times New Roman" w:hAnsi="Times New Roman" w:cs="Times New Roman"/>
        </w:rPr>
      </w:pPr>
      <w:r w:rsidRPr="009E75AE">
        <w:rPr>
          <w:rFonts w:ascii="Times New Roman" w:hAnsi="Times New Roman" w:cs="Times New Roman"/>
        </w:rPr>
        <w:t>6.1 Require Dual-Channel Conformance Testing as a Procurement Gate</w:t>
      </w:r>
    </w:p>
    <w:p w14:paraId="49E45EB1" w14:textId="513A801E" w:rsidR="0015262D" w:rsidRPr="009E75AE" w:rsidRDefault="0015262D" w:rsidP="0015262D">
      <w:pPr>
        <w:ind w:firstLine="360"/>
        <w:rPr>
          <w:rFonts w:ascii="Times New Roman" w:hAnsi="Times New Roman" w:cs="Times New Roman"/>
        </w:rPr>
      </w:pPr>
      <w:r w:rsidRPr="009E75AE">
        <w:rPr>
          <w:rFonts w:ascii="Times New Roman" w:hAnsi="Times New Roman" w:cs="Times New Roman"/>
        </w:rPr>
        <w:t>The gap between automated and manual detection found in Chapter 4 indicates that automated scanning alone is an unreliable basis for certifying WCAG conformance. Public entities should require both automated and manual accessibility testing as a condition of vendor contracts and document publication workflows, rather than treating a passing automated scan as sufficient evidence of compliance. This applies equally to new procurements and to the review of legacy systems already in production, given that none of the platforms audited in this study demonstrated full conformance regardless of contract age or vendor scale.</w:t>
      </w:r>
    </w:p>
    <w:p w14:paraId="587455F8" w14:textId="77777777" w:rsidR="0015262D" w:rsidRPr="009E75AE" w:rsidRDefault="0015262D" w:rsidP="0015262D">
      <w:pPr>
        <w:rPr>
          <w:rFonts w:ascii="Times New Roman" w:hAnsi="Times New Roman" w:cs="Times New Roman"/>
        </w:rPr>
      </w:pPr>
    </w:p>
    <w:p w14:paraId="591193A0" w14:textId="77777777" w:rsidR="0015262D" w:rsidRPr="009E75AE" w:rsidRDefault="0015262D" w:rsidP="0015262D">
      <w:pPr>
        <w:pStyle w:val="Header1"/>
        <w:spacing w:after="240"/>
        <w:rPr>
          <w:rFonts w:ascii="Times New Roman" w:hAnsi="Times New Roman" w:cs="Times New Roman"/>
        </w:rPr>
      </w:pPr>
      <w:r w:rsidRPr="009E75AE">
        <w:rPr>
          <w:rFonts w:ascii="Times New Roman" w:hAnsi="Times New Roman" w:cs="Times New Roman"/>
        </w:rPr>
        <w:t>6.2 Expand Shared Auditing Capability for Under-Resourced Agencies</w:t>
      </w:r>
    </w:p>
    <w:p w14:paraId="12594D79" w14:textId="2D0E82D2" w:rsidR="0015262D" w:rsidRPr="009E75AE" w:rsidRDefault="0015262D" w:rsidP="0015262D">
      <w:pPr>
        <w:ind w:firstLine="360"/>
        <w:rPr>
          <w:rFonts w:ascii="Times New Roman" w:hAnsi="Times New Roman" w:cs="Times New Roman"/>
        </w:rPr>
      </w:pPr>
      <w:r w:rsidRPr="009E75AE">
        <w:rPr>
          <w:rFonts w:ascii="Times New Roman" w:hAnsi="Times New Roman" w:cs="Times New Roman"/>
        </w:rPr>
        <w:t>The manual cross-validation step in this study's methodology required a licensed copy of Adobe Acrobat Pro and direct human review</w:t>
      </w:r>
      <w:r w:rsidR="006E04F1" w:rsidRPr="009E75AE">
        <w:rPr>
          <w:rFonts w:ascii="Times New Roman" w:hAnsi="Times New Roman" w:cs="Times New Roman"/>
        </w:rPr>
        <w:t xml:space="preserve">, </w:t>
      </w:r>
      <w:r w:rsidRPr="009E75AE">
        <w:rPr>
          <w:rFonts w:ascii="Times New Roman" w:hAnsi="Times New Roman" w:cs="Times New Roman"/>
        </w:rPr>
        <w:t xml:space="preserve">resources not uniformly available across New Jersey's smaller municipalities, school districts, or special-purpose government entities. </w:t>
      </w:r>
      <w:r w:rsidR="006E04F1" w:rsidRPr="009E75AE">
        <w:rPr>
          <w:rFonts w:ascii="Times New Roman" w:hAnsi="Times New Roman" w:cs="Times New Roman"/>
        </w:rPr>
        <w:t>Since the</w:t>
      </w:r>
      <w:r w:rsidRPr="009E75AE">
        <w:rPr>
          <w:rFonts w:ascii="Times New Roman" w:hAnsi="Times New Roman" w:cs="Times New Roman"/>
        </w:rPr>
        <w:t xml:space="preserve"> ADA Title II final rule sets a later compliance deadline for smaller entities (April 2028), state-level or shared-service auditing programs should </w:t>
      </w:r>
      <w:proofErr w:type="gramStart"/>
      <w:r w:rsidRPr="009E75AE">
        <w:rPr>
          <w:rFonts w:ascii="Times New Roman" w:hAnsi="Times New Roman" w:cs="Times New Roman"/>
        </w:rPr>
        <w:t>be established</w:t>
      </w:r>
      <w:proofErr w:type="gramEnd"/>
      <w:r w:rsidRPr="009E75AE">
        <w:rPr>
          <w:rFonts w:ascii="Times New Roman" w:hAnsi="Times New Roman" w:cs="Times New Roman"/>
        </w:rPr>
        <w:t xml:space="preserve"> now, rather than leaving each municipality to independently acquire </w:t>
      </w:r>
      <w:r w:rsidRPr="009E75AE">
        <w:rPr>
          <w:rFonts w:ascii="Times New Roman" w:hAnsi="Times New Roman" w:cs="Times New Roman"/>
        </w:rPr>
        <w:lastRenderedPageBreak/>
        <w:t xml:space="preserve">tooling and expertise. A shared, </w:t>
      </w:r>
      <w:r w:rsidR="006E04F1" w:rsidRPr="009E75AE">
        <w:rPr>
          <w:rFonts w:ascii="Times New Roman" w:hAnsi="Times New Roman" w:cs="Times New Roman"/>
        </w:rPr>
        <w:t>centrally administered</w:t>
      </w:r>
      <w:r w:rsidRPr="009E75AE">
        <w:rPr>
          <w:rFonts w:ascii="Times New Roman" w:hAnsi="Times New Roman" w:cs="Times New Roman"/>
        </w:rPr>
        <w:t xml:space="preserve"> auditing service would also produce more consistent findings across municipalities than the current fragmented, vendor-by-vendor</w:t>
      </w:r>
      <w:r w:rsidR="006E04F1" w:rsidRPr="009E75AE">
        <w:rPr>
          <w:rFonts w:ascii="Times New Roman" w:hAnsi="Times New Roman" w:cs="Times New Roman"/>
        </w:rPr>
        <w:t xml:space="preserve"> practice</w:t>
      </w:r>
      <w:r w:rsidRPr="009E75AE">
        <w:rPr>
          <w:rFonts w:ascii="Times New Roman" w:hAnsi="Times New Roman" w:cs="Times New Roman"/>
        </w:rPr>
        <w:t>.</w:t>
      </w:r>
    </w:p>
    <w:p w14:paraId="63737D60" w14:textId="77777777" w:rsidR="0015262D" w:rsidRPr="009E75AE" w:rsidRDefault="0015262D" w:rsidP="0015262D">
      <w:pPr>
        <w:rPr>
          <w:rFonts w:ascii="Times New Roman" w:hAnsi="Times New Roman" w:cs="Times New Roman"/>
        </w:rPr>
      </w:pPr>
    </w:p>
    <w:p w14:paraId="06FDE776" w14:textId="77777777" w:rsidR="0015262D" w:rsidRPr="009E75AE" w:rsidRDefault="0015262D" w:rsidP="0015262D">
      <w:pPr>
        <w:pStyle w:val="Header1"/>
        <w:spacing w:after="240"/>
        <w:rPr>
          <w:rFonts w:ascii="Times New Roman" w:hAnsi="Times New Roman" w:cs="Times New Roman"/>
        </w:rPr>
      </w:pPr>
      <w:r w:rsidRPr="009E75AE">
        <w:rPr>
          <w:rFonts w:ascii="Times New Roman" w:hAnsi="Times New Roman" w:cs="Times New Roman"/>
        </w:rPr>
        <w:t>6.3 Establish PDF Tagging, Title, and Language Metadata as a Baseline Authoring Standard</w:t>
      </w:r>
    </w:p>
    <w:p w14:paraId="55A55ECD" w14:textId="77777777" w:rsidR="0015262D" w:rsidRPr="009E75AE" w:rsidRDefault="0015262D" w:rsidP="0015262D">
      <w:pPr>
        <w:ind w:firstLine="360"/>
        <w:rPr>
          <w:rFonts w:ascii="Times New Roman" w:hAnsi="Times New Roman" w:cs="Times New Roman"/>
        </w:rPr>
      </w:pPr>
      <w:r w:rsidRPr="009E75AE">
        <w:rPr>
          <w:rFonts w:ascii="Times New Roman" w:hAnsi="Times New Roman" w:cs="Times New Roman"/>
        </w:rPr>
        <w:t>The identical three-defect structural signature found across all three PDF documents in this study — spanning a state association, a federal legislative agency, and a federal executive department — suggests this is not an isolated oversight but a gap in standard document-production practice. Agencies at every level of government should adopt a baseline pre-publication checklist requiring tag-tree structure, title metadata, and language declaration on every distributed PDF, enforced through the same document-management workflows already used for other publication requirements (e.g., official letterhead, records retention). This is a comparatively low-cost intervention relative to full WCAG remediation and would close the specific gap this study found to be most consistent across tiers.</w:t>
      </w:r>
    </w:p>
    <w:p w14:paraId="4432BC82" w14:textId="77777777" w:rsidR="0015262D" w:rsidRPr="009E75AE" w:rsidRDefault="0015262D" w:rsidP="0015262D">
      <w:pPr>
        <w:pStyle w:val="Header1"/>
        <w:spacing w:after="240"/>
        <w:rPr>
          <w:rFonts w:ascii="Times New Roman" w:hAnsi="Times New Roman" w:cs="Times New Roman"/>
        </w:rPr>
      </w:pPr>
      <w:r w:rsidRPr="009E75AE">
        <w:rPr>
          <w:rFonts w:ascii="Times New Roman" w:hAnsi="Times New Roman" w:cs="Times New Roman"/>
        </w:rPr>
        <w:t>6.4 Support Continued Independent Auditing as Compliance Deadlines Approach</w:t>
      </w:r>
    </w:p>
    <w:p w14:paraId="69769F7D" w14:textId="61E450DD" w:rsidR="0015262D" w:rsidRPr="009E75AE" w:rsidRDefault="0015262D" w:rsidP="0015262D">
      <w:pPr>
        <w:ind w:firstLine="360"/>
        <w:rPr>
          <w:rFonts w:ascii="Times New Roman" w:hAnsi="Times New Roman" w:cs="Times New Roman"/>
        </w:rPr>
      </w:pPr>
      <w:r w:rsidRPr="009E75AE">
        <w:rPr>
          <w:rFonts w:ascii="Times New Roman" w:hAnsi="Times New Roman" w:cs="Times New Roman"/>
        </w:rPr>
        <w:t xml:space="preserve">As the April 2027 and April 2028 deadlines </w:t>
      </w:r>
      <w:r w:rsidRPr="009E75AE">
        <w:rPr>
          <w:rFonts w:ascii="Times New Roman" w:hAnsi="Times New Roman" w:cs="Times New Roman"/>
        </w:rPr>
        <w:t xml:space="preserve">approach, an </w:t>
      </w:r>
      <w:r w:rsidRPr="009E75AE">
        <w:rPr>
          <w:rFonts w:ascii="Times New Roman" w:hAnsi="Times New Roman" w:cs="Times New Roman"/>
        </w:rPr>
        <w:t>independent, reproducible auditing</w:t>
      </w:r>
      <w:r w:rsidRPr="009E75AE">
        <w:rPr>
          <w:rFonts w:ascii="Times New Roman" w:hAnsi="Times New Roman" w:cs="Times New Roman"/>
        </w:rPr>
        <w:t>, demonstrated here in</w:t>
      </w:r>
      <w:r w:rsidRPr="009E75AE">
        <w:rPr>
          <w:rFonts w:ascii="Times New Roman" w:hAnsi="Times New Roman" w:cs="Times New Roman"/>
        </w:rPr>
        <w:t xml:space="preserve"> this study's fully replicable web-and-pypdf methodology</w:t>
      </w:r>
      <w:r w:rsidRPr="009E75AE">
        <w:rPr>
          <w:rFonts w:ascii="Times New Roman" w:hAnsi="Times New Roman" w:cs="Times New Roman"/>
        </w:rPr>
        <w:t xml:space="preserve">,  </w:t>
      </w:r>
      <w:r w:rsidRPr="009E75AE">
        <w:rPr>
          <w:rFonts w:ascii="Times New Roman" w:hAnsi="Times New Roman" w:cs="Times New Roman"/>
        </w:rPr>
        <w:t xml:space="preserve">offers agencies and oversight bodies a way to track progress without relying solely on vendor self-attestation. Continued investment in this kind of tooling, whether developed by federal technical-assistance programs, academic researchers, or independent practitioners, would give procurement officials and agency leadership an ongoing, low-cost mechanism for identifying where remediation work remains, rather than a one-time snapshot. This study's own </w:t>
      </w:r>
      <w:r w:rsidRPr="009E75AE">
        <w:rPr>
          <w:rFonts w:ascii="Times New Roman" w:hAnsi="Times New Roman" w:cs="Times New Roman"/>
        </w:rPr>
        <w:t>toolchain</w:t>
      </w:r>
      <w:r w:rsidRPr="009E75AE">
        <w:rPr>
          <w:rFonts w:ascii="Times New Roman" w:hAnsi="Times New Roman" w:cs="Times New Roman"/>
        </w:rPr>
        <w:t xml:space="preserve"> is </w:t>
      </w:r>
      <w:r w:rsidR="006E04F1" w:rsidRPr="009E75AE">
        <w:rPr>
          <w:rFonts w:ascii="Times New Roman" w:hAnsi="Times New Roman" w:cs="Times New Roman"/>
        </w:rPr>
        <w:t>an</w:t>
      </w:r>
      <w:r w:rsidRPr="009E75AE">
        <w:rPr>
          <w:rFonts w:ascii="Times New Roman" w:hAnsi="Times New Roman" w:cs="Times New Roman"/>
        </w:rPr>
        <w:t xml:space="preserve"> example of what such a capability can look like in </w:t>
      </w:r>
      <w:r w:rsidRPr="009E75AE">
        <w:rPr>
          <w:rFonts w:ascii="Times New Roman" w:hAnsi="Times New Roman" w:cs="Times New Roman"/>
        </w:rPr>
        <w:t>practice and</w:t>
      </w:r>
      <w:r w:rsidRPr="009E75AE">
        <w:rPr>
          <w:rFonts w:ascii="Times New Roman" w:hAnsi="Times New Roman" w:cs="Times New Roman"/>
        </w:rPr>
        <w:t xml:space="preserve"> is available for extension or independent replication by other researchers or agencies pursuing similar oversight goals.</w:t>
      </w:r>
    </w:p>
    <w:p w14:paraId="4E8B3303" w14:textId="77777777" w:rsidR="0015262D" w:rsidRPr="009E75AE" w:rsidRDefault="0015262D" w:rsidP="00570161">
      <w:pPr>
        <w:rPr>
          <w:rFonts w:ascii="Times New Roman" w:hAnsi="Times New Roman" w:cs="Times New Roman"/>
          <w:b/>
          <w:bCs/>
        </w:rPr>
      </w:pPr>
    </w:p>
    <w:p w14:paraId="199DA79D" w14:textId="4C11EDD7" w:rsidR="004723D9" w:rsidRPr="009E75AE" w:rsidRDefault="004062D4" w:rsidP="004723D9">
      <w:pPr>
        <w:rPr>
          <w:rFonts w:ascii="Times New Roman" w:hAnsi="Times New Roman" w:cs="Times New Roman"/>
          <w:b/>
          <w:bCs/>
        </w:rPr>
      </w:pPr>
      <w:r w:rsidRPr="009E75AE">
        <w:rPr>
          <w:rFonts w:ascii="Times New Roman" w:hAnsi="Times New Roman" w:cs="Times New Roman"/>
          <w:b/>
          <w:bCs/>
        </w:rPr>
        <w:br w:type="page"/>
      </w:r>
      <w:r w:rsidR="004723D9" w:rsidRPr="009E75AE">
        <w:rPr>
          <w:rFonts w:ascii="Times New Roman" w:hAnsi="Times New Roman" w:cs="Times New Roman"/>
          <w:b/>
          <w:bCs/>
        </w:rPr>
        <w:lastRenderedPageBreak/>
        <w:t>References</w:t>
      </w:r>
    </w:p>
    <w:p w14:paraId="3C46065E" w14:textId="77777777" w:rsidR="004723D9" w:rsidRPr="009E75AE" w:rsidRDefault="004723D9" w:rsidP="004723D9">
      <w:pPr>
        <w:rPr>
          <w:rFonts w:ascii="Times New Roman" w:hAnsi="Times New Roman" w:cs="Times New Roman"/>
          <w:b/>
          <w:bCs/>
        </w:rPr>
      </w:pPr>
    </w:p>
    <w:p w14:paraId="0ED0DA5E" w14:textId="77777777" w:rsidR="004723D9" w:rsidRPr="009E75AE" w:rsidRDefault="004723D9" w:rsidP="004062D4">
      <w:pPr>
        <w:spacing w:line="276" w:lineRule="auto"/>
        <w:rPr>
          <w:rFonts w:ascii="Times New Roman" w:hAnsi="Times New Roman" w:cs="Times New Roman"/>
          <w:i/>
          <w:iCs/>
        </w:rPr>
      </w:pPr>
      <w:r w:rsidRPr="009E75AE">
        <w:rPr>
          <w:rFonts w:ascii="Times New Roman" w:hAnsi="Times New Roman" w:cs="Times New Roman"/>
        </w:rPr>
        <w:t xml:space="preserve">AEL Data. (n.d.). </w:t>
      </w:r>
      <w:r w:rsidRPr="009E75AE">
        <w:rPr>
          <w:rFonts w:ascii="Times New Roman" w:hAnsi="Times New Roman" w:cs="Times New Roman"/>
          <w:i/>
          <w:iCs/>
        </w:rPr>
        <w:t xml:space="preserve">ADA Title II compliance: How to procure accessible digital products from </w:t>
      </w:r>
      <w:proofErr w:type="gramStart"/>
      <w:r w:rsidRPr="009E75AE">
        <w:rPr>
          <w:rFonts w:ascii="Times New Roman" w:hAnsi="Times New Roman" w:cs="Times New Roman"/>
          <w:i/>
          <w:iCs/>
        </w:rPr>
        <w:t>third-party</w:t>
      </w:r>
      <w:proofErr w:type="gramEnd"/>
      <w:r w:rsidRPr="009E75AE">
        <w:rPr>
          <w:rFonts w:ascii="Times New Roman" w:hAnsi="Times New Roman" w:cs="Times New Roman"/>
          <w:i/>
          <w:iCs/>
        </w:rPr>
        <w:t xml:space="preserve"> </w:t>
      </w:r>
    </w:p>
    <w:p w14:paraId="5033FE03" w14:textId="12E76983" w:rsidR="004723D9" w:rsidRPr="009E75AE" w:rsidRDefault="004723D9" w:rsidP="004062D4">
      <w:pPr>
        <w:spacing w:line="276" w:lineRule="auto"/>
        <w:ind w:left="720"/>
        <w:rPr>
          <w:rFonts w:ascii="Times New Roman" w:hAnsi="Times New Roman" w:cs="Times New Roman"/>
        </w:rPr>
      </w:pPr>
      <w:r w:rsidRPr="009E75AE">
        <w:rPr>
          <w:rFonts w:ascii="Times New Roman" w:hAnsi="Times New Roman" w:cs="Times New Roman"/>
          <w:i/>
          <w:iCs/>
        </w:rPr>
        <w:t>vendors?</w:t>
      </w:r>
      <w:r w:rsidRPr="009E75AE">
        <w:rPr>
          <w:rFonts w:ascii="Times New Roman" w:hAnsi="Times New Roman" w:cs="Times New Roman"/>
        </w:rPr>
        <w:t xml:space="preserve"> Retrieved July 1, 2026, from </w:t>
      </w:r>
      <w:hyperlink r:id="rId6" w:history="1">
        <w:r w:rsidRPr="009E75AE">
          <w:rPr>
            <w:rStyle w:val="Hyperlink"/>
            <w:rFonts w:ascii="Times New Roman" w:hAnsi="Times New Roman" w:cs="Times New Roman"/>
            <w:b/>
            <w:bCs/>
          </w:rPr>
          <w:t>https://aeldata.com/how-to-procure-accessible-digital-products-from-third-party-vendors/</w:t>
        </w:r>
      </w:hyperlink>
    </w:p>
    <w:p w14:paraId="75A499F8" w14:textId="77E8FBB2" w:rsidR="004723D9" w:rsidRPr="009E75AE" w:rsidRDefault="004723D9" w:rsidP="004062D4">
      <w:pPr>
        <w:spacing w:line="276" w:lineRule="auto"/>
        <w:rPr>
          <w:rFonts w:ascii="Times New Roman" w:hAnsi="Times New Roman" w:cs="Times New Roman"/>
        </w:rPr>
      </w:pPr>
      <w:r w:rsidRPr="009E75AE">
        <w:rPr>
          <w:rFonts w:ascii="Times New Roman" w:hAnsi="Times New Roman" w:cs="Times New Roman"/>
          <w:lang w:val="fr-FR"/>
        </w:rPr>
        <w:t>Cite-E.net. (</w:t>
      </w:r>
      <w:proofErr w:type="spellStart"/>
      <w:proofErr w:type="gramStart"/>
      <w:r w:rsidRPr="009E75AE">
        <w:rPr>
          <w:rFonts w:ascii="Times New Roman" w:hAnsi="Times New Roman" w:cs="Times New Roman"/>
          <w:lang w:val="fr-FR"/>
        </w:rPr>
        <w:t>n.d</w:t>
      </w:r>
      <w:proofErr w:type="spellEnd"/>
      <w:r w:rsidRPr="009E75AE">
        <w:rPr>
          <w:rFonts w:ascii="Times New Roman" w:hAnsi="Times New Roman" w:cs="Times New Roman"/>
          <w:lang w:val="fr-FR"/>
        </w:rPr>
        <w:t>.</w:t>
      </w:r>
      <w:proofErr w:type="gramEnd"/>
      <w:r w:rsidRPr="009E75AE">
        <w:rPr>
          <w:rFonts w:ascii="Times New Roman" w:hAnsi="Times New Roman" w:cs="Times New Roman"/>
          <w:lang w:val="fr-FR"/>
        </w:rPr>
        <w:t xml:space="preserve">). </w:t>
      </w:r>
      <w:r w:rsidRPr="009E75AE">
        <w:rPr>
          <w:rFonts w:ascii="Times New Roman" w:hAnsi="Times New Roman" w:cs="Times New Roman"/>
          <w:i/>
          <w:iCs/>
        </w:rPr>
        <w:t>Official website</w:t>
      </w:r>
      <w:r w:rsidRPr="009E75AE">
        <w:rPr>
          <w:rFonts w:ascii="Times New Roman" w:hAnsi="Times New Roman" w:cs="Times New Roman"/>
        </w:rPr>
        <w:t xml:space="preserve">. Retrieved July 1, 2026, from </w:t>
      </w:r>
      <w:proofErr w:type="gramStart"/>
      <w:r w:rsidR="00DF432E" w:rsidRPr="009E75AE">
        <w:rPr>
          <w:rStyle w:val="Hyperlink"/>
          <w:rFonts w:ascii="Times New Roman" w:hAnsi="Times New Roman" w:cs="Times New Roman"/>
          <w:b/>
          <w:bCs/>
        </w:rPr>
        <w:t>https://corporate.cit-e.net/cn/webpage.cfm?tpid=17600</w:t>
      </w:r>
      <w:proofErr w:type="gramEnd"/>
    </w:p>
    <w:p w14:paraId="4A40D8B1" w14:textId="77777777" w:rsidR="004723D9" w:rsidRPr="009E75AE" w:rsidRDefault="004723D9" w:rsidP="004062D4">
      <w:pPr>
        <w:spacing w:line="276" w:lineRule="auto"/>
        <w:rPr>
          <w:rFonts w:ascii="Times New Roman" w:hAnsi="Times New Roman" w:cs="Times New Roman"/>
        </w:rPr>
      </w:pPr>
      <w:r w:rsidRPr="009E75AE">
        <w:rPr>
          <w:rFonts w:ascii="Times New Roman" w:hAnsi="Times New Roman" w:cs="Times New Roman"/>
        </w:rPr>
        <w:t xml:space="preserve">Edmunds GovTech. (n.d.-a). </w:t>
      </w:r>
      <w:r w:rsidRPr="009E75AE">
        <w:rPr>
          <w:rFonts w:ascii="Times New Roman" w:hAnsi="Times New Roman" w:cs="Times New Roman"/>
          <w:i/>
          <w:iCs/>
        </w:rPr>
        <w:t>Company history and municipal software solutions</w:t>
      </w:r>
      <w:r w:rsidRPr="009E75AE">
        <w:rPr>
          <w:rFonts w:ascii="Times New Roman" w:hAnsi="Times New Roman" w:cs="Times New Roman"/>
        </w:rPr>
        <w:t xml:space="preserve">. Retrieved July 1, 2026, </w:t>
      </w:r>
    </w:p>
    <w:p w14:paraId="77F28176" w14:textId="3DCF06B3" w:rsidR="004723D9" w:rsidRPr="009E75AE" w:rsidRDefault="004723D9" w:rsidP="004062D4">
      <w:pPr>
        <w:spacing w:line="276" w:lineRule="auto"/>
        <w:ind w:firstLine="720"/>
        <w:rPr>
          <w:rFonts w:ascii="Times New Roman" w:hAnsi="Times New Roman" w:cs="Times New Roman"/>
        </w:rPr>
      </w:pPr>
      <w:r w:rsidRPr="009E75AE">
        <w:rPr>
          <w:rFonts w:ascii="Times New Roman" w:hAnsi="Times New Roman" w:cs="Times New Roman"/>
        </w:rPr>
        <w:t xml:space="preserve">from </w:t>
      </w:r>
      <w:hyperlink r:id="rId7" w:history="1">
        <w:r w:rsidRPr="009E75AE">
          <w:rPr>
            <w:rStyle w:val="Hyperlink"/>
            <w:rFonts w:ascii="Times New Roman" w:hAnsi="Times New Roman" w:cs="Times New Roman"/>
            <w:b/>
            <w:bCs/>
          </w:rPr>
          <w:t>https://www.edmundsgovtech.com/</w:t>
        </w:r>
      </w:hyperlink>
    </w:p>
    <w:p w14:paraId="27FE4C5A" w14:textId="77777777" w:rsidR="004723D9" w:rsidRPr="009E75AE" w:rsidRDefault="004723D9" w:rsidP="004062D4">
      <w:pPr>
        <w:spacing w:line="276" w:lineRule="auto"/>
        <w:rPr>
          <w:rFonts w:ascii="Times New Roman" w:hAnsi="Times New Roman" w:cs="Times New Roman"/>
        </w:rPr>
      </w:pPr>
      <w:r w:rsidRPr="009E75AE">
        <w:rPr>
          <w:rFonts w:ascii="Times New Roman" w:hAnsi="Times New Roman" w:cs="Times New Roman"/>
        </w:rPr>
        <w:t xml:space="preserve">Edmunds GovTech. (2025, February). </w:t>
      </w:r>
      <w:r w:rsidRPr="009E75AE">
        <w:rPr>
          <w:rFonts w:ascii="Times New Roman" w:hAnsi="Times New Roman" w:cs="Times New Roman"/>
          <w:i/>
          <w:iCs/>
        </w:rPr>
        <w:t xml:space="preserve">Edmunds GovTech </w:t>
      </w:r>
      <w:proofErr w:type="gramStart"/>
      <w:r w:rsidRPr="009E75AE">
        <w:rPr>
          <w:rFonts w:ascii="Times New Roman" w:hAnsi="Times New Roman" w:cs="Times New Roman"/>
          <w:i/>
          <w:iCs/>
        </w:rPr>
        <w:t>acquires</w:t>
      </w:r>
      <w:proofErr w:type="gramEnd"/>
      <w:r w:rsidRPr="009E75AE">
        <w:rPr>
          <w:rFonts w:ascii="Times New Roman" w:hAnsi="Times New Roman" w:cs="Times New Roman"/>
          <w:i/>
          <w:iCs/>
        </w:rPr>
        <w:t xml:space="preserve"> RosTech</w:t>
      </w:r>
      <w:r w:rsidRPr="009E75AE">
        <w:rPr>
          <w:rFonts w:ascii="Times New Roman" w:hAnsi="Times New Roman" w:cs="Times New Roman"/>
        </w:rPr>
        <w:t xml:space="preserve"> [Press release]. Retrieved </w:t>
      </w:r>
    </w:p>
    <w:p w14:paraId="2D5D7D4F" w14:textId="34C5EC12" w:rsidR="004723D9" w:rsidRPr="009E75AE" w:rsidRDefault="004723D9" w:rsidP="004062D4">
      <w:pPr>
        <w:spacing w:line="276" w:lineRule="auto"/>
        <w:ind w:firstLine="720"/>
        <w:rPr>
          <w:rFonts w:ascii="Times New Roman" w:hAnsi="Times New Roman" w:cs="Times New Roman"/>
        </w:rPr>
      </w:pPr>
      <w:r w:rsidRPr="009E75AE">
        <w:rPr>
          <w:rFonts w:ascii="Times New Roman" w:hAnsi="Times New Roman" w:cs="Times New Roman"/>
        </w:rPr>
        <w:t xml:space="preserve">July 1, 2026, from </w:t>
      </w:r>
      <w:hyperlink r:id="rId8" w:history="1">
        <w:r w:rsidRPr="009E75AE">
          <w:rPr>
            <w:rStyle w:val="Hyperlink"/>
            <w:rFonts w:ascii="Times New Roman" w:hAnsi="Times New Roman" w:cs="Times New Roman"/>
            <w:b/>
            <w:bCs/>
          </w:rPr>
          <w:t>https://www.edmundsgovtech.com/</w:t>
        </w:r>
      </w:hyperlink>
    </w:p>
    <w:p w14:paraId="769D19D6" w14:textId="5F36A065" w:rsidR="004723D9" w:rsidRPr="009E75AE" w:rsidRDefault="004723D9" w:rsidP="004062D4">
      <w:pPr>
        <w:spacing w:line="276" w:lineRule="auto"/>
        <w:rPr>
          <w:rFonts w:ascii="Times New Roman" w:hAnsi="Times New Roman" w:cs="Times New Roman"/>
        </w:rPr>
      </w:pPr>
      <w:r w:rsidRPr="009E75AE">
        <w:rPr>
          <w:rFonts w:ascii="Times New Roman" w:hAnsi="Times New Roman" w:cs="Times New Roman"/>
        </w:rPr>
        <w:t xml:space="preserve">HLS Systems, Inc. (n.d.). </w:t>
      </w:r>
      <w:r w:rsidRPr="009E75AE">
        <w:rPr>
          <w:rFonts w:ascii="Times New Roman" w:hAnsi="Times New Roman" w:cs="Times New Roman"/>
          <w:i/>
          <w:iCs/>
        </w:rPr>
        <w:t>Official website</w:t>
      </w:r>
      <w:r w:rsidRPr="009E75AE">
        <w:rPr>
          <w:rFonts w:ascii="Times New Roman" w:hAnsi="Times New Roman" w:cs="Times New Roman"/>
        </w:rPr>
        <w:t xml:space="preserve">. Retrieved July 1, 2026, from </w:t>
      </w:r>
      <w:hyperlink r:id="rId9" w:history="1">
        <w:r w:rsidR="00DF432E" w:rsidRPr="009E75AE">
          <w:rPr>
            <w:rFonts w:ascii="Times New Roman" w:hAnsi="Times New Roman" w:cs="Times New Roman"/>
          </w:rPr>
          <w:t xml:space="preserve"> </w:t>
        </w:r>
        <w:r w:rsidR="00DF432E" w:rsidRPr="009E75AE">
          <w:rPr>
            <w:rStyle w:val="Hyperlink"/>
            <w:rFonts w:ascii="Times New Roman" w:hAnsi="Times New Roman" w:cs="Times New Roman"/>
            <w:b/>
            <w:bCs/>
          </w:rPr>
          <w:t xml:space="preserve">http://hlssystems.com/aboutus.html </w:t>
        </w:r>
        <w:r w:rsidRPr="009E75AE">
          <w:rPr>
            <w:rStyle w:val="Hyperlink"/>
            <w:rFonts w:ascii="Times New Roman" w:hAnsi="Times New Roman" w:cs="Times New Roman"/>
            <w:b/>
            <w:bCs/>
          </w:rPr>
          <w:t>/</w:t>
        </w:r>
      </w:hyperlink>
    </w:p>
    <w:p w14:paraId="31DDEA3E" w14:textId="77777777" w:rsidR="004723D9" w:rsidRPr="009E75AE" w:rsidRDefault="004723D9" w:rsidP="004062D4">
      <w:pPr>
        <w:spacing w:line="276" w:lineRule="auto"/>
        <w:rPr>
          <w:rFonts w:ascii="Times New Roman" w:hAnsi="Times New Roman" w:cs="Times New Roman"/>
        </w:rPr>
      </w:pPr>
      <w:r w:rsidRPr="009E75AE">
        <w:rPr>
          <w:rFonts w:ascii="Times New Roman" w:hAnsi="Times New Roman" w:cs="Times New Roman"/>
        </w:rPr>
        <w:t xml:space="preserve">LLR Partners. (2018). </w:t>
      </w:r>
      <w:r w:rsidRPr="009E75AE">
        <w:rPr>
          <w:rFonts w:ascii="Times New Roman" w:hAnsi="Times New Roman" w:cs="Times New Roman"/>
          <w:i/>
          <w:iCs/>
        </w:rPr>
        <w:t>LLR Partners invests in Edmunds GovTech</w:t>
      </w:r>
      <w:r w:rsidRPr="009E75AE">
        <w:rPr>
          <w:rFonts w:ascii="Times New Roman" w:hAnsi="Times New Roman" w:cs="Times New Roman"/>
        </w:rPr>
        <w:t xml:space="preserve">. Retrieved July 1, 2026, from </w:t>
      </w:r>
    </w:p>
    <w:p w14:paraId="03F5144B" w14:textId="49FEB519" w:rsidR="004723D9" w:rsidRPr="009E75AE" w:rsidRDefault="004723D9" w:rsidP="004062D4">
      <w:pPr>
        <w:spacing w:line="276" w:lineRule="auto"/>
        <w:ind w:firstLine="720"/>
        <w:rPr>
          <w:rFonts w:ascii="Times New Roman" w:hAnsi="Times New Roman" w:cs="Times New Roman"/>
          <w:b/>
          <w:bCs/>
        </w:rPr>
      </w:pPr>
      <w:hyperlink r:id="rId10" w:history="1">
        <w:r w:rsidRPr="009E75AE">
          <w:rPr>
            <w:rStyle w:val="Hyperlink"/>
            <w:rFonts w:ascii="Times New Roman" w:hAnsi="Times New Roman" w:cs="Times New Roman"/>
            <w:b/>
            <w:bCs/>
          </w:rPr>
          <w:t>https://www.llrpartners.com/</w:t>
        </w:r>
      </w:hyperlink>
    </w:p>
    <w:p w14:paraId="05BBD15D" w14:textId="47975626" w:rsidR="00454829" w:rsidRPr="009E75AE" w:rsidRDefault="00454829" w:rsidP="00454829">
      <w:pPr>
        <w:spacing w:line="276" w:lineRule="auto"/>
        <w:rPr>
          <w:rFonts w:ascii="Times New Roman" w:hAnsi="Times New Roman" w:cs="Times New Roman"/>
        </w:rPr>
      </w:pPr>
      <w:r w:rsidRPr="009E75AE">
        <w:rPr>
          <w:rFonts w:ascii="Times New Roman" w:hAnsi="Times New Roman" w:cs="Times New Roman"/>
        </w:rPr>
        <w:t xml:space="preserve">Myers, G. J., Badgett, T., &amp; Sandler, C. (2012). </w:t>
      </w:r>
      <w:r w:rsidRPr="009E75AE">
        <w:rPr>
          <w:rFonts w:ascii="Times New Roman" w:hAnsi="Times New Roman" w:cs="Times New Roman"/>
          <w:i/>
          <w:iCs/>
        </w:rPr>
        <w:t>The art of software testing</w:t>
      </w:r>
      <w:r w:rsidRPr="009E75AE">
        <w:rPr>
          <w:rFonts w:ascii="Times New Roman" w:hAnsi="Times New Roman" w:cs="Times New Roman"/>
        </w:rPr>
        <w:t xml:space="preserve"> (3rd ed.). John Wiley &amp; Sons.</w:t>
      </w:r>
    </w:p>
    <w:p w14:paraId="4A222A46" w14:textId="77777777" w:rsidR="004723D9" w:rsidRPr="009E75AE" w:rsidRDefault="004723D9" w:rsidP="004062D4">
      <w:pPr>
        <w:spacing w:line="276" w:lineRule="auto"/>
        <w:rPr>
          <w:rFonts w:ascii="Times New Roman" w:hAnsi="Times New Roman" w:cs="Times New Roman"/>
        </w:rPr>
      </w:pPr>
      <w:r w:rsidRPr="009E75AE">
        <w:rPr>
          <w:rFonts w:ascii="Times New Roman" w:hAnsi="Times New Roman" w:cs="Times New Roman"/>
        </w:rPr>
        <w:t xml:space="preserve">TA Associates. (2024). </w:t>
      </w:r>
      <w:r w:rsidRPr="009E75AE">
        <w:rPr>
          <w:rFonts w:ascii="Times New Roman" w:hAnsi="Times New Roman" w:cs="Times New Roman"/>
          <w:i/>
          <w:iCs/>
        </w:rPr>
        <w:t>TA announces strategic growth investment in Edmunds GovTech</w:t>
      </w:r>
      <w:r w:rsidRPr="009E75AE">
        <w:rPr>
          <w:rFonts w:ascii="Times New Roman" w:hAnsi="Times New Roman" w:cs="Times New Roman"/>
        </w:rPr>
        <w:t xml:space="preserve">. Retrieved July 1, </w:t>
      </w:r>
    </w:p>
    <w:p w14:paraId="19915D9D" w14:textId="543681E6" w:rsidR="004723D9" w:rsidRPr="009E75AE" w:rsidRDefault="004723D9" w:rsidP="004062D4">
      <w:pPr>
        <w:spacing w:line="276" w:lineRule="auto"/>
        <w:ind w:firstLine="720"/>
        <w:rPr>
          <w:rFonts w:ascii="Times New Roman" w:hAnsi="Times New Roman" w:cs="Times New Roman"/>
        </w:rPr>
      </w:pPr>
      <w:r w:rsidRPr="009E75AE">
        <w:rPr>
          <w:rFonts w:ascii="Times New Roman" w:hAnsi="Times New Roman" w:cs="Times New Roman"/>
        </w:rPr>
        <w:t xml:space="preserve">2026, from </w:t>
      </w:r>
      <w:hyperlink r:id="rId11" w:history="1">
        <w:r w:rsidRPr="009E75AE">
          <w:rPr>
            <w:rStyle w:val="Hyperlink"/>
            <w:rFonts w:ascii="Times New Roman" w:hAnsi="Times New Roman" w:cs="Times New Roman"/>
            <w:b/>
            <w:bCs/>
          </w:rPr>
          <w:t>https://www.ta.com/</w:t>
        </w:r>
      </w:hyperlink>
    </w:p>
    <w:p w14:paraId="428689EC" w14:textId="77777777" w:rsidR="00EC64C8" w:rsidRPr="009E75AE" w:rsidRDefault="00EC64C8" w:rsidP="00EC64C8">
      <w:pPr>
        <w:spacing w:line="276" w:lineRule="auto"/>
        <w:rPr>
          <w:rFonts w:ascii="Times New Roman" w:hAnsi="Times New Roman" w:cs="Times New Roman"/>
        </w:rPr>
      </w:pPr>
      <w:r w:rsidRPr="009E75AE">
        <w:rPr>
          <w:rFonts w:ascii="Times New Roman" w:hAnsi="Times New Roman" w:cs="Times New Roman"/>
        </w:rPr>
        <w:t xml:space="preserve">Tracxn Technologies Limited. (2026, July 1). </w:t>
      </w:r>
      <w:r w:rsidRPr="009E75AE">
        <w:rPr>
          <w:rFonts w:ascii="Times New Roman" w:hAnsi="Times New Roman" w:cs="Times New Roman"/>
          <w:i/>
          <w:iCs/>
        </w:rPr>
        <w:t>Acquisitions by Tyler Tech</w:t>
      </w:r>
      <w:r w:rsidRPr="009E75AE">
        <w:rPr>
          <w:rFonts w:ascii="Times New Roman" w:hAnsi="Times New Roman" w:cs="Times New Roman"/>
        </w:rPr>
        <w:t xml:space="preserve">. Retrieved July 2, 2026, from </w:t>
      </w:r>
    </w:p>
    <w:p w14:paraId="5FB9BCA5" w14:textId="01CE5164" w:rsidR="00EC64C8" w:rsidRPr="009E75AE" w:rsidRDefault="00EC64C8" w:rsidP="00EC64C8">
      <w:pPr>
        <w:spacing w:line="276" w:lineRule="auto"/>
        <w:ind w:left="720"/>
        <w:rPr>
          <w:rFonts w:ascii="Times New Roman" w:hAnsi="Times New Roman" w:cs="Times New Roman"/>
          <w:b/>
          <w:bCs/>
        </w:rPr>
      </w:pPr>
      <w:hyperlink r:id="rId12" w:history="1">
        <w:r w:rsidRPr="009E75AE">
          <w:rPr>
            <w:rStyle w:val="Hyperlink"/>
            <w:rFonts w:ascii="Times New Roman" w:hAnsi="Times New Roman" w:cs="Times New Roman"/>
            <w:b/>
            <w:bCs/>
          </w:rPr>
          <w:t>https://tracxn.com/d/acquisitions/acquisitions-by-tyler-tech/__hXglrJcjjmLbbRS_bpkRAdJW46TawdEBeY4Fm6F7qJ0</w:t>
        </w:r>
      </w:hyperlink>
    </w:p>
    <w:p w14:paraId="2C25CB31" w14:textId="77777777" w:rsidR="004723D9" w:rsidRPr="009E75AE" w:rsidRDefault="004723D9" w:rsidP="004062D4">
      <w:pPr>
        <w:spacing w:line="276" w:lineRule="auto"/>
        <w:rPr>
          <w:rFonts w:ascii="Times New Roman" w:hAnsi="Times New Roman" w:cs="Times New Roman"/>
        </w:rPr>
      </w:pPr>
      <w:r w:rsidRPr="009E75AE">
        <w:rPr>
          <w:rFonts w:ascii="Times New Roman" w:hAnsi="Times New Roman" w:cs="Times New Roman"/>
        </w:rPr>
        <w:t xml:space="preserve">Tyler Technologies, Inc. (n.d.). </w:t>
      </w:r>
      <w:r w:rsidRPr="009E75AE">
        <w:rPr>
          <w:rFonts w:ascii="Times New Roman" w:hAnsi="Times New Roman" w:cs="Times New Roman"/>
          <w:i/>
          <w:iCs/>
        </w:rPr>
        <w:t>Company history</w:t>
      </w:r>
      <w:r w:rsidRPr="009E75AE">
        <w:rPr>
          <w:rFonts w:ascii="Times New Roman" w:hAnsi="Times New Roman" w:cs="Times New Roman"/>
        </w:rPr>
        <w:t xml:space="preserve">. Retrieved July 1, 2026, from </w:t>
      </w:r>
    </w:p>
    <w:p w14:paraId="78C109BA" w14:textId="7B5D364B" w:rsidR="004723D9" w:rsidRPr="009E75AE" w:rsidRDefault="004723D9" w:rsidP="004062D4">
      <w:pPr>
        <w:spacing w:line="276" w:lineRule="auto"/>
        <w:ind w:firstLine="720"/>
        <w:rPr>
          <w:rFonts w:ascii="Times New Roman" w:hAnsi="Times New Roman" w:cs="Times New Roman"/>
        </w:rPr>
      </w:pPr>
      <w:hyperlink r:id="rId13" w:history="1">
        <w:r w:rsidRPr="009E75AE">
          <w:rPr>
            <w:rStyle w:val="Hyperlink"/>
            <w:rFonts w:ascii="Times New Roman" w:hAnsi="Times New Roman" w:cs="Times New Roman"/>
            <w:b/>
            <w:bCs/>
          </w:rPr>
          <w:t>https://www.tylertech.com/</w:t>
        </w:r>
      </w:hyperlink>
    </w:p>
    <w:p w14:paraId="636436FB" w14:textId="77777777" w:rsidR="004723D9" w:rsidRPr="009E75AE" w:rsidRDefault="004723D9" w:rsidP="004062D4">
      <w:pPr>
        <w:spacing w:line="276" w:lineRule="auto"/>
        <w:rPr>
          <w:rFonts w:ascii="Times New Roman" w:hAnsi="Times New Roman" w:cs="Times New Roman"/>
        </w:rPr>
      </w:pPr>
      <w:r w:rsidRPr="009E75AE">
        <w:rPr>
          <w:rFonts w:ascii="Times New Roman" w:hAnsi="Times New Roman" w:cs="Times New Roman"/>
        </w:rPr>
        <w:t xml:space="preserve">Tyler Technologies, Inc. (2012, November). </w:t>
      </w:r>
      <w:r w:rsidRPr="009E75AE">
        <w:rPr>
          <w:rFonts w:ascii="Times New Roman" w:hAnsi="Times New Roman" w:cs="Times New Roman"/>
          <w:i/>
          <w:iCs/>
        </w:rPr>
        <w:t xml:space="preserve">Tyler Technologies acquires </w:t>
      </w:r>
      <w:proofErr w:type="spellStart"/>
      <w:r w:rsidRPr="009E75AE">
        <w:rPr>
          <w:rFonts w:ascii="Times New Roman" w:hAnsi="Times New Roman" w:cs="Times New Roman"/>
          <w:i/>
          <w:iCs/>
        </w:rPr>
        <w:t>EnerGov</w:t>
      </w:r>
      <w:proofErr w:type="spellEnd"/>
      <w:r w:rsidRPr="009E75AE">
        <w:rPr>
          <w:rFonts w:ascii="Times New Roman" w:hAnsi="Times New Roman" w:cs="Times New Roman"/>
          <w:i/>
          <w:iCs/>
        </w:rPr>
        <w:t xml:space="preserve"> Solutions</w:t>
      </w:r>
      <w:r w:rsidRPr="009E75AE">
        <w:rPr>
          <w:rFonts w:ascii="Times New Roman" w:hAnsi="Times New Roman" w:cs="Times New Roman"/>
        </w:rPr>
        <w:t xml:space="preserve"> [</w:t>
      </w:r>
      <w:proofErr w:type="gramStart"/>
      <w:r w:rsidRPr="009E75AE">
        <w:rPr>
          <w:rFonts w:ascii="Times New Roman" w:hAnsi="Times New Roman" w:cs="Times New Roman"/>
        </w:rPr>
        <w:t>Press</w:t>
      </w:r>
      <w:proofErr w:type="gramEnd"/>
      <w:r w:rsidRPr="009E75AE">
        <w:rPr>
          <w:rFonts w:ascii="Times New Roman" w:hAnsi="Times New Roman" w:cs="Times New Roman"/>
        </w:rPr>
        <w:t xml:space="preserve"> </w:t>
      </w:r>
    </w:p>
    <w:p w14:paraId="209F1F88" w14:textId="308E6FCF" w:rsidR="004723D9" w:rsidRPr="009E75AE" w:rsidRDefault="004723D9" w:rsidP="004062D4">
      <w:pPr>
        <w:spacing w:line="276" w:lineRule="auto"/>
        <w:ind w:firstLine="720"/>
        <w:rPr>
          <w:rFonts w:ascii="Times New Roman" w:hAnsi="Times New Roman" w:cs="Times New Roman"/>
        </w:rPr>
      </w:pPr>
      <w:r w:rsidRPr="009E75AE">
        <w:rPr>
          <w:rFonts w:ascii="Times New Roman" w:hAnsi="Times New Roman" w:cs="Times New Roman"/>
        </w:rPr>
        <w:t xml:space="preserve">release]. Retrieved July 1, 2026, from </w:t>
      </w:r>
      <w:hyperlink r:id="rId14" w:history="1">
        <w:r w:rsidRPr="009E75AE">
          <w:rPr>
            <w:rStyle w:val="Hyperlink"/>
            <w:rFonts w:ascii="Times New Roman" w:hAnsi="Times New Roman" w:cs="Times New Roman"/>
            <w:b/>
            <w:bCs/>
          </w:rPr>
          <w:t>https://www.tylertech.com/</w:t>
        </w:r>
      </w:hyperlink>
    </w:p>
    <w:p w14:paraId="4E0E8582" w14:textId="77777777" w:rsidR="004723D9" w:rsidRPr="009E75AE" w:rsidRDefault="004723D9" w:rsidP="004062D4">
      <w:pPr>
        <w:spacing w:line="276" w:lineRule="auto"/>
        <w:rPr>
          <w:rFonts w:ascii="Times New Roman" w:hAnsi="Times New Roman" w:cs="Times New Roman"/>
          <w:i/>
          <w:iCs/>
        </w:rPr>
      </w:pPr>
      <w:r w:rsidRPr="009E75AE">
        <w:rPr>
          <w:rFonts w:ascii="Times New Roman" w:hAnsi="Times New Roman" w:cs="Times New Roman"/>
        </w:rPr>
        <w:t xml:space="preserve">U.S. Access Board. (n.d.). </w:t>
      </w:r>
      <w:r w:rsidRPr="009E75AE">
        <w:rPr>
          <w:rFonts w:ascii="Times New Roman" w:hAnsi="Times New Roman" w:cs="Times New Roman"/>
          <w:i/>
          <w:iCs/>
        </w:rPr>
        <w:t xml:space="preserve">Information and Communication Technology (ICT) standards and guidelines </w:t>
      </w:r>
    </w:p>
    <w:p w14:paraId="13895ABB" w14:textId="169E32C6" w:rsidR="004723D9" w:rsidRPr="009E75AE" w:rsidRDefault="004723D9" w:rsidP="004062D4">
      <w:pPr>
        <w:spacing w:line="276" w:lineRule="auto"/>
        <w:ind w:firstLine="720"/>
        <w:rPr>
          <w:rFonts w:ascii="Times New Roman" w:hAnsi="Times New Roman" w:cs="Times New Roman"/>
        </w:rPr>
      </w:pPr>
      <w:r w:rsidRPr="009E75AE">
        <w:rPr>
          <w:rFonts w:ascii="Times New Roman" w:hAnsi="Times New Roman" w:cs="Times New Roman"/>
          <w:i/>
          <w:iCs/>
        </w:rPr>
        <w:t>(Section 508)</w:t>
      </w:r>
      <w:r w:rsidRPr="009E75AE">
        <w:rPr>
          <w:rFonts w:ascii="Times New Roman" w:hAnsi="Times New Roman" w:cs="Times New Roman"/>
        </w:rPr>
        <w:t xml:space="preserve">. Retrieved July 1, 2026, from </w:t>
      </w:r>
      <w:hyperlink r:id="rId15" w:history="1">
        <w:r w:rsidRPr="009E75AE">
          <w:rPr>
            <w:rStyle w:val="Hyperlink"/>
            <w:rFonts w:ascii="Times New Roman" w:hAnsi="Times New Roman" w:cs="Times New Roman"/>
            <w:b/>
            <w:bCs/>
          </w:rPr>
          <w:t>https://www.access-board.gov/ict/</w:t>
        </w:r>
      </w:hyperlink>
    </w:p>
    <w:p w14:paraId="00FAB538" w14:textId="77777777" w:rsidR="004723D9" w:rsidRPr="009E75AE" w:rsidRDefault="004723D9" w:rsidP="004062D4">
      <w:pPr>
        <w:spacing w:line="276" w:lineRule="auto"/>
        <w:rPr>
          <w:rFonts w:ascii="Times New Roman" w:hAnsi="Times New Roman" w:cs="Times New Roman"/>
          <w:i/>
          <w:iCs/>
        </w:rPr>
      </w:pPr>
      <w:r w:rsidRPr="009E75AE">
        <w:rPr>
          <w:rFonts w:ascii="Times New Roman" w:hAnsi="Times New Roman" w:cs="Times New Roman"/>
        </w:rPr>
        <w:t xml:space="preserve">U.S. Department of Justice. (2026, April 20). </w:t>
      </w:r>
      <w:r w:rsidRPr="009E75AE">
        <w:rPr>
          <w:rFonts w:ascii="Times New Roman" w:hAnsi="Times New Roman" w:cs="Times New Roman"/>
          <w:i/>
          <w:iCs/>
        </w:rPr>
        <w:t xml:space="preserve">Extension of compliance dates for nondiscrimination on the </w:t>
      </w:r>
    </w:p>
    <w:p w14:paraId="7BCF956A" w14:textId="77777777" w:rsidR="004723D9" w:rsidRPr="009E75AE" w:rsidRDefault="004723D9" w:rsidP="004062D4">
      <w:pPr>
        <w:spacing w:line="276" w:lineRule="auto"/>
        <w:ind w:firstLine="720"/>
        <w:rPr>
          <w:rFonts w:ascii="Times New Roman" w:hAnsi="Times New Roman" w:cs="Times New Roman"/>
          <w:i/>
          <w:iCs/>
        </w:rPr>
      </w:pPr>
      <w:r w:rsidRPr="009E75AE">
        <w:rPr>
          <w:rFonts w:ascii="Times New Roman" w:hAnsi="Times New Roman" w:cs="Times New Roman"/>
          <w:i/>
          <w:iCs/>
        </w:rPr>
        <w:t xml:space="preserve">basis of disability; Accessibility of web information and services of state and local government </w:t>
      </w:r>
    </w:p>
    <w:p w14:paraId="176A85DD" w14:textId="6E6EED20" w:rsidR="004723D9" w:rsidRPr="009E75AE" w:rsidRDefault="004723D9" w:rsidP="004062D4">
      <w:pPr>
        <w:spacing w:line="276" w:lineRule="auto"/>
        <w:ind w:left="720"/>
        <w:rPr>
          <w:rFonts w:ascii="Times New Roman" w:hAnsi="Times New Roman" w:cs="Times New Roman"/>
        </w:rPr>
      </w:pPr>
      <w:r w:rsidRPr="009E75AE">
        <w:rPr>
          <w:rFonts w:ascii="Times New Roman" w:hAnsi="Times New Roman" w:cs="Times New Roman"/>
          <w:i/>
          <w:iCs/>
        </w:rPr>
        <w:t>entities</w:t>
      </w:r>
      <w:r w:rsidRPr="009E75AE">
        <w:rPr>
          <w:rFonts w:ascii="Times New Roman" w:hAnsi="Times New Roman" w:cs="Times New Roman"/>
        </w:rPr>
        <w:t xml:space="preserve">. Federal Register. </w:t>
      </w:r>
      <w:hyperlink r:id="rId16" w:history="1">
        <w:r w:rsidRPr="009E75AE">
          <w:rPr>
            <w:rStyle w:val="Hyperlink"/>
            <w:rFonts w:ascii="Times New Roman" w:hAnsi="Times New Roman" w:cs="Times New Roman"/>
            <w:b/>
            <w:bCs/>
          </w:rPr>
          <w:t>https://www.federalregister.gov/documents/2026/04/20/2026-07663/extension-of-compliance-dates-for-nondiscrimination-on-the-basis-of-disability-accessibility-of-web</w:t>
        </w:r>
      </w:hyperlink>
    </w:p>
    <w:p w14:paraId="788F8605" w14:textId="77777777" w:rsidR="004723D9" w:rsidRPr="009E75AE" w:rsidRDefault="004723D9" w:rsidP="004062D4">
      <w:pPr>
        <w:spacing w:line="276" w:lineRule="auto"/>
        <w:rPr>
          <w:rFonts w:ascii="Times New Roman" w:hAnsi="Times New Roman" w:cs="Times New Roman"/>
        </w:rPr>
      </w:pPr>
      <w:r w:rsidRPr="009E75AE">
        <w:rPr>
          <w:rFonts w:ascii="Times New Roman" w:hAnsi="Times New Roman" w:cs="Times New Roman"/>
        </w:rPr>
        <w:t xml:space="preserve">U.S. General Services Administration. (n.d.). </w:t>
      </w:r>
      <w:r w:rsidRPr="009E75AE">
        <w:rPr>
          <w:rFonts w:ascii="Times New Roman" w:hAnsi="Times New Roman" w:cs="Times New Roman"/>
          <w:i/>
          <w:iCs/>
        </w:rPr>
        <w:t>Accessibility Requirements Tool (ART)</w:t>
      </w:r>
      <w:r w:rsidRPr="009E75AE">
        <w:rPr>
          <w:rFonts w:ascii="Times New Roman" w:hAnsi="Times New Roman" w:cs="Times New Roman"/>
        </w:rPr>
        <w:t xml:space="preserve">. Retrieved July 1, </w:t>
      </w:r>
    </w:p>
    <w:p w14:paraId="6C9E1F29" w14:textId="676A6AC9" w:rsidR="004723D9" w:rsidRPr="009E75AE" w:rsidRDefault="004723D9" w:rsidP="004062D4">
      <w:pPr>
        <w:spacing w:line="276" w:lineRule="auto"/>
        <w:ind w:firstLine="720"/>
        <w:rPr>
          <w:rFonts w:ascii="Times New Roman" w:hAnsi="Times New Roman" w:cs="Times New Roman"/>
        </w:rPr>
      </w:pPr>
      <w:r w:rsidRPr="009E75AE">
        <w:rPr>
          <w:rFonts w:ascii="Times New Roman" w:hAnsi="Times New Roman" w:cs="Times New Roman"/>
        </w:rPr>
        <w:t xml:space="preserve">2026, from </w:t>
      </w:r>
      <w:hyperlink r:id="rId17" w:history="1">
        <w:r w:rsidRPr="009E75AE">
          <w:rPr>
            <w:rStyle w:val="Hyperlink"/>
            <w:rFonts w:ascii="Times New Roman" w:hAnsi="Times New Roman" w:cs="Times New Roman"/>
            <w:b/>
            <w:bCs/>
          </w:rPr>
          <w:t>https://www.section508.gov/art/</w:t>
        </w:r>
      </w:hyperlink>
    </w:p>
    <w:p w14:paraId="091E6AB9" w14:textId="566CAD97" w:rsidR="004723D9" w:rsidRPr="009E75AE" w:rsidRDefault="004723D9" w:rsidP="004723D9">
      <w:pPr>
        <w:ind w:left="720"/>
        <w:rPr>
          <w:rFonts w:ascii="Times New Roman" w:hAnsi="Times New Roman" w:cs="Times New Roman"/>
        </w:rPr>
      </w:pPr>
    </w:p>
    <w:p w14:paraId="2707C16D" w14:textId="3ECB558C" w:rsidR="00F91348" w:rsidRPr="009E75AE" w:rsidRDefault="00F91348" w:rsidP="004723D9">
      <w:pPr>
        <w:ind w:left="360"/>
        <w:rPr>
          <w:rFonts w:ascii="Times New Roman" w:hAnsi="Times New Roman" w:cs="Times New Roman"/>
        </w:rPr>
      </w:pPr>
    </w:p>
    <w:p w14:paraId="7C1A5554" w14:textId="77777777" w:rsidR="00F91348" w:rsidRPr="009E75AE" w:rsidRDefault="00F91348">
      <w:pPr>
        <w:rPr>
          <w:rFonts w:ascii="Times New Roman" w:hAnsi="Times New Roman" w:cs="Times New Roman"/>
        </w:rPr>
      </w:pPr>
    </w:p>
    <w:sectPr w:rsidR="00F91348" w:rsidRPr="009E75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6C8"/>
    <w:multiLevelType w:val="hybridMultilevel"/>
    <w:tmpl w:val="88EC419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8C75BDC"/>
    <w:multiLevelType w:val="multilevel"/>
    <w:tmpl w:val="9D4C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873D4"/>
    <w:multiLevelType w:val="multilevel"/>
    <w:tmpl w:val="A832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D0DFC"/>
    <w:multiLevelType w:val="multilevel"/>
    <w:tmpl w:val="4F54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708C0"/>
    <w:multiLevelType w:val="multilevel"/>
    <w:tmpl w:val="D226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D36AC"/>
    <w:multiLevelType w:val="multilevel"/>
    <w:tmpl w:val="4D22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E1B92"/>
    <w:multiLevelType w:val="multilevel"/>
    <w:tmpl w:val="DB5866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E41AF9"/>
    <w:multiLevelType w:val="hybridMultilevel"/>
    <w:tmpl w:val="F0E2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CD19B3"/>
    <w:multiLevelType w:val="multilevel"/>
    <w:tmpl w:val="4116425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6F04A5"/>
    <w:multiLevelType w:val="multilevel"/>
    <w:tmpl w:val="C50006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74A3E8B"/>
    <w:multiLevelType w:val="multilevel"/>
    <w:tmpl w:val="20CA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F59D2"/>
    <w:multiLevelType w:val="multilevel"/>
    <w:tmpl w:val="3072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CA2A0F"/>
    <w:multiLevelType w:val="multilevel"/>
    <w:tmpl w:val="5886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56129"/>
    <w:multiLevelType w:val="multilevel"/>
    <w:tmpl w:val="7CDC6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2E7EB4"/>
    <w:multiLevelType w:val="multilevel"/>
    <w:tmpl w:val="3024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A081F"/>
    <w:multiLevelType w:val="multilevel"/>
    <w:tmpl w:val="890E52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C0E6CFA"/>
    <w:multiLevelType w:val="multilevel"/>
    <w:tmpl w:val="237A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84689"/>
    <w:multiLevelType w:val="multilevel"/>
    <w:tmpl w:val="537E7E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5DE4F61"/>
    <w:multiLevelType w:val="multilevel"/>
    <w:tmpl w:val="F42C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552EA8"/>
    <w:multiLevelType w:val="multilevel"/>
    <w:tmpl w:val="3632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927460"/>
    <w:multiLevelType w:val="multilevel"/>
    <w:tmpl w:val="D1BC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E63CDC"/>
    <w:multiLevelType w:val="multilevel"/>
    <w:tmpl w:val="FD02C5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9E47BA9"/>
    <w:multiLevelType w:val="multilevel"/>
    <w:tmpl w:val="ABA0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454974"/>
    <w:multiLevelType w:val="multilevel"/>
    <w:tmpl w:val="56BC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031916">
    <w:abstractNumId w:val="17"/>
  </w:num>
  <w:num w:numId="2" w16cid:durableId="163395532">
    <w:abstractNumId w:val="20"/>
  </w:num>
  <w:num w:numId="3" w16cid:durableId="1201280247">
    <w:abstractNumId w:val="16"/>
  </w:num>
  <w:num w:numId="4" w16cid:durableId="780150912">
    <w:abstractNumId w:val="19"/>
  </w:num>
  <w:num w:numId="5" w16cid:durableId="299700591">
    <w:abstractNumId w:val="22"/>
  </w:num>
  <w:num w:numId="6" w16cid:durableId="1394737156">
    <w:abstractNumId w:val="2"/>
  </w:num>
  <w:num w:numId="7" w16cid:durableId="1235316354">
    <w:abstractNumId w:val="12"/>
  </w:num>
  <w:num w:numId="8" w16cid:durableId="1356035958">
    <w:abstractNumId w:val="8"/>
  </w:num>
  <w:num w:numId="9" w16cid:durableId="1389257140">
    <w:abstractNumId w:val="9"/>
  </w:num>
  <w:num w:numId="10" w16cid:durableId="2053964692">
    <w:abstractNumId w:val="21"/>
  </w:num>
  <w:num w:numId="11" w16cid:durableId="1156721573">
    <w:abstractNumId w:val="23"/>
  </w:num>
  <w:num w:numId="12" w16cid:durableId="1437017485">
    <w:abstractNumId w:val="4"/>
  </w:num>
  <w:num w:numId="13" w16cid:durableId="22706436">
    <w:abstractNumId w:val="11"/>
  </w:num>
  <w:num w:numId="14" w16cid:durableId="526649065">
    <w:abstractNumId w:val="18"/>
  </w:num>
  <w:num w:numId="15" w16cid:durableId="1722971951">
    <w:abstractNumId w:val="14"/>
  </w:num>
  <w:num w:numId="16" w16cid:durableId="1449736512">
    <w:abstractNumId w:val="5"/>
  </w:num>
  <w:num w:numId="17" w16cid:durableId="57170473">
    <w:abstractNumId w:val="1"/>
  </w:num>
  <w:num w:numId="18" w16cid:durableId="606889828">
    <w:abstractNumId w:val="15"/>
  </w:num>
  <w:num w:numId="19" w16cid:durableId="324826760">
    <w:abstractNumId w:val="13"/>
  </w:num>
  <w:num w:numId="20" w16cid:durableId="289210690">
    <w:abstractNumId w:val="0"/>
  </w:num>
  <w:num w:numId="21" w16cid:durableId="1188255359">
    <w:abstractNumId w:val="10"/>
  </w:num>
  <w:num w:numId="22" w16cid:durableId="1910991349">
    <w:abstractNumId w:val="3"/>
  </w:num>
  <w:num w:numId="23" w16cid:durableId="507405803">
    <w:abstractNumId w:val="6"/>
  </w:num>
  <w:num w:numId="24" w16cid:durableId="10352360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44C"/>
    <w:rsid w:val="000467BE"/>
    <w:rsid w:val="00054AB0"/>
    <w:rsid w:val="00082107"/>
    <w:rsid w:val="00085CB0"/>
    <w:rsid w:val="001001EB"/>
    <w:rsid w:val="00121FB7"/>
    <w:rsid w:val="0015262D"/>
    <w:rsid w:val="001B0686"/>
    <w:rsid w:val="001E12B1"/>
    <w:rsid w:val="00202649"/>
    <w:rsid w:val="00207896"/>
    <w:rsid w:val="00293CFD"/>
    <w:rsid w:val="002D6239"/>
    <w:rsid w:val="0031198E"/>
    <w:rsid w:val="003370C6"/>
    <w:rsid w:val="003819D5"/>
    <w:rsid w:val="00395D81"/>
    <w:rsid w:val="003D4BB8"/>
    <w:rsid w:val="004062D4"/>
    <w:rsid w:val="0041600D"/>
    <w:rsid w:val="00454829"/>
    <w:rsid w:val="004723D9"/>
    <w:rsid w:val="00480E63"/>
    <w:rsid w:val="004F7A35"/>
    <w:rsid w:val="00570161"/>
    <w:rsid w:val="005C72E3"/>
    <w:rsid w:val="005D2343"/>
    <w:rsid w:val="006308AD"/>
    <w:rsid w:val="00684216"/>
    <w:rsid w:val="006E04F1"/>
    <w:rsid w:val="007B0A86"/>
    <w:rsid w:val="00815FCA"/>
    <w:rsid w:val="00845965"/>
    <w:rsid w:val="008E1A05"/>
    <w:rsid w:val="00900C83"/>
    <w:rsid w:val="00902C53"/>
    <w:rsid w:val="009855D0"/>
    <w:rsid w:val="00995387"/>
    <w:rsid w:val="009E75AE"/>
    <w:rsid w:val="00A011B2"/>
    <w:rsid w:val="00A97317"/>
    <w:rsid w:val="00AE020A"/>
    <w:rsid w:val="00AF0E93"/>
    <w:rsid w:val="00AF39A3"/>
    <w:rsid w:val="00B3111F"/>
    <w:rsid w:val="00B470C9"/>
    <w:rsid w:val="00B52C8F"/>
    <w:rsid w:val="00B54A96"/>
    <w:rsid w:val="00B72CDE"/>
    <w:rsid w:val="00BD1280"/>
    <w:rsid w:val="00C524CD"/>
    <w:rsid w:val="00C70A27"/>
    <w:rsid w:val="00CB4DD0"/>
    <w:rsid w:val="00CC391E"/>
    <w:rsid w:val="00D51117"/>
    <w:rsid w:val="00D833CB"/>
    <w:rsid w:val="00DF432E"/>
    <w:rsid w:val="00E4144C"/>
    <w:rsid w:val="00E66242"/>
    <w:rsid w:val="00E73ED0"/>
    <w:rsid w:val="00E96C79"/>
    <w:rsid w:val="00EC64C8"/>
    <w:rsid w:val="00EF74B9"/>
    <w:rsid w:val="00F04F0A"/>
    <w:rsid w:val="00F42A88"/>
    <w:rsid w:val="00F8101D"/>
    <w:rsid w:val="00F90943"/>
    <w:rsid w:val="00F91348"/>
    <w:rsid w:val="00F96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7907F"/>
  <w15:chartTrackingRefBased/>
  <w15:docId w15:val="{63F832E7-0837-4307-A994-1E0CF9E8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1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4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4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4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4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4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1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44C"/>
    <w:rPr>
      <w:rFonts w:eastAsiaTheme="majorEastAsia" w:cstheme="majorBidi"/>
      <w:color w:val="272727" w:themeColor="text1" w:themeTint="D8"/>
    </w:rPr>
  </w:style>
  <w:style w:type="paragraph" w:styleId="Title">
    <w:name w:val="Title"/>
    <w:basedOn w:val="Normal"/>
    <w:next w:val="Normal"/>
    <w:link w:val="TitleChar"/>
    <w:uiPriority w:val="10"/>
    <w:qFormat/>
    <w:rsid w:val="00E414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44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4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144C"/>
    <w:rPr>
      <w:i/>
      <w:iCs/>
      <w:color w:val="404040" w:themeColor="text1" w:themeTint="BF"/>
    </w:rPr>
  </w:style>
  <w:style w:type="paragraph" w:styleId="ListParagraph">
    <w:name w:val="List Paragraph"/>
    <w:basedOn w:val="Normal"/>
    <w:uiPriority w:val="34"/>
    <w:qFormat/>
    <w:rsid w:val="00E4144C"/>
    <w:pPr>
      <w:ind w:left="720"/>
      <w:contextualSpacing/>
    </w:pPr>
  </w:style>
  <w:style w:type="character" w:styleId="IntenseEmphasis">
    <w:name w:val="Intense Emphasis"/>
    <w:basedOn w:val="DefaultParagraphFont"/>
    <w:uiPriority w:val="21"/>
    <w:qFormat/>
    <w:rsid w:val="00E4144C"/>
    <w:rPr>
      <w:i/>
      <w:iCs/>
      <w:color w:val="0F4761" w:themeColor="accent1" w:themeShade="BF"/>
    </w:rPr>
  </w:style>
  <w:style w:type="paragraph" w:styleId="IntenseQuote">
    <w:name w:val="Intense Quote"/>
    <w:basedOn w:val="Normal"/>
    <w:next w:val="Normal"/>
    <w:link w:val="IntenseQuoteChar"/>
    <w:uiPriority w:val="30"/>
    <w:qFormat/>
    <w:rsid w:val="00E41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44C"/>
    <w:rPr>
      <w:i/>
      <w:iCs/>
      <w:color w:val="0F4761" w:themeColor="accent1" w:themeShade="BF"/>
    </w:rPr>
  </w:style>
  <w:style w:type="character" w:styleId="IntenseReference">
    <w:name w:val="Intense Reference"/>
    <w:basedOn w:val="DefaultParagraphFont"/>
    <w:uiPriority w:val="32"/>
    <w:qFormat/>
    <w:rsid w:val="00E4144C"/>
    <w:rPr>
      <w:b/>
      <w:bCs/>
      <w:smallCaps/>
      <w:color w:val="0F4761" w:themeColor="accent1" w:themeShade="BF"/>
      <w:spacing w:val="5"/>
    </w:rPr>
  </w:style>
  <w:style w:type="paragraph" w:customStyle="1" w:styleId="Header1">
    <w:name w:val="Header1"/>
    <w:basedOn w:val="Heading9"/>
    <w:link w:val="headerChar"/>
    <w:qFormat/>
    <w:rsid w:val="00E4144C"/>
    <w:rPr>
      <w:b/>
      <w:bCs/>
    </w:rPr>
  </w:style>
  <w:style w:type="character" w:customStyle="1" w:styleId="headerChar">
    <w:name w:val="header Char"/>
    <w:basedOn w:val="Heading9Char"/>
    <w:link w:val="Header1"/>
    <w:rsid w:val="00E4144C"/>
    <w:rPr>
      <w:rFonts w:eastAsiaTheme="majorEastAsia" w:cstheme="majorBidi"/>
      <w:b/>
      <w:bCs/>
      <w:color w:val="272727" w:themeColor="text1" w:themeTint="D8"/>
    </w:rPr>
  </w:style>
  <w:style w:type="paragraph" w:customStyle="1" w:styleId="Style1">
    <w:name w:val="Style1"/>
    <w:basedOn w:val="Heading2"/>
    <w:link w:val="Style1Char"/>
    <w:qFormat/>
    <w:rsid w:val="00E4144C"/>
    <w:rPr>
      <w:sz w:val="24"/>
      <w:szCs w:val="24"/>
    </w:rPr>
  </w:style>
  <w:style w:type="character" w:customStyle="1" w:styleId="Style1Char">
    <w:name w:val="Style1 Char"/>
    <w:basedOn w:val="Heading2Char"/>
    <w:link w:val="Style1"/>
    <w:rsid w:val="00E4144C"/>
    <w:rPr>
      <w:rFonts w:asciiTheme="majorHAnsi" w:eastAsiaTheme="majorEastAsia" w:hAnsiTheme="majorHAnsi" w:cstheme="majorBidi"/>
      <w:color w:val="0F4761" w:themeColor="accent1" w:themeShade="BF"/>
      <w:sz w:val="24"/>
      <w:szCs w:val="24"/>
    </w:rPr>
  </w:style>
  <w:style w:type="character" w:styleId="Hyperlink">
    <w:name w:val="Hyperlink"/>
    <w:basedOn w:val="DefaultParagraphFont"/>
    <w:uiPriority w:val="99"/>
    <w:unhideWhenUsed/>
    <w:rsid w:val="00207896"/>
    <w:rPr>
      <w:color w:val="467886" w:themeColor="hyperlink"/>
      <w:u w:val="single"/>
    </w:rPr>
  </w:style>
  <w:style w:type="character" w:styleId="UnresolvedMention">
    <w:name w:val="Unresolved Mention"/>
    <w:basedOn w:val="DefaultParagraphFont"/>
    <w:uiPriority w:val="99"/>
    <w:semiHidden/>
    <w:unhideWhenUsed/>
    <w:rsid w:val="00207896"/>
    <w:rPr>
      <w:color w:val="605E5C"/>
      <w:shd w:val="clear" w:color="auto" w:fill="E1DFDD"/>
    </w:rPr>
  </w:style>
  <w:style w:type="paragraph" w:customStyle="1" w:styleId="font-claude-response-body">
    <w:name w:val="font-claude-response-body"/>
    <w:basedOn w:val="Normal"/>
    <w:rsid w:val="00480E63"/>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80E63"/>
    <w:rPr>
      <w:b/>
      <w:bCs/>
    </w:rPr>
  </w:style>
  <w:style w:type="paragraph" w:styleId="Caption">
    <w:name w:val="caption"/>
    <w:basedOn w:val="Normal"/>
    <w:next w:val="Normal"/>
    <w:uiPriority w:val="35"/>
    <w:unhideWhenUsed/>
    <w:qFormat/>
    <w:rsid w:val="003370C6"/>
    <w:pPr>
      <w:spacing w:after="200"/>
    </w:pPr>
    <w:rPr>
      <w:i/>
      <w:iCs/>
      <w:color w:val="0E2841" w:themeColor="text2"/>
      <w:sz w:val="18"/>
      <w:szCs w:val="18"/>
    </w:rPr>
  </w:style>
  <w:style w:type="character" w:styleId="Emphasis">
    <w:name w:val="Emphasis"/>
    <w:basedOn w:val="DefaultParagraphFont"/>
    <w:uiPriority w:val="20"/>
    <w:qFormat/>
    <w:rsid w:val="00F91348"/>
    <w:rPr>
      <w:i/>
      <w:iCs/>
    </w:rPr>
  </w:style>
  <w:style w:type="paragraph" w:customStyle="1" w:styleId="pdq2pgselectionanchorcontainer">
    <w:name w:val="pdq2pg_selectionanchorcontainer"/>
    <w:basedOn w:val="Normal"/>
    <w:rsid w:val="00CB4DD0"/>
    <w:pPr>
      <w:spacing w:before="100" w:beforeAutospacing="1" w:after="100" w:afterAutospacing="1"/>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CB4DD0"/>
    <w:pPr>
      <w:spacing w:before="100" w:beforeAutospacing="1" w:after="100" w:afterAutospacing="1"/>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7B0A86"/>
  </w:style>
  <w:style w:type="character" w:styleId="FollowedHyperlink">
    <w:name w:val="FollowedHyperlink"/>
    <w:basedOn w:val="DefaultParagraphFont"/>
    <w:uiPriority w:val="99"/>
    <w:semiHidden/>
    <w:unhideWhenUsed/>
    <w:rsid w:val="004723D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mundsgovtech.com/" TargetMode="External"/><Relationship Id="rId13" Type="http://schemas.openxmlformats.org/officeDocument/2006/relationships/hyperlink" Target="https://www.tylertech.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dmundsgovtech.com/" TargetMode="External"/><Relationship Id="rId12" Type="http://schemas.openxmlformats.org/officeDocument/2006/relationships/hyperlink" Target="https://tracxn.com/d/acquisitions/acquisitions-by-tyler-tech/__hXglrJcjjmLbbRS_bpkRAdJW46TawdEBeY4Fm6F7qJ0" TargetMode="External"/><Relationship Id="rId17" Type="http://schemas.openxmlformats.org/officeDocument/2006/relationships/hyperlink" Target="https://www.section508.gov/art/" TargetMode="External"/><Relationship Id="rId2" Type="http://schemas.openxmlformats.org/officeDocument/2006/relationships/styles" Target="styles.xml"/><Relationship Id="rId16" Type="http://schemas.openxmlformats.org/officeDocument/2006/relationships/hyperlink" Target="https://www.federalregister.gov/documents/2026/04/20/2026-07663/extension-of-compliance-dates-for-nondiscrimination-on-the-basis-of-disability-accessibility-of-web" TargetMode="External"/><Relationship Id="rId1" Type="http://schemas.openxmlformats.org/officeDocument/2006/relationships/numbering" Target="numbering.xml"/><Relationship Id="rId6" Type="http://schemas.openxmlformats.org/officeDocument/2006/relationships/hyperlink" Target="https://aeldata.com/how-to-procure-accessible-digital-products-from-third-party-vendors/" TargetMode="External"/><Relationship Id="rId11" Type="http://schemas.openxmlformats.org/officeDocument/2006/relationships/hyperlink" Target="https://www.ta.com/" TargetMode="External"/><Relationship Id="rId5" Type="http://schemas.openxmlformats.org/officeDocument/2006/relationships/image" Target="media/image1.png"/><Relationship Id="rId15" Type="http://schemas.openxmlformats.org/officeDocument/2006/relationships/hyperlink" Target="https://www.access-board.gov/ict/" TargetMode="External"/><Relationship Id="rId10" Type="http://schemas.openxmlformats.org/officeDocument/2006/relationships/hyperlink" Target="https://www.llrpartners.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hlssystems.com/" TargetMode="External"/><Relationship Id="rId14" Type="http://schemas.openxmlformats.org/officeDocument/2006/relationships/hyperlink" Target="https://www.tyler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1569</TotalTime>
  <Pages>11</Pages>
  <Words>4324</Words>
  <Characters>24648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Anstey</dc:creator>
  <cp:keywords/>
  <dc:description/>
  <cp:lastModifiedBy>Cynthia Anstey</cp:lastModifiedBy>
  <cp:revision>12</cp:revision>
  <dcterms:created xsi:type="dcterms:W3CDTF">2026-07-01T16:42:00Z</dcterms:created>
  <dcterms:modified xsi:type="dcterms:W3CDTF">2026-07-05T18:02:00Z</dcterms:modified>
</cp:coreProperties>
</file>