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«ΕΠ.) Μ
Nov.) IS
 </w:t>
      </w:r>
    </w:p>
    <w:p>
      <w:pPr>
        <w:spacing w:after="200"/>
        <w:jc w:val="center"/>
      </w:pPr>
      <w:r>
        <w:rPr>
          <w:rFonts w:ascii="Times New Roman" w:cs="Times New Roman" w:eastAsia="Times New Roman" w:hAnsi="Times New Roman"/>
          <w:b w:val="false"/>
          <w:bCs w:val="false"/>
          <w:i w:val="false"/>
          <w:iCs w:val="false"/>
          <w:sz w:val="24"/>
          <w:szCs w:val="24"/>
        </w:rPr>
        <w:t xml:space="preserve">ατρ.
 </w:t>
      </w:r>
    </w:p>
    <w:p>
      <w:pPr>
        <w:spacing w:after="200"/>
        <w:jc w:val="center"/>
      </w:pPr>
      <w:r>
        <w:rPr>
          <w:rFonts w:ascii="Times New Roman" w:cs="Times New Roman" w:eastAsia="Times New Roman" w:hAnsi="Times New Roman"/>
          <w:b w:val="false"/>
          <w:bCs w:val="false"/>
          <w:i w:val="false"/>
          <w:iCs w:val="false"/>
          <w:sz w:val="24"/>
          <w:szCs w:val="24"/>
        </w:rPr>
        <w:t xml:space="preserve">ητρ.
 </w:t>
      </w:r>
    </w:p>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ερ. γ
 </w:t>
      </w:r>
    </w:p>
    <w:p>
      <w:pPr>
        <w:spacing w:after="200"/>
        <w:jc w:val="center"/>
      </w:pPr>
      <w:r>
        <w:rPr>
          <w:rFonts w:ascii="Times New Roman" w:cs="Times New Roman" w:eastAsia="Times New Roman" w:hAnsi="Times New Roman"/>
          <w:b w:val="false"/>
          <w:bCs w:val="false"/>
          <w:i w:val="false"/>
          <w:iCs w:val="false"/>
          <w:sz w:val="24"/>
          <w:szCs w:val="24"/>
        </w:rPr>
        <w:t xml:space="preserve">ABM: AE2024/3420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01.08.2023
 </w:t>
      </w:r>
    </w:p>
    <w:p>
      <w:pPr>
        <w:spacing w:after="200"/>
        <w:jc w:val="center"/>
      </w:pPr>
      <w:r>
        <w:rPr>
          <w:rFonts w:ascii="Times New Roman" w:cs="Times New Roman" w:eastAsia="Times New Roman" w:hAnsi="Times New Roman"/>
          <w:b w:val="false"/>
          <w:bCs w:val="false"/>
          <w:i w:val="false"/>
          <w:iCs w:val="false"/>
          <w:sz w:val="24"/>
          <w:szCs w:val="24"/>
        </w:rPr>
        <w:t xml:space="preserve">τος
 </w:t>
      </w:r>
    </w:p>
    <w:p>
      <w:pPr>
        <w:spacing w:after="200"/>
        <w:jc w:val="center"/>
      </w:pPr>
      <w:r>
        <w:rPr>
          <w:rFonts w:ascii="Times New Roman" w:cs="Times New Roman" w:eastAsia="Times New Roman" w:hAnsi="Times New Roman"/>
          <w:b w:val="false"/>
          <w:bCs w:val="false"/>
          <w:i w:val="false"/>
          <w:iCs w:val="false"/>
          <w:sz w:val="24"/>
          <w:szCs w:val="24"/>
        </w:rPr>
        <w:t xml:space="preserve">ση
 </w:t>
      </w:r>
    </w:p>
    <w:p>
      <w:pPr>
        <w:spacing w:after="200"/>
        <w:jc w:val="center"/>
      </w:pPr>
      <w:r>
        <w:rPr>
          <w:rFonts w:ascii="Times New Roman" w:cs="Times New Roman" w:eastAsia="Times New Roman" w:hAnsi="Times New Roman"/>
          <w:b w:val="false"/>
          <w:bCs w:val="false"/>
          <w:i w:val="false"/>
          <w:iCs w:val="false"/>
          <w:sz w:val="24"/>
          <w:szCs w:val="24"/>
        </w:rPr>
        <w:t xml:space="preserve">- 69
 </w:t>
      </w:r>
    </w:p>
    <w:p>
      <w:pPr>
        <w:spacing w:after="200"/>
        <w:jc w:val="center"/>
      </w:pPr>
      <w:r>
        <w:rPr>
          <w:rFonts w:ascii="Times New Roman" w:cs="Times New Roman" w:eastAsia="Times New Roman" w:hAnsi="Times New Roman"/>
          <w:b w:val="false"/>
          <w:bCs w:val="false"/>
          <w:i w:val="false"/>
          <w:iCs w:val="false"/>
          <w:sz w:val="24"/>
          <w:szCs w:val="24"/>
        </w:rPr>
        <w:t xml:space="preserve">.Μ.
 </w:t>
      </w:r>
    </w:p>
    <w:p>
      <w:pPr>
        <w:spacing w:after="200"/>
        <w:jc w:val="center"/>
      </w:pPr>
      <w:r>
        <w:rPr>
          <w:rFonts w:ascii="Times New Roman" w:cs="Times New Roman" w:eastAsia="Times New Roman" w:hAnsi="Times New Roman"/>
          <w:b w:val="false"/>
          <w:bCs w:val="false"/>
          <w:i w:val="false"/>
          <w:iCs w:val="false"/>
          <w:sz w:val="24"/>
          <w:szCs w:val="24"/>
        </w:rPr>
        <w:t xml:space="preserve">.Υ.:
 </w:t>
      </w:r>
    </w:p>
    <w:p>
      <w:pPr>
        <w:spacing w:after="200"/>
        <w:jc w:val="center"/>
      </w:pPr>
      <w:r>
        <w:rPr>
          <w:rFonts w:ascii="Times New Roman" w:cs="Times New Roman" w:eastAsia="Times New Roman" w:hAnsi="Times New Roman"/>
          <w:b w:val="false"/>
          <w:bCs w:val="false"/>
          <w:i w:val="false"/>
          <w:iCs w:val="false"/>
          <w:sz w:val="24"/>
          <w:szCs w:val="24"/>
        </w:rPr>
        <w:t xml:space="preserve">ΙΑ: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Ενδοοικογενειακή παράνομη βία (άρθρο 330 ΠΚ, 7 παρ. 1α Ν. 3500/2006)
2. Αυτοδικία (331 ΠΚ)
 </w:t>
      </w:r>
    </w:p>
    <w:p>
      <w:pPr>
        <w:spacing w:after="200"/>
        <w:jc w:val="center"/>
      </w:pPr>
      <w:r>
        <w:rPr>
          <w:rFonts w:ascii="Times New Roman" w:cs="Times New Roman" w:eastAsia="Times New Roman" w:hAnsi="Times New Roman"/>
          <w:b w:val="false"/>
          <w:bCs w:val="false"/>
          <w:i w:val="false"/>
          <w:iCs w:val="false"/>
          <w:sz w:val="24"/>
          <w:szCs w:val="24"/>
        </w:rPr>
        <w:t xml:space="preserve">B
 </w:t>
      </w:r>
    </w:p>
    <w:p>
      <w:pPr>
        <w:spacing w:after="200"/>
        <w:jc w:val="center"/>
      </w:pPr>
      <w:r>
        <w:rPr>
          <w:rFonts w:ascii="Times New Roman" w:cs="Times New Roman" w:eastAsia="Times New Roman" w:hAnsi="Times New Roman"/>
          <w:b w:val="false"/>
          <w:bCs w:val="false"/>
          <w:i w:val="false"/>
          <w:iCs w:val="false"/>
          <w:sz w:val="24"/>
          <w:szCs w:val="24"/>
        </w:rPr>
        <w:t xml:space="preserve">CV
 </w:t>
      </w:r>
    </w:p>
    <w:p>
      <w:pPr>
        <w:spacing w:after="200"/>
        <w:jc w:val="center"/>
      </w:pPr>
      <w:r>
        <w:rPr>
          <w:rFonts w:ascii="Times New Roman" w:cs="Times New Roman" w:eastAsia="Times New Roman" w:hAnsi="Times New Roman"/>
          <w:b w:val="false"/>
          <w:bCs w:val="false"/>
          <w:i w:val="false"/>
          <w:iCs w:val="false"/>
          <w:sz w:val="24"/>
          <w:szCs w:val="24"/>
        </w:rPr>
        <w:t xml:space="preserve">Ε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Ιωάννης Μιχελής του Χαραλάμπους και της Αικατερίνης, κάτοικος Βριλησσίων Αττικής,
οδός Γράμμου αριθμός 93.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Βριλησσίων Αττικής, οδός Γράμμου αριθμός 93 την
01.08.2023,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εξανάγκασε άλλο μέλος της οικογένειας χρησιμοποιώντας κάθε
μορφή βίας ή απειλή με σπουδαίο και άμεσο κίνδυνο σε πράξη, παράλειψη ή ανοχή χωρίς το
θύμα να υποχρεούται προς τούτο. Συγκεκριμένα, στον προαναφερόμενο τόπο και χρόνο, όταν
η εγκαλούσα σύζυγός του, Χριστίνα ΤΣΟΥΚΑΛΗ του Παναγιώτη και της Αναστασίας,
επιστρέφοντας μαζί με τον υιό τους, Χαράλαμπο Μιχελή, από το Σιδηρόκαστρο Σερρών, όπου
είχαν μεταβεί για να επισκεφτούν συγγενείς τους, κατόπιν πρότασης της κοινωνικής
λειτουργού, Χρυσάνθης Κουρτέλη, ο κατηγορούμενος είχε αλλάξει την κλειδαριά της ως άνω
οικίας 
τους και δεν επέτρεπε στην εγκαλούσε την είσοδο εντός αυτής, παρά μόνο στον
προαναφρθέντα 
υιό τους, όπως την ενημέρωσε τηλεφωνικά.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άσκησε αυθαίρετα αξίωση σχετική με δικαίωμα που ή το έχει
πραγματικά ή 
από πεποίθηση το οικειοποιείται. Συγκεκριμένα, στον προαναφερόμενο τόπο
και χρόνο, θεώρησε 
ότι με την, από 11.07.2023, απόφαση της Εισαγγελέος Ανηλίκων, είχε το
δικαίωμα να απαγορεύσει 
την είσοδο στην προαναφερθείσα εγκαλούσα, όπως διαλαμβάνεται
αναλυτικά στο υπό στοιχεία 1 
κεφάλαιο του παρόντος.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330, 331
ΠΚ. σε συνδ. με τα άρθρα 1 παρ
. 1, 2 περ. γ', 2, 7 παρ. 1α Ν. 3500/2006.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2026-01-02T10:14:44.934Z</dcterms:created>
  <dcterms:modified xsi:type="dcterms:W3CDTF">2026-01-02T10:14:44.934Z</dcterms:modified>
</cp:coreProperties>
</file>

<file path=docProps/custom.xml><?xml version="1.0" encoding="utf-8"?>
<Properties xmlns="http://schemas.openxmlformats.org/officeDocument/2006/custom-properties" xmlns:vt="http://schemas.openxmlformats.org/officeDocument/2006/docPropsVTypes"/>
</file>