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FC5AD" w14:textId="03E58C4D" w:rsidR="00CD3DB7" w:rsidRPr="00CD3DB7" w:rsidRDefault="00CD3DB7" w:rsidP="00CD3DB7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CD3DB7">
        <w:rPr>
          <w:b/>
          <w:bCs/>
          <w:i/>
          <w:iCs/>
          <w:sz w:val="36"/>
          <w:szCs w:val="36"/>
          <w:u w:val="single"/>
        </w:rPr>
        <w:t>NTM88H055T1</w:t>
      </w:r>
    </w:p>
    <w:p w14:paraId="18440FA3" w14:textId="2E98AA75" w:rsidR="00CD3DB7" w:rsidRDefault="00CD3DB7" w:rsidP="00CD3DB7">
      <w:pPr>
        <w:jc w:val="both"/>
      </w:pPr>
      <w:r>
        <w:rPr>
          <w:noProof/>
        </w:rPr>
        <w:drawing>
          <wp:inline distT="0" distB="0" distL="0" distR="0" wp14:anchorId="31D0185B" wp14:editId="22105CEE">
            <wp:extent cx="5940425" cy="1052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8422" w14:textId="77777777" w:rsidR="00CD3DB7" w:rsidRDefault="00CD3DB7" w:rsidP="00CD3DB7">
      <w:pPr>
        <w:jc w:val="both"/>
      </w:pPr>
    </w:p>
    <w:p w14:paraId="5726B892" w14:textId="33DF6F24" w:rsidR="00CD3DB7" w:rsidRDefault="00CD3DB7" w:rsidP="00CD3DB7">
      <w:pPr>
        <w:jc w:val="both"/>
      </w:pPr>
      <w:r w:rsidRPr="00CD3DB7">
        <w:t>Каждое устройство MCU в семействе RS08 состоит из ядра RS08 плюс несколько модулей памяти и периферии. Ядро RS08 состоит из:</w:t>
      </w:r>
    </w:p>
    <w:p w14:paraId="59493D07" w14:textId="3DEE239A" w:rsidR="00CD3DB7" w:rsidRPr="00CD3DB7" w:rsidRDefault="00CD3DB7" w:rsidP="00CD3DB7">
      <w:pPr>
        <w:pStyle w:val="a3"/>
        <w:numPr>
          <w:ilvl w:val="0"/>
          <w:numId w:val="1"/>
        </w:numPr>
        <w:jc w:val="both"/>
      </w:pPr>
      <w:r w:rsidRPr="00CD3DB7">
        <w:t>RS08 CPU (</w:t>
      </w:r>
      <w:r w:rsidR="00687E1D">
        <w:t>сокращенно</w:t>
      </w:r>
      <w:r w:rsidRPr="00CD3DB7">
        <w:t xml:space="preserve"> HCS08);</w:t>
      </w:r>
    </w:p>
    <w:p w14:paraId="43667911" w14:textId="2B8BD4E4" w:rsidR="00CD3DB7" w:rsidRPr="00CD3DB7" w:rsidRDefault="00CD3DB7" w:rsidP="00CD3DB7">
      <w:pPr>
        <w:pStyle w:val="a3"/>
        <w:numPr>
          <w:ilvl w:val="0"/>
          <w:numId w:val="1"/>
        </w:numPr>
        <w:jc w:val="both"/>
      </w:pPr>
      <w:proofErr w:type="spellStart"/>
      <w:r w:rsidRPr="00CD3DB7">
        <w:t>Background</w:t>
      </w:r>
      <w:proofErr w:type="spellEnd"/>
      <w:r w:rsidRPr="00CD3DB7">
        <w:t xml:space="preserve"> </w:t>
      </w:r>
      <w:proofErr w:type="spellStart"/>
      <w:r w:rsidRPr="00CD3DB7">
        <w:t>debug</w:t>
      </w:r>
      <w:proofErr w:type="spellEnd"/>
      <w:r w:rsidRPr="00CD3DB7">
        <w:t xml:space="preserve"> </w:t>
      </w:r>
      <w:proofErr w:type="spellStart"/>
      <w:r w:rsidRPr="00CD3DB7">
        <w:t>controller</w:t>
      </w:r>
      <w:proofErr w:type="spellEnd"/>
      <w:r w:rsidRPr="00CD3DB7">
        <w:t xml:space="preserve"> (BDC);</w:t>
      </w:r>
    </w:p>
    <w:p w14:paraId="2E7303E0" w14:textId="5805D266" w:rsidR="00CD3DB7" w:rsidRPr="00687E1D" w:rsidRDefault="00CD3DB7" w:rsidP="00CD3DB7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 w:rsidRPr="00CD3DB7">
        <w:t>Chip-level</w:t>
      </w:r>
      <w:proofErr w:type="spellEnd"/>
      <w:r w:rsidRPr="00CD3DB7">
        <w:t xml:space="preserve"> </w:t>
      </w:r>
      <w:proofErr w:type="spellStart"/>
      <w:r w:rsidRPr="00CD3DB7">
        <w:t>address</w:t>
      </w:r>
      <w:proofErr w:type="spellEnd"/>
      <w:r w:rsidRPr="00CD3DB7">
        <w:t xml:space="preserve"> </w:t>
      </w:r>
      <w:proofErr w:type="spellStart"/>
      <w:r w:rsidRPr="00CD3DB7">
        <w:t>decoder</w:t>
      </w:r>
      <w:proofErr w:type="spellEnd"/>
      <w:r w:rsidRPr="00CD3DB7">
        <w:t>;</w:t>
      </w:r>
    </w:p>
    <w:p w14:paraId="72657B47" w14:textId="0BB3E2A4" w:rsidR="00687E1D" w:rsidRPr="005A4DEA" w:rsidRDefault="00687E1D" w:rsidP="00687E1D">
      <w:pPr>
        <w:jc w:val="both"/>
      </w:pPr>
      <w:r w:rsidRPr="00687E1D">
        <w:t>Процессор RS08 выполняет подмножество инструкций HCS08 с минором расширения. Раздел 8, "Центральный процессор блок (RS08CPUV1)," для дополнительная информация. Фоновый контроллер отладки (BDC) встроен в ядро процессора для облегчить доступ к схемам генерации адресов и регистру процессора информации. BDC включает одну аппаратную точку останова. BDC позволяет получить доступ к внутреннему регистру и памяти через один вывод на MCU. Смотрите раздел ...</w:t>
      </w:r>
    </w:p>
    <w:p w14:paraId="0F0A55D1" w14:textId="61CF4BD5" w:rsidR="00687E1D" w:rsidRDefault="00687E1D" w:rsidP="00687E1D">
      <w:pPr>
        <w:jc w:val="both"/>
      </w:pPr>
      <w:r w:rsidRPr="00687E1D">
        <w:t xml:space="preserve">Процессор RS08 выполняет подмножество инструкций HCS08 с минором расширения. Раздел 8, "Центральный процессор блок (RS08CPUV1)," для дополнительная информация. Фоновый контроллер отладки (BDC) встроен в ядро процессора для облегчить доступ к схемам генерации адресов и регистру процессора информации. BDC включает одну аппаратную точку останова. BDC позволяет получить доступ к внутреннему регистру и памяти через один вывод на MCU. Смотрите раздел </w:t>
      </w:r>
    </w:p>
    <w:p w14:paraId="0E5C322F" w14:textId="3672A349" w:rsidR="00E21759" w:rsidRPr="00E21759" w:rsidRDefault="00E21759" w:rsidP="00E21759">
      <w:pPr>
        <w:jc w:val="both"/>
      </w:pPr>
      <w:r w:rsidRPr="00E21759">
        <w:t>Системы поддержки развития в семье RS08 включают RS08 фоновый контроллер отладки (BDC).</w:t>
      </w:r>
    </w:p>
    <w:p w14:paraId="076FDCA3" w14:textId="66EF07CD" w:rsidR="00E21759" w:rsidRPr="00E21759" w:rsidRDefault="00E21759" w:rsidP="00E21759">
      <w:pPr>
        <w:jc w:val="both"/>
      </w:pPr>
      <w:r w:rsidRPr="00E21759">
        <w:t xml:space="preserve">BDC обеспечивает однопроводный отладочный интерфейс для целевого MCU. Это интерфейс обеспечивает удобное средство программирования на чипе FLASH и другие энергонезависимая память. Кроме того, BDC является основным отладка интерфейса для разработки и позволяет </w:t>
      </w:r>
      <w:proofErr w:type="spellStart"/>
      <w:r w:rsidRPr="00E21759">
        <w:t>неинтрузивный</w:t>
      </w:r>
      <w:proofErr w:type="spellEnd"/>
      <w:r w:rsidRPr="00E21759">
        <w:t xml:space="preserve"> доступ к данные памяти и традиционные функции отладки, такие как регистр процессора изменять, устанавливать точки останова и выполнять команды трассировки с одной инструкцией.</w:t>
      </w:r>
    </w:p>
    <w:p w14:paraId="7B0B2CF8" w14:textId="4DAB81CD" w:rsidR="00E21759" w:rsidRDefault="00E21759" w:rsidP="00E21759">
      <w:pPr>
        <w:jc w:val="both"/>
      </w:pPr>
      <w:r w:rsidRPr="00E21759">
        <w:t>В семействе RS08 адреса и сигналы шины данных недоступны на внешние контакты. Отладка осуществляется с помощью команд, передаваемых в целевой MCU через однопроводный фоновый отладочный интерфейс, включая сброс устройство без использования обратного вывода.</w:t>
      </w:r>
    </w:p>
    <w:p w14:paraId="5388741F" w14:textId="3B0D530A" w:rsidR="00E21759" w:rsidRPr="00E21759" w:rsidRDefault="00E21759" w:rsidP="00E21759">
      <w:pPr>
        <w:jc w:val="both"/>
      </w:pPr>
      <w:r w:rsidRPr="00E21759">
        <w:t>Особенности контроллера фоновой отладки RS08 (BDC) включают:</w:t>
      </w:r>
    </w:p>
    <w:p w14:paraId="34DBAF2A" w14:textId="5A8708A2" w:rsidR="00E21759" w:rsidRPr="000747DD" w:rsidRDefault="00E21759" w:rsidP="000747DD">
      <w:pPr>
        <w:pStyle w:val="a3"/>
        <w:numPr>
          <w:ilvl w:val="0"/>
          <w:numId w:val="4"/>
        </w:numPr>
      </w:pPr>
      <w:r w:rsidRPr="000747DD">
        <w:rPr>
          <w:lang w:eastAsia="ru-RU"/>
        </w:rPr>
        <w:t>Использует один вывод для фоновой последовательной отладки</w:t>
      </w:r>
      <w:r w:rsidRPr="000747DD">
        <w:t>;</w:t>
      </w:r>
    </w:p>
    <w:p w14:paraId="09631FC6" w14:textId="7F0ABBF5" w:rsidR="00E21759" w:rsidRPr="000747DD" w:rsidRDefault="00E21759" w:rsidP="000747DD">
      <w:pPr>
        <w:pStyle w:val="a3"/>
        <w:numPr>
          <w:ilvl w:val="0"/>
          <w:numId w:val="3"/>
        </w:numPr>
        <w:rPr>
          <w:lang w:eastAsia="ru-RU"/>
        </w:rPr>
      </w:pPr>
      <w:proofErr w:type="spellStart"/>
      <w:r w:rsidRPr="000747DD">
        <w:t>Неинтрузивные</w:t>
      </w:r>
      <w:proofErr w:type="spellEnd"/>
      <w:r w:rsidRPr="000747DD">
        <w:t xml:space="preserve"> ресурсы пользовательской памяти. регистры BDC не являются находится на карте памяти</w:t>
      </w:r>
    </w:p>
    <w:p w14:paraId="51C0E32B" w14:textId="2D39D71A" w:rsidR="00E21759" w:rsidRDefault="000747DD" w:rsidP="000747DD">
      <w:pPr>
        <w:jc w:val="center"/>
      </w:pPr>
      <w:r>
        <w:rPr>
          <w:noProof/>
        </w:rPr>
        <w:lastRenderedPageBreak/>
        <w:drawing>
          <wp:inline distT="0" distB="0" distL="0" distR="0" wp14:anchorId="1A6FE805" wp14:editId="35205D2A">
            <wp:extent cx="3733800" cy="10484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5621" cy="105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D351" w14:textId="505E879B" w:rsidR="000747DD" w:rsidRDefault="000747DD" w:rsidP="000747DD">
      <w:pPr>
        <w:jc w:val="both"/>
      </w:pPr>
      <w:r w:rsidRPr="000747DD">
        <w:t xml:space="preserve">Контроллер фоновой отладки (BDC) последовательной связи использовать, а пользовательский последовательный протокол, который был впервые представлен на семействе M68HC12 микроконтроллеров. Этот протокол требует, чтобы хост знал скорость передачи данных, которая определяется целевыми часами BDC ставка. Если хост пытается связаться с целевым MCU, который имеет неизвестная тактовая частота BDC, </w:t>
      </w:r>
      <w:r w:rsidRPr="000747DD">
        <w:rPr>
          <w:highlight w:val="yellow"/>
        </w:rPr>
        <w:t>команда SYNC может быть отправлена в целевой MCU для запроса сигнала синхронизации, с которого хост может определить правильную скорость связи</w:t>
      </w:r>
      <w:r w:rsidRPr="000747DD">
        <w:t>.</w:t>
      </w:r>
    </w:p>
    <w:p w14:paraId="55852943" w14:textId="64101A88" w:rsidR="000747DD" w:rsidRDefault="000747DD" w:rsidP="000747DD">
      <w:pPr>
        <w:jc w:val="both"/>
      </w:pPr>
      <w:r w:rsidRPr="000747DD">
        <w:t>Для MSC RS08 часы BDC имеют ту же частоту, что и шины MCU часы.</w:t>
      </w:r>
    </w:p>
    <w:p w14:paraId="58D6B290" w14:textId="2379F2D4" w:rsidR="000747DD" w:rsidRDefault="000747DD" w:rsidP="000747DD">
      <w:pPr>
        <w:jc w:val="both"/>
      </w:pPr>
      <w:r w:rsidRPr="000747DD">
        <w:t>BKGD является однопроводным фоновым отладочным интерфейсом. BKGD — это псевдо-открытый дренажный штифт, содержащий на чипе подтяжку, поэтому он не требует внешнего сопротивления пульпы. В отличие от обычных штифтов с открытым сливом внешний резисторный конденсатор (RC) константа времени на этом выводе, который является влияет на внешнюю емкость, не играет почти никакой роли в повышении сигнала время. Пользовательский протокол предусматривает короткое, активно управляемое ускорение импульсы для ускорения времени подъема на этом штифте без риска вредного привода выравнивать конфликты.</w:t>
      </w:r>
    </w:p>
    <w:p w14:paraId="18657D9E" w14:textId="1A4B0A71" w:rsidR="000747DD" w:rsidRDefault="000747DD" w:rsidP="000747DD">
      <w:pPr>
        <w:jc w:val="both"/>
      </w:pPr>
      <w:r w:rsidRPr="000747DD">
        <w:t>Основная функция этого вывода - двунаправленная последовательная связь фоновые команды отладки и данные. Во время сброса этот вывод выбирает между запуском в активном фоновом режиме и обычным пользовательским режимом запуск программы приложения. Этот вывод также используется для запроса времени синхронизация импульса отклика, позволяющая средству разработки узла определить целевая тактовая частота BDC.</w:t>
      </w:r>
    </w:p>
    <w:p w14:paraId="4BDC5276" w14:textId="48E6E5E0" w:rsidR="00FC4D45" w:rsidRDefault="00FC4D45" w:rsidP="00FC4D45">
      <w:pPr>
        <w:jc w:val="both"/>
      </w:pPr>
      <w:r w:rsidRPr="00FC4D45">
        <w:t>Путем управления выводом BKGD и принудительного сброса MCU (</w:t>
      </w:r>
      <w:proofErr w:type="gramStart"/>
      <w:r w:rsidRPr="00FC4D45">
        <w:t>выпуск</w:t>
      </w:r>
      <w:proofErr w:type="gramEnd"/>
      <w:r w:rsidRPr="00FC4D45">
        <w:t xml:space="preserve"> а BDC_RESET команда, или через сброс питания (POR)), хост может заставить целевую систему вернуться в активный фоновый режим чем запустить программу пользовательского приложения. Полезно получить контроль над целевой MCU, флэш-память которого еще не была запрограммированный программой пользовательского приложения.</w:t>
      </w:r>
    </w:p>
    <w:p w14:paraId="5D0D9D1D" w14:textId="31E8DF86" w:rsidR="00FC4D45" w:rsidRDefault="00FC4D45" w:rsidP="00FC4D45">
      <w:pPr>
        <w:jc w:val="both"/>
      </w:pPr>
      <w:r w:rsidRPr="00FC4D45">
        <w:t xml:space="preserve">Если отладчик не подключен к 6-пиновому интерфейсу BDM соединитель, внутренняя </w:t>
      </w:r>
      <w:proofErr w:type="gramStart"/>
      <w:r>
        <w:t xml:space="preserve">подтяжка </w:t>
      </w:r>
      <w:r w:rsidRPr="00FC4D45">
        <w:t xml:space="preserve"> на</w:t>
      </w:r>
      <w:proofErr w:type="gramEnd"/>
      <w:r w:rsidRPr="00FC4D45">
        <w:t xml:space="preserve"> BKGD определяет нормальную работу режим.</w:t>
      </w:r>
    </w:p>
    <w:p w14:paraId="4DD3F411" w14:textId="6AE61CB1" w:rsidR="00FC4D45" w:rsidRDefault="00FC4D45" w:rsidP="00FC4D45">
      <w:pPr>
        <w:jc w:val="both"/>
      </w:pPr>
      <w:r w:rsidRPr="00FC4D45">
        <w:t>На некоторых устройствах RS08 вывод BKGD может использоваться совместно с альтернативная функция вывода. Для поддержки отладки BDM пользователь должна отключить эту альтернативную функцию. Отладка альтернативы должна выполняться в обычном пользовательском режиме без использования BDM.</w:t>
      </w:r>
    </w:p>
    <w:p w14:paraId="18E79E20" w14:textId="7C62D492" w:rsidR="00FC4D45" w:rsidRDefault="00FC4D45" w:rsidP="00FC4D45">
      <w:pPr>
        <w:jc w:val="center"/>
      </w:pPr>
      <w:r>
        <w:rPr>
          <w:noProof/>
        </w:rPr>
        <w:lastRenderedPageBreak/>
        <w:drawing>
          <wp:inline distT="0" distB="0" distL="0" distR="0" wp14:anchorId="7681F25A" wp14:editId="02983693">
            <wp:extent cx="4425950" cy="189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3678" cy="189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BC88" w14:textId="42C9F486" w:rsidR="00FC4D45" w:rsidRDefault="00FC4D45" w:rsidP="00FC4D45">
      <w:pPr>
        <w:jc w:val="both"/>
      </w:pPr>
      <w:r w:rsidRPr="00FC4D45">
        <w:t>Последовательный интерфейс BDC требует, чтобы хост генерировал падающий край на вывод BKGD для указания начала каждого битового времени. Хост обеспечивает это опускающиеся края независимо от того, передаются или принимаются данные.</w:t>
      </w:r>
    </w:p>
    <w:p w14:paraId="58B68EC5" w14:textId="2472512A" w:rsidR="00FC4D45" w:rsidRDefault="00FC4D45" w:rsidP="00FC4D45">
      <w:pPr>
        <w:jc w:val="both"/>
      </w:pPr>
      <w:r w:rsidRPr="00FC4D45">
        <w:t>Последовательный протокол BDC требует, чтобы хост знал целевая тактовая скорость BDC. Команды и данные отправляются наиболее значимыми бит первый (MSB-первый) на 16 тактовых циклов BDC на бит. Время работы интерфейса если 512 тактовых циклов BDC происходят между падающими краями от хозяина. Любой Команда BDC, которая находилась в процессе выполнения, когда это происходит, прерывается без изменения памяти или режима работы целевого MCU система.</w:t>
      </w:r>
    </w:p>
    <w:p w14:paraId="50A06EBB" w14:textId="6CA7D24F" w:rsidR="00FC4D45" w:rsidRDefault="00FC4D45" w:rsidP="00FC4D45">
      <w:pPr>
        <w:jc w:val="center"/>
      </w:pPr>
      <w:r>
        <w:rPr>
          <w:noProof/>
        </w:rPr>
        <w:drawing>
          <wp:inline distT="0" distB="0" distL="0" distR="0" wp14:anchorId="378FE4AA" wp14:editId="29779BFC">
            <wp:extent cx="4620331" cy="1689100"/>
            <wp:effectExtent l="0" t="0" r="889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902" cy="16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10A4" w14:textId="4694E9A5" w:rsidR="00FC4D45" w:rsidRDefault="00FC4D45" w:rsidP="00A52461">
      <w:pPr>
        <w:jc w:val="both"/>
      </w:pPr>
      <w:r w:rsidRPr="00FC4D45">
        <w:t xml:space="preserve">Рисунок 3-3 показывает внешний хост, передающий логику 1 или 0 в BKGD </w:t>
      </w:r>
      <w:proofErr w:type="spellStart"/>
      <w:r w:rsidRPr="00FC4D45">
        <w:t>пин</w:t>
      </w:r>
      <w:proofErr w:type="spellEnd"/>
      <w:r w:rsidRPr="00FC4D45">
        <w:t xml:space="preserve"> целевого MCU. Хост асинхронен для цели, поэтому есть задержка от 0 до 1 цикла от нисходящего края, генерируемого узлом, до места целевой объект воспринимает начало битового времени. Десять целевых часов BDC циклы позже, цель чувствует уровень битов на выводе BKGD.</w:t>
      </w:r>
      <w:r w:rsidR="00A52461">
        <w:t xml:space="preserve"> </w:t>
      </w:r>
      <w:r w:rsidR="00A52461" w:rsidRPr="00A52461">
        <w:t xml:space="preserve">Обычно, хост активно управляет псевдо-открытым выводом BKGD </w:t>
      </w:r>
      <w:proofErr w:type="gramStart"/>
      <w:r w:rsidR="00A52461" w:rsidRPr="00A52461">
        <w:t>во время</w:t>
      </w:r>
      <w:proofErr w:type="gramEnd"/>
      <w:r w:rsidR="00A52461" w:rsidRPr="00A52461">
        <w:t xml:space="preserve"> для ускорения передачи сигнала от хоста к объекту. Поскольку цель не управляет выводом BKGD в течение периода от хоста к объекту, нет необходимости обрабатывать линию как сигнал открытого стока во время этого период.</w:t>
      </w:r>
    </w:p>
    <w:p w14:paraId="59D44B10" w14:textId="3727C0FB" w:rsidR="005A4DEA" w:rsidRPr="00EF5A26" w:rsidRDefault="005A4DEA" w:rsidP="005A4DEA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  <w:r w:rsidRPr="00EF5A26">
        <w:rPr>
          <w:b/>
          <w:bCs/>
          <w:i/>
          <w:iCs/>
          <w:sz w:val="32"/>
          <w:szCs w:val="32"/>
          <w:u w:val="single"/>
          <w:lang w:val="en-US"/>
        </w:rPr>
        <w:t>SYNC</w:t>
      </w:r>
    </w:p>
    <w:p w14:paraId="0B232472" w14:textId="2619EB96" w:rsidR="00EF5A26" w:rsidRDefault="00EF5A26" w:rsidP="00EF5A26">
      <w:pPr>
        <w:jc w:val="both"/>
      </w:pPr>
      <w:r w:rsidRPr="00EF5A26">
        <w:t>Команда SYNC отличается от других команд BDC тем, что хост</w:t>
      </w:r>
      <w:r>
        <w:t>у</w:t>
      </w:r>
      <w:r w:rsidRPr="00EF5A26">
        <w:t xml:space="preserve"> не обязательно знать правильную скорость связи для использования связи BDC до тех пор, пока не будет проанализирован ответ на </w:t>
      </w:r>
      <w:r>
        <w:t>к</w:t>
      </w:r>
      <w:r w:rsidRPr="00EF5A26">
        <w:t>оманд</w:t>
      </w:r>
      <w:r>
        <w:t>у</w:t>
      </w:r>
      <w:r w:rsidRPr="00EF5A26">
        <w:t xml:space="preserve"> SYNC.</w:t>
      </w:r>
    </w:p>
    <w:p w14:paraId="7E6B4868" w14:textId="77777777" w:rsidR="00EF5A26" w:rsidRDefault="00EF5A26" w:rsidP="00EF5A26">
      <w:pPr>
        <w:jc w:val="both"/>
      </w:pPr>
      <w:r w:rsidRPr="00EF5A26">
        <w:t xml:space="preserve">Чтобы выдать команду SYNC, хост: </w:t>
      </w:r>
    </w:p>
    <w:p w14:paraId="0DDF15DC" w14:textId="77777777" w:rsidR="00EF5A26" w:rsidRPr="00EF5A26" w:rsidRDefault="00EF5A26" w:rsidP="00EF5A26">
      <w:pPr>
        <w:jc w:val="both"/>
      </w:pPr>
      <w:r w:rsidRPr="00EF5A26">
        <w:t>• Подает на вывод BKGD низкий уровень в течение не менее 128 циклов самого медленного возможные часы BDC (самые медленные часы)</w:t>
      </w:r>
    </w:p>
    <w:p w14:paraId="46FB73FC" w14:textId="77777777" w:rsidR="00EF5A26" w:rsidRPr="00EF5A26" w:rsidRDefault="00EF5A26" w:rsidP="00EF5A26">
      <w:pPr>
        <w:jc w:val="both"/>
      </w:pPr>
      <w:r w:rsidRPr="00EF5A26">
        <w:t>• Устанавливает высокий уровень BKGD для короткого импульса ускорения, чтобы получить быстрое время нарастания. (этот импульс ускорения обычно составляет один цикл самых быстрых часов в система)</w:t>
      </w:r>
    </w:p>
    <w:p w14:paraId="4B6FAAA4" w14:textId="379D6F54" w:rsidR="00EF5A26" w:rsidRDefault="00EF5A26" w:rsidP="00EF5A26">
      <w:pPr>
        <w:jc w:val="both"/>
      </w:pPr>
      <w:r w:rsidRPr="00EF5A26">
        <w:lastRenderedPageBreak/>
        <w:t xml:space="preserve"> • Удаляет все возбуждение на контакте BKGD, чтобы он вернулся к высокому импедансу. • Отслеживает вывод BKGD на наличие ответного импульса синхронизации.</w:t>
      </w:r>
    </w:p>
    <w:p w14:paraId="2DC4A8C2" w14:textId="554B9B27" w:rsidR="00EF5A26" w:rsidRDefault="00EF5A26" w:rsidP="00EF5A26">
      <w:pPr>
        <w:jc w:val="both"/>
      </w:pPr>
      <w:r w:rsidRPr="00EF5A26">
        <w:t>Цель после обнаружения запроса SYNC от хоста (который является гораздо более длительное время низкого уровня, чем когда-либо при нормальном BDC коммуникации):</w:t>
      </w:r>
    </w:p>
    <w:p w14:paraId="7F63A5EA" w14:textId="77777777" w:rsidR="00EF5A26" w:rsidRDefault="00EF5A26" w:rsidP="00EF5A26">
      <w:pPr>
        <w:jc w:val="both"/>
      </w:pPr>
      <w:r w:rsidRPr="00EF5A26">
        <w:t xml:space="preserve">Ожидает возврата BKGD к логической 1 </w:t>
      </w:r>
    </w:p>
    <w:p w14:paraId="4F7D7F05" w14:textId="77777777" w:rsidR="00EF5A26" w:rsidRDefault="00EF5A26" w:rsidP="00EF5A26">
      <w:pPr>
        <w:jc w:val="both"/>
      </w:pPr>
      <w:r w:rsidRPr="00EF5A26">
        <w:t xml:space="preserve">• Задержка на 16 циклов, позволяющая хосту прекратить управление высоким ускорением. пульс </w:t>
      </w:r>
    </w:p>
    <w:p w14:paraId="47A4CD59" w14:textId="77777777" w:rsidR="00EF5A26" w:rsidRDefault="00EF5A26" w:rsidP="00EF5A26">
      <w:pPr>
        <w:jc w:val="both"/>
      </w:pPr>
      <w:r w:rsidRPr="00EF5A26">
        <w:t xml:space="preserve">• Задает низкий уровень BKGD в течение 128 тактов BDC. </w:t>
      </w:r>
    </w:p>
    <w:p w14:paraId="332D48E9" w14:textId="77777777" w:rsidR="00EF5A26" w:rsidRDefault="00EF5A26" w:rsidP="00EF5A26">
      <w:pPr>
        <w:jc w:val="both"/>
      </w:pPr>
      <w:r w:rsidRPr="00EF5A26">
        <w:t xml:space="preserve">• Управляет 1-тактным высокоскоростным импульсом, чтобы принудительно включить быстрое время нарастания. БКГД </w:t>
      </w:r>
    </w:p>
    <w:p w14:paraId="508C0B6C" w14:textId="6B52E49D" w:rsidR="00EF5A26" w:rsidRDefault="00EF5A26" w:rsidP="00EF5A26">
      <w:pPr>
        <w:jc w:val="both"/>
      </w:pPr>
      <w:r w:rsidRPr="00EF5A26">
        <w:t>• Удаляет все возбуждение на контакте BKGD, чтобы он вернулся к высокому импедансу.</w:t>
      </w:r>
    </w:p>
    <w:p w14:paraId="6619504C" w14:textId="1CD09DCB" w:rsidR="00EF5A26" w:rsidRPr="00EF5A26" w:rsidRDefault="00EF5A26" w:rsidP="00EF5A26">
      <w:pPr>
        <w:jc w:val="both"/>
      </w:pPr>
      <w:r w:rsidRPr="00EF5A26">
        <w:t>Хост измеряет низкое время этого 128-циклового ответного импульса синхронизации</w:t>
      </w:r>
      <w:proofErr w:type="gramStart"/>
      <w:r w:rsidRPr="00EF5A26">
        <w:t>.</w:t>
      </w:r>
      <w:proofErr w:type="gramEnd"/>
      <w:r w:rsidRPr="00EF5A26">
        <w:t xml:space="preserve"> и определяет правильную скорость для последующих соединений BDC. Как правило, хост может определить правильную скорость связи в пределах нескольких процентов от фактической целевой скорости и связи протокол может легко допускать ошибки скорости в несколько процентов.</w:t>
      </w:r>
    </w:p>
    <w:p w14:paraId="63A094EB" w14:textId="77777777" w:rsidR="00EF5A26" w:rsidRPr="00EF5A26" w:rsidRDefault="00EF5A26" w:rsidP="00EF5A26">
      <w:pPr>
        <w:jc w:val="both"/>
      </w:pPr>
    </w:p>
    <w:sectPr w:rsidR="00EF5A26" w:rsidRPr="00EF5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76517"/>
    <w:multiLevelType w:val="hybridMultilevel"/>
    <w:tmpl w:val="BB9C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82BB5"/>
    <w:multiLevelType w:val="hybridMultilevel"/>
    <w:tmpl w:val="F246F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87986"/>
    <w:multiLevelType w:val="hybridMultilevel"/>
    <w:tmpl w:val="BDE22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E181F"/>
    <w:multiLevelType w:val="hybridMultilevel"/>
    <w:tmpl w:val="34ECB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202855">
    <w:abstractNumId w:val="1"/>
  </w:num>
  <w:num w:numId="2" w16cid:durableId="1859393519">
    <w:abstractNumId w:val="3"/>
  </w:num>
  <w:num w:numId="3" w16cid:durableId="686297351">
    <w:abstractNumId w:val="2"/>
  </w:num>
  <w:num w:numId="4" w16cid:durableId="748163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38"/>
    <w:rsid w:val="000747DD"/>
    <w:rsid w:val="003213C6"/>
    <w:rsid w:val="005A4DEA"/>
    <w:rsid w:val="00687E1D"/>
    <w:rsid w:val="00A52461"/>
    <w:rsid w:val="00B75947"/>
    <w:rsid w:val="00CD3DB7"/>
    <w:rsid w:val="00DC4C38"/>
    <w:rsid w:val="00E21759"/>
    <w:rsid w:val="00EF5A26"/>
    <w:rsid w:val="00FC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6DD2A"/>
  <w15:chartTrackingRefBased/>
  <w15:docId w15:val="{1CE4E1E0-14A1-4E58-9583-1A32190DB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DB7"/>
    <w:pPr>
      <w:ind w:left="720"/>
      <w:contextualSpacing/>
    </w:pPr>
  </w:style>
  <w:style w:type="character" w:customStyle="1" w:styleId="ui-provider">
    <w:name w:val="ui-provider"/>
    <w:basedOn w:val="a0"/>
    <w:rsid w:val="00CD3DB7"/>
  </w:style>
  <w:style w:type="character" w:customStyle="1" w:styleId="rynqvb">
    <w:name w:val="rynqvb"/>
    <w:basedOn w:val="a0"/>
    <w:rsid w:val="00EF5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0679">
          <w:marLeft w:val="0"/>
          <w:marRight w:val="0"/>
          <w:marTop w:val="66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1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20975">
                          <w:marLeft w:val="75"/>
                          <w:marRight w:val="150"/>
                          <w:marTop w:val="150"/>
                          <w:marBottom w:val="150"/>
                          <w:divBdr>
                            <w:top w:val="single" w:sz="2" w:space="0" w:color="CFDDE5"/>
                            <w:left w:val="single" w:sz="2" w:space="0" w:color="CFDDE5"/>
                            <w:bottom w:val="single" w:sz="2" w:space="0" w:color="CFDDE5"/>
                            <w:right w:val="single" w:sz="2" w:space="0" w:color="CFDDE5"/>
                          </w:divBdr>
                          <w:divsChild>
                            <w:div w:id="197598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Клоков Алексей Алексеевич</dc:creator>
  <cp:keywords/>
  <dc:description/>
  <cp:lastModifiedBy>Клоков Алексей Алексеевич</cp:lastModifiedBy>
  <cp:revision>5</cp:revision>
  <dcterms:created xsi:type="dcterms:W3CDTF">2023-08-09T13:03:00Z</dcterms:created>
  <dcterms:modified xsi:type="dcterms:W3CDTF">2023-08-10T11:03:00Z</dcterms:modified>
</cp:coreProperties>
</file>