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345E2F">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345E2F">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345E2F">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345E2F">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345E2F">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345E2F">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345E2F">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345E2F">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345E2F">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345E2F">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345E2F">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345E2F">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345E2F">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345E2F">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МикроЈава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 xml:space="preserve">компајлера има задатак да изврши лексичку анализу, парсирање, семантичку анализу и генерисање међукôда (енг.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r>
        <w:rPr>
          <w:lang w:val="sr-Cyrl-RS"/>
        </w:rPr>
        <w:t xml:space="preserve">троадресном кôду представљеном у виду четворки </w:t>
      </w:r>
      <w:r w:rsidR="000C6A71">
        <w:rPr>
          <w:lang w:val="sr-Cyrl-RS"/>
        </w:rPr>
        <w:t>(енг.</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 xml:space="preserve">(енг.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r w:rsidR="00103F6B" w:rsidRPr="00103F6B">
          <w:rPr>
            <w:rStyle w:val="Hyperlink"/>
            <w:color w:val="auto"/>
            <w:u w:val="none"/>
          </w:rPr>
          <w:t>Boj</w:t>
        </w:r>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r w:rsidR="003559BC">
        <w:t>uminus</w:t>
      </w:r>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MALLOC</w:t>
            </w:r>
          </w:p>
          <w:p w14:paraId="63BEFACB" w14:textId="38A715A3"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9E20A2">
              <w:rPr>
                <w:b/>
                <w:bCs/>
                <w:i/>
                <w:iCs/>
                <w:sz w:val="18"/>
                <w:szCs w:val="18"/>
                <w:highlight w:val="green"/>
                <w:lang w:val="sr-Cyrl-RS"/>
              </w:rPr>
              <w:t>меморије</w:t>
            </w:r>
          </w:p>
        </w:tc>
        <w:tc>
          <w:tcPr>
            <w:tcW w:w="955" w:type="pct"/>
            <w:gridSpan w:val="2"/>
            <w:vMerge w:val="restart"/>
            <w:vAlign w:val="center"/>
          </w:tcPr>
          <w:p w14:paraId="470416C8" w14:textId="52C3C7B5" w:rsidR="00856709" w:rsidRPr="004A3247"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6F21E7">
              <w:rPr>
                <w:highlight w:val="green"/>
                <w:lang w:val="sr-Cyrl-RS"/>
              </w:rPr>
              <w:t>објектни чвор класе</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PARAM</w:t>
            </w:r>
          </w:p>
          <w:p w14:paraId="093AA31B" w14:textId="021BE405"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9E20A2">
              <w:rPr>
                <w:b/>
                <w:bCs/>
                <w:i/>
                <w:iCs/>
                <w:sz w:val="18"/>
                <w:szCs w:val="18"/>
                <w:highlight w:val="green"/>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D02DEC" w:rsidRDefault="0010566E"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02DEC">
              <w:rPr>
                <w:highlight w:val="green"/>
              </w:rPr>
              <w:t>CALL</w:t>
            </w:r>
            <w:r w:rsidR="00CD1B37" w:rsidRPr="00D02DEC">
              <w:rPr>
                <w:highlight w:val="green"/>
              </w:rPr>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D02DEC">
              <w:rPr>
                <w:b/>
                <w:bCs/>
                <w:i/>
                <w:iCs/>
                <w:sz w:val="18"/>
                <w:szCs w:val="18"/>
                <w:highlight w:val="green"/>
                <w:lang w:val="sr-Cyrl-RS"/>
              </w:rPr>
              <w:t>позив метода</w:t>
            </w:r>
            <w:r w:rsidR="00BB006F" w:rsidRPr="00D02DEC">
              <w:rPr>
                <w:b/>
                <w:bCs/>
                <w:i/>
                <w:iCs/>
                <w:sz w:val="18"/>
                <w:szCs w:val="18"/>
                <w:highlight w:val="green"/>
              </w:rPr>
              <w:t>/</w:t>
            </w:r>
            <w:r w:rsidR="00BB006F" w:rsidRPr="00D02DEC">
              <w:rPr>
                <w:b/>
                <w:bCs/>
                <w:i/>
                <w:iCs/>
                <w:sz w:val="18"/>
                <w:szCs w:val="18"/>
                <w:highlight w:val="green"/>
                <w:lang w:val="sr-Cyrl-RS"/>
              </w:rPr>
              <w:t>вирт.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читање са stdin</w:t>
            </w:r>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 xml:space="preserve">Алгоритам поделе кôда процедуре на базичне блокове укључује проналажење инструкција вођа (енг.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(енг.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6B24D3">
        <w:rPr>
          <w:lang w:val="sr-Cyrl-RS"/>
        </w:rPr>
        <w:t xml:space="preserve">енг.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6B24D3">
        <w:rPr>
          <w:lang w:val="sr-Cyrl-RS"/>
        </w:rPr>
        <w:t xml:space="preserve">енг.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Све ово може да се одради у једном пролазу алгоритмом на основу усмерених ацикличних графова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троадресну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r w:rsidR="002F2696" w:rsidRPr="005D68D5">
        <w:rPr>
          <w:i/>
          <w:iCs/>
          <w:highlight w:val="yellow"/>
        </w:rPr>
        <w:t>Ti</w:t>
      </w:r>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r w:rsidR="002F2696" w:rsidRPr="005D68D5">
        <w:rPr>
          <w:i/>
          <w:iCs/>
          <w:highlight w:val="yellow"/>
        </w:rPr>
        <w:t>Opi</w:t>
      </w:r>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Ри константе, тада израчунати </w:t>
      </w:r>
      <w:r w:rsidRPr="005D68D5">
        <w:rPr>
          <w:i/>
          <w:iCs/>
          <w:highlight w:val="yellow"/>
        </w:rPr>
        <w:t>Li</w:t>
      </w:r>
      <w:r w:rsidRPr="005D68D5">
        <w:rPr>
          <w:i/>
          <w:iCs/>
          <w:highlight w:val="yellow"/>
          <w:lang w:val="sr-Cyrl-RS"/>
        </w:rPr>
        <w:t xml:space="preserve"> </w:t>
      </w:r>
      <w:r w:rsidRPr="005D68D5">
        <w:rPr>
          <w:i/>
          <w:iCs/>
          <w:highlight w:val="yellow"/>
        </w:rPr>
        <w:t>Opi</w:t>
      </w:r>
      <w:r w:rsidRPr="005D68D5">
        <w:rPr>
          <w:i/>
          <w:iCs/>
          <w:highlight w:val="yellow"/>
          <w:lang w:val="sr-Cyrl-RS"/>
        </w:rPr>
        <w:t xml:space="preserve"> </w:t>
      </w:r>
      <w:r w:rsidRPr="005D68D5">
        <w:rPr>
          <w:i/>
          <w:iCs/>
          <w:highlight w:val="yellow"/>
        </w:rPr>
        <w:t>Ri</w:t>
      </w:r>
      <w:r w:rsidRPr="005D68D5">
        <w:rPr>
          <w:i/>
          <w:iCs/>
          <w:highlight w:val="yellow"/>
          <w:lang w:val="sr-Cyrl-RS"/>
        </w:rPr>
        <w:t>, и извршити доделу резултата у Ти, а Ти означити као консатнту</w:t>
      </w:r>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Ли Опи Ри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направити чвор од Опи, Ли, Ри</w:t>
      </w:r>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r w:rsidRPr="002E14DE">
        <w:rPr>
          <w:highlight w:val="cyan"/>
        </w:rPr>
        <w:t>len</w:t>
      </w:r>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инструкција није бржа од АДД јер у неким случајевима зауставља пипелине по:</w:t>
      </w:r>
    </w:p>
    <w:p w14:paraId="3CD937BB" w14:textId="14C28BC3" w:rsidR="005E69E0" w:rsidRDefault="00345E2F"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r w:rsidR="005E69E0">
          <w:rPr>
            <w:rStyle w:val="Hyperlink"/>
          </w:rPr>
          <w:t>agner</w:t>
        </w:r>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345E2F"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4B7F87B7" w14:textId="687E7B48" w:rsidR="006E519F" w:rsidRDefault="006E519F" w:rsidP="00A75EDF">
      <w:pPr>
        <w:rPr>
          <w:lang w:val="sr-Cyrl-RS"/>
        </w:rPr>
      </w:pPr>
      <w:r>
        <w:rPr>
          <w:lang w:val="sr-Cyrl-RS"/>
        </w:rPr>
        <w:t>Униформност међујезика</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r w:rsidRPr="00C90832">
        <w:rPr>
          <w:highlight w:val="yellow"/>
        </w:rPr>
        <w:t>Aho</w:t>
      </w:r>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r w:rsidRPr="00C90832">
        <w:rPr>
          <w:highlight w:val="yellow"/>
        </w:rPr>
        <w:t>Sethi</w:t>
      </w:r>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Avramović, D. Bojić. </w:t>
      </w:r>
      <w:r w:rsidR="0072498B">
        <w:rPr>
          <w:i/>
          <w:iCs/>
        </w:rPr>
        <w:t>Jednostavan generator kôda za Mikrojavu</w:t>
      </w:r>
      <w:r w:rsidR="0072498B">
        <w:t>. Elektrotehni</w:t>
      </w:r>
      <w:r w:rsidR="0072498B">
        <w:rPr>
          <w:lang w:val="sr-Latn-RS"/>
        </w:rPr>
        <w:t>čki fakultet, Beograd, 2010.</w:t>
      </w:r>
      <w:r>
        <w:rPr>
          <w:lang w:val="sr-Latn-RS"/>
        </w:rPr>
        <w:t xml:space="preserve"> </w:t>
      </w:r>
    </w:p>
    <w:p w14:paraId="208E4723" w14:textId="26253EB0"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w:t>
      </w:r>
      <w:r w:rsidR="00926977">
        <w:rPr>
          <w:i/>
          <w:iCs/>
          <w:lang w:val="sr-Latn-RS"/>
        </w:rPr>
        <w:t>Materijali za predavanja i vežbe iz predmeta ,,Programski prevodioci 1,,,</w:t>
      </w:r>
      <w:r>
        <w:rPr>
          <w:lang w:val="sr-Latn-RS"/>
        </w:rP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7DE2B5CF" w:rsidR="005F5946" w:rsidRDefault="001542F6" w:rsidP="007069EE">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Leiserson,</w:t>
      </w:r>
      <w:r w:rsidR="00C2391C">
        <w:t xml:space="preserve"> J.</w:t>
      </w:r>
      <w:r w:rsidR="00C2391C" w:rsidRPr="00C2391C">
        <w:t xml:space="preserve"> Shun. </w:t>
      </w:r>
      <w:r w:rsidR="00C2391C" w:rsidRPr="001806A1">
        <w:rPr>
          <w:i/>
          <w:iCs/>
        </w:rPr>
        <w:t>6.172 Performance Engineering of Software Systems</w:t>
      </w:r>
      <w:r w:rsidR="00C2391C" w:rsidRPr="00C2391C">
        <w:t>. Fall 2018. Massachusetts Institute of Technology: MIT OpenCourseWare</w:t>
      </w:r>
      <w:r w:rsidR="001806A1">
        <w:t>.</w:t>
      </w:r>
    </w:p>
    <w:p w14:paraId="7D65B829" w14:textId="62AF08E5" w:rsidR="00926977" w:rsidRPr="00926977" w:rsidRDefault="00926977" w:rsidP="007069EE">
      <w:pPr>
        <w:tabs>
          <w:tab w:val="left" w:pos="0"/>
          <w:tab w:val="left" w:pos="2520"/>
          <w:tab w:val="left" w:pos="7200"/>
        </w:tabs>
        <w:ind w:left="2520" w:hanging="1710"/>
        <w:jc w:val="both"/>
      </w:pPr>
      <w:r>
        <w:t>[App02]</w:t>
      </w:r>
      <w:r>
        <w:tab/>
        <w:t>A. W. Appel</w:t>
      </w:r>
      <w:r>
        <w:rPr>
          <w:lang w:val="sr-Latn-RS"/>
        </w:rPr>
        <w:t>,</w:t>
      </w:r>
      <w:r>
        <w:t xml:space="preserve"> </w:t>
      </w:r>
      <w:r>
        <w:rPr>
          <w:i/>
          <w:iCs/>
        </w:rPr>
        <w:t xml:space="preserve">Modern Compiler Implementation in Java, </w:t>
      </w:r>
      <w:r>
        <w:t>Cambridge University Press, second edition, 2004.</w:t>
      </w:r>
    </w:p>
    <w:sectPr w:rsidR="00926977" w:rsidRPr="00926977"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468D8" w14:textId="77777777" w:rsidR="00345E2F" w:rsidRDefault="00345E2F" w:rsidP="005A10C6">
      <w:pPr>
        <w:spacing w:after="0" w:line="240" w:lineRule="auto"/>
      </w:pPr>
      <w:r>
        <w:separator/>
      </w:r>
    </w:p>
  </w:endnote>
  <w:endnote w:type="continuationSeparator" w:id="0">
    <w:p w14:paraId="0B2C8A34" w14:textId="77777777" w:rsidR="00345E2F" w:rsidRDefault="00345E2F"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59CB5" w14:textId="77777777" w:rsidR="00345E2F" w:rsidRDefault="00345E2F" w:rsidP="005A10C6">
      <w:pPr>
        <w:spacing w:after="0" w:line="240" w:lineRule="auto"/>
      </w:pPr>
      <w:r>
        <w:separator/>
      </w:r>
    </w:p>
  </w:footnote>
  <w:footnote w:type="continuationSeparator" w:id="0">
    <w:p w14:paraId="7FBDFAB7" w14:textId="77777777" w:rsidR="00345E2F" w:rsidRDefault="00345E2F"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45E2F"/>
    <w:rsid w:val="003559BC"/>
    <w:rsid w:val="003754F5"/>
    <w:rsid w:val="0038069F"/>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A3247"/>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21E7"/>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977"/>
    <w:rsid w:val="00926D11"/>
    <w:rsid w:val="00927D79"/>
    <w:rsid w:val="0093350B"/>
    <w:rsid w:val="00947EC4"/>
    <w:rsid w:val="00952F0F"/>
    <w:rsid w:val="009545A7"/>
    <w:rsid w:val="009579C8"/>
    <w:rsid w:val="009710D8"/>
    <w:rsid w:val="009B5792"/>
    <w:rsid w:val="009B5C54"/>
    <w:rsid w:val="009C0446"/>
    <w:rsid w:val="009E20A2"/>
    <w:rsid w:val="009E4AD0"/>
    <w:rsid w:val="009F0D07"/>
    <w:rsid w:val="00A10081"/>
    <w:rsid w:val="00A17585"/>
    <w:rsid w:val="00A46D25"/>
    <w:rsid w:val="00A75EDF"/>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2DEC"/>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FDFE2-F90F-4B69-A926-87D57FD1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16598</TotalTime>
  <Pages>13</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18</cp:revision>
  <dcterms:created xsi:type="dcterms:W3CDTF">2020-02-12T13:48:00Z</dcterms:created>
  <dcterms:modified xsi:type="dcterms:W3CDTF">2020-04-21T10:31:00Z</dcterms:modified>
</cp:coreProperties>
</file>