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EE1FC" w14:textId="08D6F15D" w:rsidR="008A2738" w:rsidRDefault="00C35E73" w:rsidP="00500B3C">
      <w:r>
        <w:t xml:space="preserve">Automated </w:t>
      </w:r>
      <w:r w:rsidR="00CC190E">
        <w:t>I</w:t>
      </w:r>
      <w:r w:rsidR="003406CE">
        <w:t xml:space="preserve">soelectric </w:t>
      </w:r>
      <w:r w:rsidR="00CC190E">
        <w:t>F</w:t>
      </w:r>
      <w:r w:rsidR="003406CE">
        <w:t>ocusing</w:t>
      </w:r>
      <w:r>
        <w:t xml:space="preserve"> </w:t>
      </w:r>
      <w:r w:rsidR="003406CE">
        <w:t xml:space="preserve">Image Analysis for Improved Diagnosis and Classification of </w:t>
      </w:r>
      <w:r w:rsidR="003406CE" w:rsidRPr="00335D01">
        <w:t>α1-Antitrypsin</w:t>
      </w:r>
      <w:r w:rsidR="003406CE">
        <w:t xml:space="preserve"> deficiency</w:t>
      </w:r>
    </w:p>
    <w:p w14:paraId="3568F552" w14:textId="52070245" w:rsidR="00500B3C" w:rsidRPr="00EE1EFE" w:rsidRDefault="00500B3C" w:rsidP="00500B3C">
      <w:r>
        <w:t>Casey Vieni,</w:t>
      </w:r>
      <w:r>
        <w:t xml:space="preserve"> Laura </w:t>
      </w:r>
      <w:r w:rsidR="00E337C1">
        <w:t>Eck</w:t>
      </w:r>
      <w:r w:rsidR="000408ED">
        <w:t>elkamp, Jon Coker, Alex Popp, Patrick Vanderboom, Maria</w:t>
      </w:r>
      <w:r w:rsidR="008A2738">
        <w:t xml:space="preserve"> Willrich</w:t>
      </w:r>
      <w:r>
        <w:t xml:space="preserve"> </w:t>
      </w:r>
    </w:p>
    <w:p w14:paraId="132CD9D7" w14:textId="77777777" w:rsidR="00500B3C" w:rsidRDefault="00500B3C"/>
    <w:p w14:paraId="23D9F398" w14:textId="0B5F3A22" w:rsidR="007B61BD" w:rsidRDefault="00335D01" w:rsidP="00AD2B67">
      <w:r w:rsidRPr="00335D01">
        <w:t>α1-Antitrypsin (AAT) deficiency</w:t>
      </w:r>
      <w:r>
        <w:t>, a relatively common genetic disorder,</w:t>
      </w:r>
      <w:r w:rsidR="007B61BD">
        <w:t xml:space="preserve"> results</w:t>
      </w:r>
      <w:r>
        <w:t xml:space="preserve"> in increased activity of neutrophil elastase, resulting in early onset emphysema and chronic obstructive pulmonary disease. </w:t>
      </w:r>
      <w:r w:rsidR="003E39B4">
        <w:t>The</w:t>
      </w:r>
      <w:r>
        <w:t xml:space="preserve"> </w:t>
      </w:r>
      <w:r w:rsidR="00BE2618">
        <w:t>gold-standard test for identifying AAT variants</w:t>
      </w:r>
      <w:r w:rsidR="00BE2618">
        <w:t xml:space="preserve"> is </w:t>
      </w:r>
      <w:r>
        <w:t>isoelectric focusing (IEF)</w:t>
      </w:r>
      <w:r w:rsidR="008F4E8D">
        <w:t xml:space="preserve">. </w:t>
      </w:r>
      <w:r w:rsidR="00FE1E54">
        <w:t>There are multiple</w:t>
      </w:r>
      <w:r w:rsidR="00AD2B67">
        <w:t xml:space="preserve"> band patterns associated with specific phenotypes and recognizing these variants </w:t>
      </w:r>
      <w:r w:rsidR="008F4E8D">
        <w:t>r</w:t>
      </w:r>
      <w:r w:rsidR="00BE2618">
        <w:t>equires significant technician training and manual interpretation</w:t>
      </w:r>
      <w:r>
        <w:t xml:space="preserve">. </w:t>
      </w:r>
      <w:r w:rsidR="00D15FBA">
        <w:t xml:space="preserve">A proof of concept study </w:t>
      </w:r>
      <w:r w:rsidR="002347F2">
        <w:t>involving</w:t>
      </w:r>
      <w:r w:rsidR="00030395">
        <w:t xml:space="preserve"> 20 IEF gels with ~3</w:t>
      </w:r>
      <w:r w:rsidR="002A1E63">
        <w:t>XX total patient samples</w:t>
      </w:r>
      <w:r w:rsidR="002347F2">
        <w:t xml:space="preserve"> was conducted to evaluate </w:t>
      </w:r>
    </w:p>
    <w:p w14:paraId="18992539" w14:textId="77777777" w:rsidR="007B61BD" w:rsidRDefault="007B61BD" w:rsidP="007B61BD">
      <w:pPr>
        <w:tabs>
          <w:tab w:val="left" w:pos="1150"/>
        </w:tabs>
      </w:pPr>
    </w:p>
    <w:p w14:paraId="7372D898" w14:textId="78058707" w:rsidR="001C5D44" w:rsidRDefault="005A32E3" w:rsidP="007B61BD">
      <w:pPr>
        <w:tabs>
          <w:tab w:val="left" w:pos="1150"/>
        </w:tabs>
      </w:pPr>
      <w:r>
        <w:t>Additional training data and model optimization may improve model performance streamlining the IEF test</w:t>
      </w:r>
    </w:p>
    <w:p w14:paraId="182086A0" w14:textId="77777777" w:rsidR="007B61BD" w:rsidRDefault="007B61BD" w:rsidP="007B61BD">
      <w:pPr>
        <w:tabs>
          <w:tab w:val="left" w:pos="1150"/>
        </w:tabs>
      </w:pPr>
    </w:p>
    <w:p w14:paraId="32D95502" w14:textId="4ECDF197" w:rsidR="007B61BD" w:rsidRDefault="007B61BD" w:rsidP="007B61BD">
      <w:r>
        <w:t>Additional prompt engineering for specific scenarios and automation of the LLM into typical workflows is required before integrating the LLM into our clinical practice for expedited surgical list review</w:t>
      </w:r>
    </w:p>
    <w:p w14:paraId="59C91A83" w14:textId="77777777" w:rsidR="007B61BD" w:rsidRDefault="007B61BD" w:rsidP="007B61BD"/>
    <w:p w14:paraId="25B94155" w14:textId="77777777" w:rsidR="007B61BD" w:rsidRDefault="007B61BD" w:rsidP="007B61BD"/>
    <w:tbl>
      <w:tblPr>
        <w:tblStyle w:val="TableGrid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8"/>
        <w:gridCol w:w="1558"/>
      </w:tblGrid>
      <w:tr w:rsidR="007B61BD" w14:paraId="21465E53" w14:textId="77777777" w:rsidTr="00ED52B8">
        <w:tc>
          <w:tcPr>
            <w:tcW w:w="1558" w:type="dxa"/>
          </w:tcPr>
          <w:p w14:paraId="5649E5A1" w14:textId="77777777" w:rsidR="007B61BD" w:rsidRDefault="007B61BD" w:rsidP="00ED52B8">
            <w:r>
              <w:t>Variant</w:t>
            </w:r>
          </w:p>
        </w:tc>
        <w:tc>
          <w:tcPr>
            <w:tcW w:w="1558" w:type="dxa"/>
          </w:tcPr>
          <w:p w14:paraId="6BFB4301" w14:textId="77777777" w:rsidR="007B61BD" w:rsidRDefault="007B61BD" w:rsidP="00ED52B8">
            <w:r>
              <w:t>Count</w:t>
            </w:r>
          </w:p>
        </w:tc>
      </w:tr>
      <w:tr w:rsidR="007B61BD" w14:paraId="566826A9" w14:textId="77777777" w:rsidTr="00ED52B8">
        <w:tc>
          <w:tcPr>
            <w:tcW w:w="1558" w:type="dxa"/>
          </w:tcPr>
          <w:p w14:paraId="239D4B6E" w14:textId="77777777" w:rsidR="007B61BD" w:rsidRDefault="007B61BD" w:rsidP="00ED52B8">
            <w:r>
              <w:t>M</w:t>
            </w:r>
          </w:p>
        </w:tc>
        <w:tc>
          <w:tcPr>
            <w:tcW w:w="1558" w:type="dxa"/>
          </w:tcPr>
          <w:p w14:paraId="6463740E" w14:textId="77777777" w:rsidR="007B61BD" w:rsidRDefault="007B61BD" w:rsidP="00ED52B8"/>
        </w:tc>
      </w:tr>
      <w:tr w:rsidR="007B61BD" w14:paraId="0E0FA0E3" w14:textId="77777777" w:rsidTr="00ED52B8">
        <w:tc>
          <w:tcPr>
            <w:tcW w:w="1558" w:type="dxa"/>
          </w:tcPr>
          <w:p w14:paraId="749FF89C" w14:textId="77777777" w:rsidR="007B61BD" w:rsidRDefault="007B61BD" w:rsidP="00ED52B8">
            <w:r>
              <w:t>S</w:t>
            </w:r>
          </w:p>
        </w:tc>
        <w:tc>
          <w:tcPr>
            <w:tcW w:w="1558" w:type="dxa"/>
          </w:tcPr>
          <w:p w14:paraId="381162FF" w14:textId="77777777" w:rsidR="007B61BD" w:rsidRDefault="007B61BD" w:rsidP="00ED52B8"/>
        </w:tc>
      </w:tr>
      <w:tr w:rsidR="007B61BD" w14:paraId="6E10C607" w14:textId="77777777" w:rsidTr="00ED52B8">
        <w:tc>
          <w:tcPr>
            <w:tcW w:w="1558" w:type="dxa"/>
          </w:tcPr>
          <w:p w14:paraId="089BEC8D" w14:textId="77777777" w:rsidR="007B61BD" w:rsidRDefault="007B61BD" w:rsidP="00ED52B8">
            <w:r>
              <w:t>Z</w:t>
            </w:r>
          </w:p>
        </w:tc>
        <w:tc>
          <w:tcPr>
            <w:tcW w:w="1558" w:type="dxa"/>
          </w:tcPr>
          <w:p w14:paraId="60CE86A8" w14:textId="77777777" w:rsidR="007B61BD" w:rsidRDefault="007B61BD" w:rsidP="00ED52B8"/>
        </w:tc>
      </w:tr>
      <w:tr w:rsidR="007B61BD" w14:paraId="04E29A44" w14:textId="77777777" w:rsidTr="00ED52B8">
        <w:tc>
          <w:tcPr>
            <w:tcW w:w="1558" w:type="dxa"/>
          </w:tcPr>
          <w:p w14:paraId="1489E312" w14:textId="77777777" w:rsidR="007B61BD" w:rsidRDefault="007B61BD" w:rsidP="00ED52B8">
            <w:r>
              <w:t>F</w:t>
            </w:r>
          </w:p>
        </w:tc>
        <w:tc>
          <w:tcPr>
            <w:tcW w:w="1558" w:type="dxa"/>
          </w:tcPr>
          <w:p w14:paraId="08D8EC01" w14:textId="77777777" w:rsidR="007B61BD" w:rsidRDefault="007B61BD" w:rsidP="00ED52B8"/>
        </w:tc>
      </w:tr>
    </w:tbl>
    <w:p w14:paraId="1FC4A710" w14:textId="77777777" w:rsidR="007B61BD" w:rsidRDefault="007B61BD" w:rsidP="007B61BD"/>
    <w:p w14:paraId="4F9E83AA" w14:textId="4635C703" w:rsidR="00335D01" w:rsidRPr="00335D01" w:rsidRDefault="007B61BD" w:rsidP="007B61BD">
      <w:pPr>
        <w:tabs>
          <w:tab w:val="left" w:pos="1150"/>
        </w:tabs>
      </w:pPr>
      <w:r>
        <w:br w:type="textWrapping" w:clear="all"/>
      </w:r>
    </w:p>
    <w:sectPr w:rsidR="00335D01" w:rsidRPr="00335D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D01"/>
    <w:rsid w:val="00030395"/>
    <w:rsid w:val="000408ED"/>
    <w:rsid w:val="00151E08"/>
    <w:rsid w:val="001C5D44"/>
    <w:rsid w:val="00227459"/>
    <w:rsid w:val="002347F2"/>
    <w:rsid w:val="002A1E63"/>
    <w:rsid w:val="00335D01"/>
    <w:rsid w:val="003406CE"/>
    <w:rsid w:val="003E39B4"/>
    <w:rsid w:val="00500B3C"/>
    <w:rsid w:val="005A32E3"/>
    <w:rsid w:val="007B61BD"/>
    <w:rsid w:val="008A2738"/>
    <w:rsid w:val="008F4E8D"/>
    <w:rsid w:val="00AD2B67"/>
    <w:rsid w:val="00BE2618"/>
    <w:rsid w:val="00C35E73"/>
    <w:rsid w:val="00CC190E"/>
    <w:rsid w:val="00D15FBA"/>
    <w:rsid w:val="00DF1DDE"/>
    <w:rsid w:val="00E337C1"/>
    <w:rsid w:val="00FE1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602DA"/>
  <w15:chartTrackingRefBased/>
  <w15:docId w15:val="{BC54CCB5-CE16-464F-90C3-70D214DD3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D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35D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90794cc-8ced-4156-9787-a1fbf819c752}" enabled="1" method="Standard" siteId="{a25fff9c-3f63-4fb2-9a8a-d9bdd0321f9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161</Words>
  <Characters>950</Characters>
  <Application>Microsoft Office Word</Application>
  <DocSecurity>0</DocSecurity>
  <Lines>13</Lines>
  <Paragraphs>1</Paragraphs>
  <ScaleCrop>false</ScaleCrop>
  <Company>Mayo Clinic</Company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Vieni, Casey R., M.D., Ph.D.</dc:creator>
  <cp:keywords/>
  <dc:description/>
  <cp:lastModifiedBy>Vieni, Casey R., M.D., Ph.D.</cp:lastModifiedBy>
  <cp:revision>20</cp:revision>
  <dcterms:created xsi:type="dcterms:W3CDTF">2025-12-12T19:08:00Z</dcterms:created>
  <dcterms:modified xsi:type="dcterms:W3CDTF">2026-01-20T22:58:00Z</dcterms:modified>
</cp:coreProperties>
</file>