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NoticeGuard: Tech Stack</w:t>
      </w:r>
    </w:p>
    <w:p>
      <w:pPr>
        <w:spacing w:after="120"/>
      </w:pPr>
      <w:r>
        <w:rPr>
          <w:i/>
          <w:iCs/>
        </w:rPr>
        <w:t xml:space="preserve">LexHack 2026 deliverable: "A comprehensive list of all APIs, frameworks, and third-party tools used", including AI tools. Prepared 27 September 2026 from the repository's requirements, Dockerfile, deploy scripts and source.</w:t>
      </w:r>
    </w:p>
    <w:p>
      <w:pPr>
        <w:pStyle w:val="Heading2"/>
      </w:pPr>
      <w:r>
        <w:t xml:space="preserve">Language models and AI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600"/>
        <w:gridCol w:w="2560"/>
      </w:tblGrid>
      <w:tr>
        <w:trPr>
          <w:tblHeader/>
        </w:trPr>
        <w:tc>
          <w:tcPr>
            <w:tcW w:type="dxa" w:w="19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9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Provider / access</w:t>
            </w:r>
          </w:p>
        </w:tc>
        <w:tc>
          <w:tcPr>
            <w:tcW w:type="dxa" w:w="19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Used for</w:t>
            </w:r>
          </w:p>
        </w:tc>
        <w:tc>
          <w:tcPr>
            <w:tcW w:type="dxa" w:w="19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3.8 Flash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Google, google-genai Python SDK, API key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 extraction (span tagging) and the three interpretation runs per case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thinking budget with extra output allowance; temperature 0 for tagging, 0.7 for interpretation. Every call cached by content hash under cache/llm.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Anthropic, via the Claude Code CLI (claude -p), sandboxed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Historical benchmark only (8 cases, 3 runs, 2 prompts, 2 systems) and the earlier demo cache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in an empty working directory with tools disabled and a plain system prompt. Not used by the deployed runtime.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 Messages API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 Python SDK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provider, selectable by configuration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used for the demo or the deployed site.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 assistant used to build the codebase and documentation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Disclosed per the AI-use rule.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Impeccable (Claude Code design skill)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Third-party skill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design direction, critique and review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tokens recorded in DESIGN.md and .impeccable/design.json.</w:t>
            </w:r>
          </w:p>
        </w:tc>
      </w:tr>
    </w:tbl>
    <w:p>
      <w:pPr>
        <w:pStyle w:val="Heading2"/>
      </w:pPr>
      <w:r>
        <w:t xml:space="preserve">Back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language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 0.115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API (/api/cases, /api/demo, /api/benchmark) and static file serving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Uvicorn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 0.30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ASGI server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Pydantic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 (&gt;= 2.7)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models for documents, facts, rule results, case results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 0.0.9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Multi-file upload handling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pypdf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 4.2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extraction from selectable-text PDF certificates (no OCR)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python-dateutil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 2.9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Day-first date parsing in code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PyYAML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 6.0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Rules definition file app/rules/rules.yaml (rules version 0.1.0)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 1.0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 from .env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httpx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 0.27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client used by the SDKs and tests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(stdlib sqlite3)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state store, data/cases.db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library: email, hashlib, json, re, uuid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EML parsing, sha256 document fingerprints and cache keys, JSON state, normalisation</w:t>
            </w:r>
          </w:p>
        </w:tc>
      </w:tr>
    </w:tbl>
    <w:p>
      <w:pPr>
        <w:pStyle w:val="Heading2"/>
      </w:pPr>
      <w:r>
        <w:t xml:space="preserve">Front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HTML5, CSS3, vanilla JavaScript (ES2020+)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Single-page interface with no build step and no framework: static/index.html, app.js, workspace.js, styles.css, workspace.css, documents.css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Serif 4 (SIL Open Font License), self-hosted woff2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and body typeface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Liberation Serif and Liberation Mono (SIL OFL)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Typefaces for the rendered document view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Inline SVG icon sprite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icons so no status is conveyed by colour alone</w:t>
            </w:r>
          </w:p>
        </w:tc>
      </w:tr>
    </w:tbl>
    <w:p>
      <w:pPr>
        <w:pStyle w:val="Heading2"/>
      </w:pPr>
      <w:r>
        <w:t xml:space="preserve">Hosting and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Docker, python:3.12-slim image, Docker Compose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build and run; committed LLM cache copied into the image so demos work offline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Caddy (shared reverse proxy) with automatic Let's Encrypt TLS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 for noticeguard.ruleandrecord.com and noticeguard.primafacie.eu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Hetzner VPS (Linux)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rsync, ssh, bash (deploy/publish.sh)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script</w:t>
            </w:r>
          </w:p>
        </w:tc>
      </w:tr>
    </w:tbl>
    <w:p>
      <w:pPr>
        <w:pStyle w:val="Heading2"/>
      </w:pPr>
      <w:r>
        <w:t xml:space="preserve">Testing and benchmarking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pytest &gt;= 8.0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69 tests: quote round-trip, rules R0 to R10, determinism, golden demo cases from cache, provider behaviour, baseline draft detector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24 built-in test runner (node:test)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front-end workspace tests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bench/run_benchmark.py, bench/baseline.py, bench/compare_providers.py (own code)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Rubric-consistency and leading-prompt benchmark; plain-model baseline; Gemini-versus-cached-Claude migration check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data/benchmark/generate_variants.py (own code)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Generates the 8 variant benchmark cases from the synthetic document sets</w:t>
            </w:r>
          </w:p>
        </w:tc>
      </w:tr>
    </w:tbl>
    <w:p>
      <w:pPr>
        <w:pStyle w:val="Heading2"/>
      </w:pPr>
      <w:r>
        <w:t xml:space="preserve">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documents, companies and people are synthetic: ClipStream, Glasswork Audio, Northline Rights, Lumen Vale, "Glasslight", Maya Ortiz, Leo Marsh. No real platform, company or personal data is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responses for the demo cases are cached and committed (cache/llm), so the demo runs offline and identically on each playback. New uploads call Gemini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Benchmark rubric and expected outcomes were written by the team; raw baseline outputs are committed unedited under bench/results/raw.</w:t>
      </w:r>
    </w:p>
    <w:p>
      <w:pPr>
        <w:pStyle w:val="Heading2"/>
      </w:pPr>
      <w:r>
        <w:t xml:space="preserve">Not used</w:t>
      </w:r>
    </w:p>
    <w:p>
      <w:pPr>
        <w:spacing w:after="120"/>
      </w:pPr>
      <w:r>
        <w:t xml:space="preserve">No low-code platform, no vector database, no retrieval-augmented generation, no fine-tuning, no OCR, no analytics or tracking scripts, no third-party JavaScript. External network calls at runtime go only to the Gemini API.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2026-09-27T20:24:14.388Z</dcterms:created>
  <dcterms:modified xsi:type="dcterms:W3CDTF">2026-09-27T20:24:14.388Z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