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9D20B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MODEL DESIGN — KIDNEY TRANSPLANT LOGISTICS &amp;</w:t>
      </w:r>
    </w:p>
    <w:p w14:paraId="105E28E7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PERISHABLE QUEUEING SIMULATION</w:t>
      </w:r>
    </w:p>
    <w:p w14:paraId="2460BA1D">
      <w:pPr>
        <w:jc w:val="both"/>
        <w:rPr>
          <w:rFonts w:hint="default"/>
        </w:rPr>
      </w:pPr>
    </w:p>
    <w:p w14:paraId="6C5EA9DE">
      <w:pPr>
        <w:jc w:val="both"/>
        <w:rPr>
          <w:rFonts w:hint="default"/>
        </w:rPr>
      </w:pPr>
    </w:p>
    <w:p w14:paraId="06CAFDAC">
      <w:pPr>
        <w:numPr>
          <w:ilvl w:val="0"/>
          <w:numId w:val="1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OVERVIEW</w:t>
      </w:r>
    </w:p>
    <w:p w14:paraId="41829BF2">
      <w:pPr>
        <w:numPr>
          <w:numId w:val="0"/>
        </w:numPr>
        <w:jc w:val="both"/>
        <w:rPr>
          <w:rFonts w:hint="default"/>
        </w:rPr>
      </w:pPr>
    </w:p>
    <w:p w14:paraId="71C9D10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The simulation model represents a kidney transplant system where two types of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entities — donor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kidneys and waitlisted patients — flow through a network of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processes that mirror real-world organ procurement, matching, testing,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transportation, and surgical transplantation. The distinguishing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feature of this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model is that kidneys are perishable entities subject to a cold ischemia clock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that begins at harvest and imposes a hard 36-hour viability deadline with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continuous exponential quality decay.</w:t>
      </w:r>
    </w:p>
    <w:p w14:paraId="598431BC">
      <w:pPr>
        <w:numPr>
          <w:numId w:val="0"/>
        </w:numPr>
        <w:jc w:val="both"/>
        <w:rPr>
          <w:rFonts w:hint="default"/>
        </w:rPr>
      </w:pPr>
    </w:p>
    <w:p w14:paraId="136E755F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</w:rPr>
        <w:t>The model is built using an Arena-equivalent discrete-event simulation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framework (SimPy) and is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structured entirely around Arena's core module types: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Create, Assign, Decide, Process (Seize-Delay-Release), Hold/Queue, and Dispose.</w:t>
      </w:r>
    </w:p>
    <w:p w14:paraId="5981004B">
      <w:pPr>
        <w:numPr>
          <w:numId w:val="0"/>
        </w:numPr>
        <w:jc w:val="both"/>
        <w:rPr>
          <w:rFonts w:hint="default"/>
        </w:rPr>
      </w:pPr>
    </w:p>
    <w:p w14:paraId="11EF129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ENTITIES</w:t>
      </w:r>
    </w:p>
    <w:p w14:paraId="66822D7B">
      <w:pPr>
        <w:numPr>
          <w:numId w:val="0"/>
        </w:numPr>
        <w:jc w:val="both"/>
        <w:rPr>
          <w:rFonts w:hint="default"/>
        </w:rPr>
      </w:pPr>
    </w:p>
    <w:p w14:paraId="55A9C9A1">
      <w:pPr>
        <w:numPr>
          <w:numId w:val="0"/>
        </w:numPr>
        <w:jc w:val="both"/>
        <w:rPr>
          <w:rFonts w:hint="default"/>
        </w:rPr>
      </w:pPr>
      <w:r>
        <w:rPr>
          <w:rFonts w:hint="default"/>
          <w:lang w:val="en-PH"/>
        </w:rPr>
        <w:t>T</w:t>
      </w:r>
      <w:r>
        <w:rPr>
          <w:rFonts w:hint="default"/>
        </w:rPr>
        <w:t>he model has two entity types, each with a set of Arena-style attributes:</w:t>
      </w:r>
    </w:p>
    <w:p w14:paraId="657E7B0D">
      <w:pPr>
        <w:numPr>
          <w:numId w:val="0"/>
        </w:numPr>
        <w:jc w:val="both"/>
        <w:rPr>
          <w:rFonts w:hint="default"/>
        </w:rPr>
      </w:pPr>
    </w:p>
    <w:p w14:paraId="6E9EFDF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ENTITY 1</w:t>
      </w:r>
      <w:r>
        <w:rPr>
          <w:rFonts w:hint="default"/>
        </w:rPr>
        <w:t xml:space="preserve"> — KidneyOrgan (Perishable)</w:t>
      </w:r>
    </w:p>
    <w:p w14:paraId="339699F7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</w:p>
    <w:p w14:paraId="52EAA84E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An organ entity that enters the system upon donor procurement. Each kidney</w:t>
      </w:r>
    </w:p>
    <w:p w14:paraId="70D07D1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carries the following attributes:</w:t>
      </w:r>
    </w:p>
    <w:p w14:paraId="252B24C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Entity ID          </w:t>
      </w:r>
      <w:r>
        <w:rPr>
          <w:rFonts w:hint="default"/>
          <w:lang w:val="en-PH"/>
        </w:rPr>
        <w:tab/>
      </w:r>
      <w:r>
        <w:rPr>
          <w:rFonts w:hint="default"/>
        </w:rPr>
        <w:t>— Unique serial number</w:t>
      </w:r>
    </w:p>
    <w:p w14:paraId="1F449F2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Blood Type         </w:t>
      </w:r>
      <w:r>
        <w:rPr>
          <w:rFonts w:hint="default"/>
          <w:lang w:val="en-PH"/>
        </w:rPr>
        <w:tab/>
      </w:r>
      <w:r>
        <w:rPr>
          <w:rFonts w:hint="default"/>
        </w:rPr>
        <w:t>— ABO group (O, A, B, AB), sampled from US population</w:t>
      </w:r>
    </w:p>
    <w:p w14:paraId="5CBEF692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distribution (O: 44%, A: 42%, B: 10%, AB: 4%)</w:t>
      </w:r>
    </w:p>
    <w:p w14:paraId="17E90E0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HLA Profile        </w:t>
      </w:r>
      <w:r>
        <w:rPr>
          <w:rFonts w:hint="default"/>
          <w:lang w:val="en-PH"/>
        </w:rPr>
        <w:tab/>
      </w:r>
      <w:r>
        <w:rPr>
          <w:rFonts w:hint="default"/>
        </w:rPr>
        <w:t>— 6-antigen tissue typing (each antigen randomly 1–20)</w:t>
      </w:r>
    </w:p>
    <w:p w14:paraId="4F7DEFF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Donor Type         </w:t>
      </w:r>
      <w:r>
        <w:rPr>
          <w:rFonts w:hint="default"/>
          <w:lang w:val="en-PH"/>
        </w:rPr>
        <w:tab/>
      </w:r>
      <w:r>
        <w:rPr>
          <w:rFonts w:hint="default"/>
        </w:rPr>
        <w:t>— "Deceased" or "Living"</w:t>
      </w:r>
    </w:p>
    <w:p w14:paraId="7979CE37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Harvest Time       </w:t>
      </w:r>
      <w:r>
        <w:rPr>
          <w:rFonts w:hint="default"/>
          <w:lang w:val="en-PH"/>
        </w:rPr>
        <w:tab/>
      </w:r>
      <w:r>
        <w:rPr>
          <w:rFonts w:hint="default"/>
        </w:rPr>
        <w:t>— Simulation clock time when the organ was procured</w:t>
      </w:r>
    </w:p>
    <w:p w14:paraId="345D1C32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Quality Score     </w:t>
      </w:r>
      <w:r>
        <w:rPr>
          <w:rFonts w:hint="default"/>
          <w:lang w:val="en-PH"/>
        </w:rPr>
        <w:tab/>
      </w:r>
      <w:r>
        <w:rPr>
          <w:rFonts w:hint="default"/>
        </w:rPr>
        <w:t>— Starts at 1.0 and decays via Q(t) = e^(-0.05·t)</w:t>
      </w:r>
    </w:p>
    <w:p w14:paraId="3B5FC0B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Max Viable Time    </w:t>
      </w:r>
      <w:r>
        <w:rPr>
          <w:rFonts w:hint="default"/>
          <w:lang w:val="en-PH"/>
        </w:rPr>
        <w:tab/>
      </w:r>
      <w:r>
        <w:rPr>
          <w:rFonts w:hint="default"/>
        </w:rPr>
        <w:t>— 36 hours (cold ischemia limit)</w:t>
      </w:r>
    </w:p>
    <w:p w14:paraId="4CAA135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Transport Zone     </w:t>
      </w:r>
      <w:r>
        <w:rPr>
          <w:rFonts w:hint="default"/>
          <w:lang w:val="en-PH"/>
        </w:rPr>
        <w:tab/>
      </w:r>
      <w:r>
        <w:rPr>
          <w:rFonts w:hint="default"/>
        </w:rPr>
        <w:t>— Local, Regional, or National</w:t>
      </w:r>
    </w:p>
    <w:p w14:paraId="5928BCBF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Status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— Tracks position in flowchart (Harvested, In Pool,</w:t>
      </w:r>
    </w:p>
    <w:p w14:paraId="68E6E4B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Matched, Crossmatch Testing, In Transport, In Surgery,</w:t>
      </w:r>
    </w:p>
    <w:p w14:paraId="343D376D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Transplanted, Expired, Rejected)</w:t>
      </w:r>
    </w:p>
    <w:p w14:paraId="1CD41A0E">
      <w:pPr>
        <w:numPr>
          <w:numId w:val="0"/>
        </w:numPr>
        <w:jc w:val="both"/>
        <w:rPr>
          <w:rFonts w:hint="default"/>
        </w:rPr>
      </w:pPr>
    </w:p>
    <w:p w14:paraId="3D3590A3">
      <w:pPr>
        <w:numPr>
          <w:numId w:val="0"/>
        </w:numPr>
        <w:jc w:val="both"/>
        <w:rPr>
          <w:rFonts w:hint="default"/>
        </w:rPr>
      </w:pPr>
      <w:r>
        <w:rPr>
          <w:rFonts w:hint="default"/>
          <w:b/>
          <w:bCs/>
        </w:rPr>
        <w:t>ENTITY 2</w:t>
      </w:r>
      <w:r>
        <w:rPr>
          <w:rFonts w:hint="default"/>
        </w:rPr>
        <w:t xml:space="preserve"> — Patient (Wait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listed)</w:t>
      </w:r>
    </w:p>
    <w:p w14:paraId="165477EA">
      <w:pPr>
        <w:numPr>
          <w:numId w:val="0"/>
        </w:numPr>
        <w:jc w:val="both"/>
        <w:rPr>
          <w:rFonts w:hint="default"/>
        </w:rPr>
      </w:pPr>
    </w:p>
    <w:p w14:paraId="008CA40B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A patient entity that enters the transplant waitlist. Attributes include:</w:t>
      </w:r>
    </w:p>
    <w:p w14:paraId="47AA843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Entity ID          </w:t>
      </w:r>
      <w:r>
        <w:rPr>
          <w:rFonts w:hint="default"/>
          <w:lang w:val="en-PH"/>
        </w:rPr>
        <w:tab/>
      </w:r>
      <w:r>
        <w:rPr>
          <w:rFonts w:hint="default"/>
        </w:rPr>
        <w:t>— Unique serial number</w:t>
      </w:r>
    </w:p>
    <w:p w14:paraId="6C70F9FB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Blood Type         </w:t>
      </w:r>
      <w:r>
        <w:rPr>
          <w:rFonts w:hint="default"/>
          <w:lang w:val="en-PH"/>
        </w:rPr>
        <w:tab/>
      </w:r>
      <w:r>
        <w:rPr>
          <w:rFonts w:hint="default"/>
        </w:rPr>
        <w:t>— ABO group (same distribution as kidneys)</w:t>
      </w:r>
    </w:p>
    <w:p w14:paraId="590652B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HLA Profile        </w:t>
      </w:r>
      <w:r>
        <w:rPr>
          <w:rFonts w:hint="default"/>
          <w:lang w:val="en-PH"/>
        </w:rPr>
        <w:tab/>
      </w:r>
      <w:r>
        <w:rPr>
          <w:rFonts w:hint="default"/>
        </w:rPr>
        <w:t>— 6-antigen tissue typing</w:t>
      </w:r>
    </w:p>
    <w:p w14:paraId="6A11E61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Urgency Level      </w:t>
      </w:r>
      <w:r>
        <w:rPr>
          <w:rFonts w:hint="default"/>
          <w:lang w:val="en-PH"/>
        </w:rPr>
        <w:tab/>
      </w:r>
      <w:r>
        <w:rPr>
          <w:rFonts w:hint="default"/>
        </w:rPr>
        <w:t>— UNOS-style: Critical (10%), High (25%),</w:t>
      </w:r>
    </w:p>
    <w:p w14:paraId="3C0AF5F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Medium (40%), Low (25%)</w:t>
      </w:r>
    </w:p>
    <w:p w14:paraId="154F74B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Time on Waitlist   </w:t>
      </w:r>
      <w:r>
        <w:rPr>
          <w:rFonts w:hint="default"/>
          <w:lang w:val="en-PH"/>
        </w:rPr>
        <w:tab/>
      </w:r>
      <w:r>
        <w:rPr>
          <w:rFonts w:hint="default"/>
        </w:rPr>
        <w:t>— Clock time when patient joined the list</w:t>
      </w:r>
    </w:p>
    <w:p w14:paraId="4D90373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Age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— Uniformly sampled between 18–75 years</w:t>
      </w:r>
    </w:p>
    <w:p w14:paraId="71DB3AB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PRA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— Panel Reactive Antibody percentage (0–100%);</w:t>
      </w:r>
    </w:p>
    <w:p w14:paraId="090189D4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higher values indicate sensitized patients who are</w:t>
      </w:r>
    </w:p>
    <w:p w14:paraId="6ABACD00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harder to match</w:t>
      </w:r>
    </w:p>
    <w:p w14:paraId="2753C94B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Priority Score     </w:t>
      </w:r>
      <w:r>
        <w:rPr>
          <w:rFonts w:hint="default"/>
          <w:lang w:val="en-PH"/>
        </w:rPr>
        <w:tab/>
      </w:r>
      <w:r>
        <w:rPr>
          <w:rFonts w:hint="default"/>
        </w:rPr>
        <w:t>— Composite: (Urgency Weight × 10) + (Wait Days × 0.5)</w:t>
      </w:r>
    </w:p>
    <w:p w14:paraId="2DA71F0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+ (PRA/100 × 5)</w:t>
      </w:r>
    </w:p>
    <w:p w14:paraId="569505F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Status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— Waiting, Matched, Transplanted, Died Waiting,</w:t>
      </w:r>
    </w:p>
    <w:p w14:paraId="5E8C2CB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 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rPr>
          <w:rFonts w:hint="default"/>
        </w:rPr>
        <w:t>Transferred</w:t>
      </w:r>
    </w:p>
    <w:p w14:paraId="70AC9DAF">
      <w:pPr>
        <w:numPr>
          <w:numId w:val="0"/>
        </w:numPr>
        <w:jc w:val="both"/>
        <w:rPr>
          <w:rFonts w:hint="default"/>
        </w:rPr>
      </w:pPr>
    </w:p>
    <w:p w14:paraId="3F53128A">
      <w:pPr>
        <w:numPr>
          <w:numId w:val="0"/>
        </w:numPr>
        <w:jc w:val="both"/>
        <w:rPr>
          <w:rFonts w:hint="default"/>
        </w:rPr>
      </w:pPr>
    </w:p>
    <w:p w14:paraId="7C01C49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MODULES USED</w:t>
      </w:r>
    </w:p>
    <w:p w14:paraId="336F062F">
      <w:pPr>
        <w:numPr>
          <w:numId w:val="0"/>
        </w:numPr>
        <w:jc w:val="both"/>
        <w:rPr>
          <w:rFonts w:hint="default"/>
        </w:rPr>
      </w:pPr>
    </w:p>
    <w:p w14:paraId="4C1CCC60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The simulation model is designed using the following Arena-equivalent modules:</w:t>
      </w:r>
    </w:p>
    <w:p w14:paraId="35AC861F">
      <w:pPr>
        <w:numPr>
          <w:numId w:val="0"/>
        </w:numPr>
        <w:jc w:val="both"/>
        <w:rPr>
          <w:rFonts w:hint="default"/>
        </w:rPr>
      </w:pPr>
    </w:p>
    <w:p w14:paraId="1AEEFC6E">
      <w:pPr>
        <w:numPr>
          <w:numId w:val="0"/>
        </w:numPr>
        <w:jc w:val="both"/>
        <w:rPr>
          <w:rFonts w:hint="default"/>
        </w:rPr>
      </w:pPr>
    </w:p>
    <w:p w14:paraId="5B482F67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 — CREATE: Deceased Donor Kidney Arrivals</w:t>
      </w:r>
    </w:p>
    <w:p w14:paraId="2FF5F39E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Generates kidney organ entities representing deceased-donor procurement events.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Inter-arrival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times follow an Exponential distribution with a rate of 1/8 per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hour (approximately 3 kidneys per day). Upon creation, each kidney entity is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assigned randomized blood type, HLA profile, and donor type attributes.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cold ischemia clock starts immediately at creation time.</w:t>
      </w:r>
    </w:p>
    <w:p w14:paraId="524D00BF">
      <w:pPr>
        <w:numPr>
          <w:numId w:val="0"/>
        </w:numPr>
        <w:jc w:val="both"/>
        <w:rPr>
          <w:rFonts w:hint="default"/>
        </w:rPr>
      </w:pPr>
    </w:p>
    <w:p w14:paraId="1FF2E860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2 — CREATE: Patient Arrivals to Waitlist</w:t>
      </w:r>
    </w:p>
    <w:p w14:paraId="0EAAFF9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Generates patient entities who need a kidney transplant. Inter-arrival times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follow an Exponential distribution with a rate of 1/4 per hour (approximately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6 patients per day). Each patient is assigned a randomized blood type, HLA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profile, urgency level, age, and PRA sensitization score. Upon creation,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the patient entity enters the waitlist queue and also triggers a check of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the organ pool to see if any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currently available kidney is compatible.</w:t>
      </w:r>
    </w:p>
    <w:p w14:paraId="00544BDD">
      <w:pPr>
        <w:numPr>
          <w:numId w:val="0"/>
        </w:numPr>
        <w:jc w:val="both"/>
        <w:rPr>
          <w:rFonts w:hint="default"/>
        </w:rPr>
      </w:pPr>
    </w:p>
    <w:p w14:paraId="68E13DBA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3 — CREATE: Living Donor Kidney Arrivals</w:t>
      </w:r>
    </w:p>
    <w:p w14:paraId="15AE50FE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Generates pre-scheduled living donor kidney entities at a lower rate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(Exponential, rate 1/48 per hour, approximately 0.5 per day). Living donor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kidneys arrive with a guaranteed-compatible recipient, so they bypass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matching queue entirely and proceed directly to crossmatch testing and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surgery.</w:t>
      </w:r>
    </w:p>
    <w:p w14:paraId="1AB2520D">
      <w:pPr>
        <w:numPr>
          <w:numId w:val="0"/>
        </w:numPr>
        <w:jc w:val="both"/>
        <w:rPr>
          <w:rFonts w:hint="default"/>
        </w:rPr>
      </w:pPr>
    </w:p>
    <w:p w14:paraId="5AC03050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4 — ASSIGN: Kidney Attributes</w:t>
      </w:r>
    </w:p>
    <w:p w14:paraId="76FC281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Upon creation, each kidney entity is assigned:</w:t>
      </w:r>
    </w:p>
    <w:p w14:paraId="1F2FB99B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Blood type (sampled from ABO distribution)</w:t>
      </w:r>
    </w:p>
    <w:p w14:paraId="20116EC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HLA antigen profile (6 random antigens)</w:t>
      </w:r>
    </w:p>
    <w:p w14:paraId="296088D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Transport distance zone — Local (40%), Regional (35%), National (25%)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The transport zone determines which triangular distribution governs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later transport delay time.</w:t>
      </w:r>
    </w:p>
    <w:p w14:paraId="22D1441E">
      <w:pPr>
        <w:numPr>
          <w:numId w:val="0"/>
        </w:numPr>
        <w:jc w:val="both"/>
        <w:rPr>
          <w:rFonts w:hint="default"/>
        </w:rPr>
      </w:pPr>
    </w:p>
    <w:p w14:paraId="2173E750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5 — ASSIGN: Patient Attributes</w:t>
      </w:r>
    </w:p>
    <w:p w14:paraId="39C6EC3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Upon creation, each patient entity is assigned:</w:t>
      </w:r>
    </w:p>
    <w:p w14:paraId="414A90D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Blood type (sampled from ABO distribution)</w:t>
      </w:r>
    </w:p>
    <w:p w14:paraId="0A595C80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HLA antigen profile (6 random antigens)</w:t>
      </w:r>
    </w:p>
    <w:p w14:paraId="655BFE4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Urgency level (Critical / High / Medium / Low with defined weights)</w:t>
      </w:r>
    </w:p>
    <w:p w14:paraId="33D3B8C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Age (Uniform 18–75)</w:t>
      </w:r>
    </w:p>
    <w:p w14:paraId="08F752EF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PRA sensitization score (Uniform 0–100%)</w:t>
      </w:r>
    </w:p>
    <w:p w14:paraId="3D8DCBA2">
      <w:pPr>
        <w:numPr>
          <w:numId w:val="0"/>
        </w:numPr>
        <w:jc w:val="both"/>
        <w:rPr>
          <w:rFonts w:hint="default"/>
        </w:rPr>
      </w:pPr>
    </w:p>
    <w:p w14:paraId="01969464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MODULE 6 — DECIDE: Organ-to-Patient Matching (UNOS-Style Allocation)</w:t>
      </w:r>
    </w:p>
    <w:p w14:paraId="7DB7811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This is the core decision logic that determines whether a compatible patient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exists for an arriving kidney. The matching algorithm applies three filters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in sequence:</w:t>
      </w:r>
    </w:p>
    <w:p w14:paraId="59C5381D">
      <w:pPr>
        <w:numPr>
          <w:numId w:val="0"/>
        </w:numPr>
        <w:jc w:val="both"/>
        <w:rPr>
          <w:rFonts w:hint="default"/>
        </w:rPr>
      </w:pPr>
    </w:p>
    <w:p w14:paraId="2D6D1C32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  <w:b/>
          <w:bCs/>
        </w:rPr>
        <w:t>Step 1</w:t>
      </w:r>
      <w:r>
        <w:rPr>
          <w:rFonts w:hint="default"/>
        </w:rPr>
        <w:t xml:space="preserve"> — ABO Blood Type Compatibility:</w:t>
      </w:r>
    </w:p>
    <w:p w14:paraId="0AE8BC2E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The organ's blood type must be compatible with the patient per</w:t>
      </w:r>
    </w:p>
    <w:p w14:paraId="66F33BB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the standard compatibility matrix (e.g., Type O kidneys can go</w:t>
      </w:r>
    </w:p>
    <w:p w14:paraId="751AF5BB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to O, A, B, or AB recipients; Type AB can only go to AB).</w:t>
      </w:r>
    </w:p>
    <w:p w14:paraId="70834138">
      <w:pPr>
        <w:numPr>
          <w:numId w:val="0"/>
        </w:numPr>
        <w:jc w:val="both"/>
        <w:rPr>
          <w:rFonts w:hint="default"/>
        </w:rPr>
      </w:pPr>
    </w:p>
    <w:p w14:paraId="6515F067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  <w:b/>
          <w:bCs/>
        </w:rPr>
        <w:t>Step 2</w:t>
      </w:r>
      <w:r>
        <w:rPr>
          <w:rFonts w:hint="default"/>
        </w:rPr>
        <w:t xml:space="preserve"> — HLA Antigen Matching:</w:t>
      </w:r>
    </w:p>
    <w:p w14:paraId="24DB0CC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The number of matching HLA antigens (out of 6) is counted.</w:t>
      </w:r>
    </w:p>
    <w:p w14:paraId="29C9A87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Higher matches are preferred but all levels are accepted.</w:t>
      </w:r>
    </w:p>
    <w:p w14:paraId="79F0BBF7">
      <w:pPr>
        <w:numPr>
          <w:numId w:val="0"/>
        </w:numPr>
        <w:jc w:val="both"/>
        <w:rPr>
          <w:rFonts w:hint="default"/>
        </w:rPr>
      </w:pPr>
    </w:p>
    <w:p w14:paraId="467FCCB0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  <w:b/>
          <w:bCs/>
        </w:rPr>
        <w:t xml:space="preserve"> Step 3 </w:t>
      </w:r>
      <w:r>
        <w:rPr>
          <w:rFonts w:hint="default"/>
        </w:rPr>
        <w:t>— Virtual Crossmatch (PRA-based):</w:t>
      </w:r>
    </w:p>
    <w:p w14:paraId="25D5C6D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Patients with PRA &gt; 80% have a probability of failing the</w:t>
      </w:r>
    </w:p>
    <w:p w14:paraId="0F06EDA2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virtual crossmatch equal to PRA/200, which may eliminate</w:t>
      </w:r>
    </w:p>
    <w:p w14:paraId="14FA4B37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them from candidacy.</w:t>
      </w:r>
    </w:p>
    <w:p w14:paraId="17FA65E0">
      <w:pPr>
        <w:numPr>
          <w:numId w:val="0"/>
        </w:numPr>
        <w:jc w:val="both"/>
        <w:rPr>
          <w:rFonts w:hint="default"/>
        </w:rPr>
      </w:pPr>
    </w:p>
    <w:p w14:paraId="00E0AEF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Among all passing candidates, a composite priority score is computed:</w:t>
      </w:r>
    </w:p>
    <w:p w14:paraId="259C6C3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Score = (Urgency Weight × 10) + (Wait Time in Days × 0.5) + (HLA Matches × 2)</w:t>
      </w:r>
    </w:p>
    <w:p w14:paraId="4D32EFBD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The patient with the highest score is selected.</w:t>
      </w:r>
    </w:p>
    <w:p w14:paraId="7D1E8EF0">
      <w:pPr>
        <w:numPr>
          <w:numId w:val="0"/>
        </w:numPr>
        <w:jc w:val="both"/>
        <w:rPr>
          <w:rFonts w:hint="default"/>
        </w:rPr>
      </w:pPr>
    </w:p>
    <w:p w14:paraId="4999772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If no compatible patient is found, the kidney entity is routed to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Organ Pool (Hold module) to wait. If no match is found before the cold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ischemia clock expires, the organ is disposed as expired.</w:t>
      </w:r>
    </w:p>
    <w:p w14:paraId="61CCB0E0">
      <w:pPr>
        <w:numPr>
          <w:numId w:val="0"/>
        </w:numPr>
        <w:jc w:val="both"/>
        <w:rPr>
          <w:rFonts w:hint="default"/>
        </w:rPr>
      </w:pPr>
    </w:p>
    <w:p w14:paraId="6596CEB7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7 — HOLD / QUEUE: Patient Waitlist (Priority Queue)</w:t>
      </w:r>
    </w:p>
    <w:p w14:paraId="00CBD5EF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Patients who have not yet been matched to a kidney wait in a priority queue.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When a new kidney arrives, the Decide module scans this queue for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highest-priority compatible patient. When a new patient arrives, the Decide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module also scans the Organ Pool for any available compatible kidney. This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two-way matching prevents both organs and patients from waiting unnecessarily.</w:t>
      </w:r>
    </w:p>
    <w:p w14:paraId="2CB66B26">
      <w:pPr>
        <w:numPr>
          <w:numId w:val="0"/>
        </w:numPr>
        <w:jc w:val="both"/>
        <w:rPr>
          <w:rFonts w:hint="default"/>
        </w:rPr>
      </w:pPr>
    </w:p>
    <w:p w14:paraId="68FE790F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8 — HOLD / QUEUE: Organ Pool</w:t>
      </w:r>
    </w:p>
    <w:p w14:paraId="3121C594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Kidneys that have no immediate match upon arrival enter the organ pool.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This is a holding area where organs wait while their cold ischemia clock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continues to tick. An hourly expiry checker removes any organ whose elapsed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time since harvest exceeds 36 hours, routing it to the Dispose (Expired)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module. When a new patient joins the waitlist, pooled organs are re-evaluated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for potential matches.</w:t>
      </w:r>
    </w:p>
    <w:p w14:paraId="07E8E592">
      <w:pPr>
        <w:numPr>
          <w:numId w:val="0"/>
        </w:numPr>
        <w:jc w:val="both"/>
        <w:rPr>
          <w:rFonts w:hint="default"/>
        </w:rPr>
      </w:pPr>
    </w:p>
    <w:p w14:paraId="053F213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9 — PROCESS: Crossmatch Testing (Seize Lab → Delay → Release Lab)</w:t>
      </w:r>
    </w:p>
    <w:p w14:paraId="79E5A02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Once a kidney-patient pair is matched, the kidney entity enters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crossmatch lab process:</w:t>
      </w:r>
    </w:p>
    <w:p w14:paraId="682532F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Seize:   One of 2 crossmatch laboratory resources</w:t>
      </w:r>
    </w:p>
    <w:p w14:paraId="53AD4F8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Delay:   Triangular(1.0, 2.0, 4.0) hours — physical crossmatch test</w:t>
      </w:r>
    </w:p>
    <w:p w14:paraId="0B302BCF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Release: The lab resource is freed</w:t>
      </w:r>
    </w:p>
    <w:p w14:paraId="3890A8F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If the lab is busy, the entity waits in the crossmatch queue. After testing,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a Decide sub-module determines the crossmatch result: the failure probability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is 5% baseline plus an additional PRA/500 for sensitized patients. A positive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crossmatch (failure) routes the kidney to Dispose.</w:t>
      </w:r>
    </w:p>
    <w:p w14:paraId="6DBCBA75">
      <w:pPr>
        <w:numPr>
          <w:numId w:val="0"/>
        </w:numPr>
        <w:jc w:val="both"/>
        <w:rPr>
          <w:rFonts w:hint="default"/>
        </w:rPr>
      </w:pPr>
    </w:p>
    <w:p w14:paraId="795E09E2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MODULE 10 — PROCESS: Organ Transport (Seize Vehicle → Delay → Release Vehicle)</w:t>
      </w:r>
    </w:p>
    <w:p w14:paraId="51C4FCF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After passing the crossmatch, the kidney is transported to the surgical center:</w:t>
      </w:r>
    </w:p>
    <w:p w14:paraId="463F8860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Seize:   One of 3 transport vehicle resources (helicopter/van)</w:t>
      </w:r>
    </w:p>
    <w:p w14:paraId="5004CC5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Delay:   Depends on the transport zone assigned earlier:</w:t>
      </w:r>
    </w:p>
    <w:p w14:paraId="144F6F5D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- Local:    Triangular(0.5, 1.0, 2.0) hours</w:t>
      </w:r>
    </w:p>
    <w:p w14:paraId="65E0680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- Regional: Triangular(1.5, 3.0, 5.0) hours</w:t>
      </w:r>
    </w:p>
    <w:p w14:paraId="50A7528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- National: Triangular(3.0, 5.0, 8.0) hours</w:t>
      </w:r>
    </w:p>
    <w:p w14:paraId="35DE8679">
      <w:pPr>
        <w:numPr>
          <w:numId w:val="0"/>
        </w:numPr>
        <w:ind w:firstLine="180"/>
        <w:jc w:val="both"/>
        <w:rPr>
          <w:rFonts w:hint="default"/>
        </w:rPr>
      </w:pPr>
      <w:r>
        <w:rPr>
          <w:rFonts w:hint="default"/>
        </w:rPr>
        <w:t>• Release: The transport vehicle is freed</w:t>
      </w:r>
    </w:p>
    <w:p w14:paraId="59D0CC7B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After transport, a Decide sub-module checks whether the kidney is still within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its 36-hour viability window. If cold ischemia time has been exceeded, the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organ is disposed as expired and the patient returns to the waitlist.</w:t>
      </w:r>
    </w:p>
    <w:p w14:paraId="420AE742">
      <w:pPr>
        <w:numPr>
          <w:numId w:val="0"/>
        </w:numPr>
        <w:jc w:val="both"/>
        <w:rPr>
          <w:rFonts w:hint="default"/>
        </w:rPr>
      </w:pPr>
    </w:p>
    <w:p w14:paraId="638C7A35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11 — PROCESS: Surgery Preparation (Delay Only)</w:t>
      </w:r>
    </w:p>
    <w:p w14:paraId="681F6B9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 simple delay representing pre-operative preparation:</w:t>
      </w:r>
    </w:p>
    <w:p w14:paraId="7405EDF3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Delay: Triangular(0.5, 1.0, 2.0) hours</w:t>
      </w:r>
    </w:p>
    <w:p w14:paraId="52AB414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No resource is seized for this stage. After preparation, a final viability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check is performed before proceeding to surgery.</w:t>
      </w:r>
    </w:p>
    <w:p w14:paraId="2C67D5BD">
      <w:pPr>
        <w:numPr>
          <w:numId w:val="0"/>
        </w:numPr>
        <w:jc w:val="both"/>
        <w:rPr>
          <w:rFonts w:hint="default"/>
        </w:rPr>
      </w:pPr>
    </w:p>
    <w:p w14:paraId="4BFDB363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12 — PROCESS: Transplant Surgery (Seize OR + Team → Delay → Release)</w:t>
      </w:r>
    </w:p>
    <w:p w14:paraId="6EDB617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The actual kidney transplant operation:</w:t>
      </w:r>
    </w:p>
    <w:p w14:paraId="25CC8AAE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Seize:   One of 4 Operating Room resources AND one of 5 Surgical Team</w:t>
      </w:r>
    </w:p>
    <w:p w14:paraId="7CB2010D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resources simultaneously (both must be available)</w:t>
      </w:r>
    </w:p>
    <w:p w14:paraId="4823948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Delay:   Triangular(2.0, 3.5, 6.0) hours — surgery duration</w:t>
      </w:r>
    </w:p>
    <w:p w14:paraId="56FD7C6E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Release: Both the operating room and surgical team are freed</w:t>
      </w:r>
    </w:p>
    <w:p w14:paraId="1A43CF0D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If either resource is busy, the entity waits in the surgery queue.</w:t>
      </w:r>
    </w:p>
    <w:p w14:paraId="006E5D0B">
      <w:pPr>
        <w:numPr>
          <w:numId w:val="0"/>
        </w:numPr>
        <w:jc w:val="both"/>
        <w:rPr>
          <w:rFonts w:hint="default"/>
        </w:rPr>
      </w:pPr>
    </w:p>
    <w:p w14:paraId="67E224D8">
      <w:pPr>
        <w:numPr>
          <w:numId w:val="0"/>
        </w:numPr>
        <w:jc w:val="both"/>
        <w:rPr>
          <w:rFonts w:hint="default"/>
        </w:rPr>
      </w:pPr>
    </w:p>
    <w:p w14:paraId="43837EB9">
      <w:pPr>
        <w:numPr>
          <w:numId w:val="0"/>
        </w:numPr>
        <w:jc w:val="both"/>
        <w:rPr>
          <w:rFonts w:hint="default"/>
        </w:rPr>
      </w:pPr>
    </w:p>
    <w:p w14:paraId="1C6F17D0">
      <w:pPr>
        <w:numPr>
          <w:numId w:val="0"/>
        </w:numPr>
        <w:jc w:val="both"/>
        <w:rPr>
          <w:rFonts w:hint="default"/>
        </w:rPr>
      </w:pPr>
    </w:p>
    <w:p w14:paraId="74AC0013">
      <w:pPr>
        <w:numPr>
          <w:numId w:val="0"/>
        </w:numPr>
        <w:jc w:val="both"/>
        <w:rPr>
          <w:rFonts w:hint="default"/>
        </w:rPr>
      </w:pPr>
    </w:p>
    <w:p w14:paraId="599FE3C4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13 — DECIDE: Transplant Outcome (Graft Success vs. Rejection)</w:t>
      </w:r>
    </w:p>
    <w:p w14:paraId="33470A2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After surgery, the model determines whether the transplant succeeds or fails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using a probabilistic outcome model:</w:t>
      </w:r>
    </w:p>
    <w:p w14:paraId="5E8D5B5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Success Probability = 0.95 + (0.005 × HLA Matches) - (0.01 × CIT Hours)</w:t>
      </w:r>
    </w:p>
    <w:p w14:paraId="718B0297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Bounded to [0.70, 1.00]</w:t>
      </w:r>
    </w:p>
    <w:p w14:paraId="09EBF4B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Factors that improve success: higher HLA match count, lower cold ischemiatime. If the transplant succeeds, both the kidney and patient are disposed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as a successful transplant. If it fails (graft rejection), the kidney is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disposed and the patient returns to the waitlist to await another organ.</w:t>
      </w:r>
    </w:p>
    <w:p w14:paraId="6C3CBA1E">
      <w:pPr>
        <w:numPr>
          <w:numId w:val="0"/>
        </w:numPr>
        <w:jc w:val="both"/>
        <w:rPr>
          <w:rFonts w:hint="default"/>
        </w:rPr>
      </w:pPr>
    </w:p>
    <w:p w14:paraId="57BB9FC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14 — DECIDE: Patient Attrition (Background Process)</w:t>
      </w:r>
    </w:p>
    <w:p w14:paraId="1C6D3B1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 continuous hourly check on all waitlisted patients. Each hour, every active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patient faces:</w:t>
      </w:r>
    </w:p>
    <w:p w14:paraId="08EDB901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• Death probability:    0.0001 per hour (removes patient from system)</w:t>
      </w:r>
    </w:p>
    <w:p w14:paraId="4B03D514">
      <w:pPr>
        <w:numPr>
          <w:numId w:val="0"/>
        </w:numPr>
        <w:ind w:firstLine="180"/>
        <w:jc w:val="both"/>
        <w:rPr>
          <w:rFonts w:hint="default"/>
        </w:rPr>
      </w:pPr>
      <w:r>
        <w:rPr>
          <w:rFonts w:hint="default"/>
        </w:rPr>
        <w:t>• Transfer probability: 0.00005 per hour (patient leaves to another center)</w:t>
      </w:r>
    </w:p>
    <w:p w14:paraId="24A30D9F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This models the real-world attrition of patients who die or are transferred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while waiting for a transplant.</w:t>
      </w:r>
    </w:p>
    <w:p w14:paraId="6B571C5D">
      <w:pPr>
        <w:numPr>
          <w:numId w:val="0"/>
        </w:numPr>
        <w:jc w:val="both"/>
        <w:rPr>
          <w:rFonts w:hint="default"/>
        </w:rPr>
      </w:pPr>
    </w:p>
    <w:p w14:paraId="7D5C34BD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15 — DECIDE: Organ Expiry Checker (Background Process)</w:t>
      </w:r>
    </w:p>
    <w:p w14:paraId="6BA892EF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 continuous hourly scan of the organ pool. Any kidney whose time since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harvest exceeds 36 hours is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removed from the pool and disposed as expired.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This enforces the perishability constraint and models real-world organ waste.</w:t>
      </w:r>
    </w:p>
    <w:p w14:paraId="45A20EEA">
      <w:pPr>
        <w:numPr>
          <w:numId w:val="0"/>
        </w:numPr>
        <w:jc w:val="both"/>
        <w:rPr>
          <w:rFonts w:hint="default"/>
        </w:rPr>
      </w:pPr>
    </w:p>
    <w:p w14:paraId="671B9978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16 — DISPOSE: Successful Transplant</w:t>
      </w:r>
    </w:p>
    <w:p w14:paraId="4C46C62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Removes the kidney and patient entities from the system after a successful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transplant. Records statistics including cold ischemia time at transplant,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organ quality score, patient wait time, HLA match score, and total system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time.</w:t>
      </w:r>
    </w:p>
    <w:p w14:paraId="2CD2970C">
      <w:pPr>
        <w:numPr>
          <w:numId w:val="0"/>
        </w:numPr>
        <w:jc w:val="both"/>
        <w:rPr>
          <w:rFonts w:hint="default"/>
        </w:rPr>
      </w:pPr>
    </w:p>
    <w:p w14:paraId="68EAD8E2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17 — DISPOSE: Organ Expired</w:t>
      </w:r>
    </w:p>
    <w:p w14:paraId="25EF9ECC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Removes kidney entities that exceeded the cold ischemia window. Records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the cold ischemia time at expiry for waste analysis.</w:t>
      </w:r>
    </w:p>
    <w:p w14:paraId="0CF0F9BF">
      <w:pPr>
        <w:numPr>
          <w:numId w:val="0"/>
        </w:numPr>
        <w:jc w:val="both"/>
        <w:rPr>
          <w:rFonts w:hint="default"/>
        </w:rPr>
      </w:pPr>
    </w:p>
    <w:p w14:paraId="7871C19A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18 — DISPOSE: Crossmatch Failed</w:t>
      </w:r>
    </w:p>
    <w:p w14:paraId="317DCE5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Removes kidney entities that had a positive (incompatible) physical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crossmatch result, preventing an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unsafe transplant.</w:t>
      </w:r>
    </w:p>
    <w:p w14:paraId="104265A0">
      <w:pPr>
        <w:numPr>
          <w:numId w:val="0"/>
        </w:numPr>
        <w:jc w:val="both"/>
        <w:rPr>
          <w:rFonts w:hint="default"/>
        </w:rPr>
      </w:pPr>
    </w:p>
    <w:p w14:paraId="02F22B19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19 — DISPOSE: Graft Rejection</w:t>
      </w:r>
    </w:p>
    <w:p w14:paraId="4D95E26D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Removes the kidney entity after a failed transplant surgery. The matched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patient is re-activated and returned to the waitlist.</w:t>
      </w:r>
    </w:p>
    <w:p w14:paraId="55A6AAE2">
      <w:pPr>
        <w:numPr>
          <w:numId w:val="0"/>
        </w:numPr>
        <w:jc w:val="both"/>
        <w:rPr>
          <w:rFonts w:hint="default"/>
        </w:rPr>
      </w:pPr>
    </w:p>
    <w:p w14:paraId="7BE694C8"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</w:rPr>
        <w:t>MODULE 20 — DISPOSE: Patient Died / Transferred</w:t>
      </w:r>
    </w:p>
    <w:p w14:paraId="1FE6C1F5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Removes patient entities who died while waiting or who were transferred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to another transplant center.</w:t>
      </w:r>
    </w:p>
    <w:p w14:paraId="131269F3">
      <w:pPr>
        <w:numPr>
          <w:numId w:val="0"/>
        </w:numPr>
        <w:jc w:val="both"/>
        <w:rPr>
          <w:rFonts w:hint="default"/>
        </w:rPr>
      </w:pPr>
    </w:p>
    <w:p w14:paraId="5585EF86">
      <w:pPr>
        <w:numPr>
          <w:numId w:val="0"/>
        </w:numPr>
        <w:jc w:val="both"/>
        <w:rPr>
          <w:rFonts w:hint="default"/>
        </w:rPr>
      </w:pPr>
    </w:p>
    <w:p w14:paraId="532012F2">
      <w:pPr>
        <w:numPr>
          <w:numId w:val="0"/>
        </w:numPr>
        <w:jc w:val="both"/>
        <w:rPr>
          <w:rFonts w:hint="default"/>
        </w:rPr>
      </w:pPr>
    </w:p>
    <w:p w14:paraId="20F9A137">
      <w:pPr>
        <w:numPr>
          <w:numId w:val="0"/>
        </w:numPr>
        <w:jc w:val="both"/>
        <w:rPr>
          <w:rFonts w:hint="default"/>
        </w:rPr>
      </w:pPr>
    </w:p>
    <w:p w14:paraId="2822042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RESOURCES</w:t>
      </w:r>
    </w:p>
    <w:p w14:paraId="40E60AD6"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The model uses four shared resources with defined capacities. Entities must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seize these resources in Process modules and release them after the associated</w:t>
      </w:r>
      <w:r>
        <w:rPr>
          <w:rFonts w:hint="default"/>
          <w:lang w:val="en-PH"/>
        </w:rPr>
        <w:t xml:space="preserve"> </w:t>
      </w:r>
      <w:r>
        <w:rPr>
          <w:rFonts w:hint="default"/>
        </w:rPr>
        <w:t>delay completes. If all units of a resource are busy, arriving entities queue:</w:t>
      </w:r>
    </w:p>
    <w:p w14:paraId="159137D1">
      <w:pPr>
        <w:numPr>
          <w:numId w:val="0"/>
        </w:numPr>
        <w:jc w:val="both"/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56"/>
        <w:gridCol w:w="1090"/>
        <w:gridCol w:w="5176"/>
      </w:tblGrid>
      <w:tr w14:paraId="0E4E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11BFA5C7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 xml:space="preserve">Resources </w:t>
            </w:r>
          </w:p>
        </w:tc>
        <w:tc>
          <w:tcPr>
            <w:tcW w:w="1090" w:type="dxa"/>
          </w:tcPr>
          <w:p w14:paraId="3B278FF4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Capacity</w:t>
            </w:r>
          </w:p>
        </w:tc>
        <w:tc>
          <w:tcPr>
            <w:tcW w:w="5176" w:type="dxa"/>
          </w:tcPr>
          <w:p w14:paraId="5D9A65BD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Used by</w:t>
            </w:r>
          </w:p>
        </w:tc>
      </w:tr>
      <w:tr w14:paraId="5F99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06C949FE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Operating Rooms</w:t>
            </w:r>
          </w:p>
        </w:tc>
        <w:tc>
          <w:tcPr>
            <w:tcW w:w="1090" w:type="dxa"/>
          </w:tcPr>
          <w:p w14:paraId="7E120F2B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4</w:t>
            </w:r>
          </w:p>
        </w:tc>
        <w:tc>
          <w:tcPr>
            <w:tcW w:w="5176" w:type="dxa"/>
          </w:tcPr>
          <w:p w14:paraId="004B4BCB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Surgery Process(Seize-Delay-Release)</w:t>
            </w:r>
          </w:p>
        </w:tc>
      </w:tr>
      <w:tr w14:paraId="4F72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1BB604B7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Surgical Teams</w:t>
            </w:r>
          </w:p>
        </w:tc>
        <w:tc>
          <w:tcPr>
            <w:tcW w:w="1090" w:type="dxa"/>
          </w:tcPr>
          <w:p w14:paraId="2A716A58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5</w:t>
            </w:r>
          </w:p>
        </w:tc>
        <w:tc>
          <w:tcPr>
            <w:tcW w:w="5176" w:type="dxa"/>
          </w:tcPr>
          <w:p w14:paraId="68A2C400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Surgery Process(Seize-Delay-Release)</w:t>
            </w:r>
          </w:p>
        </w:tc>
      </w:tr>
      <w:tr w14:paraId="724F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1349BB77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Transport Vehicles</w:t>
            </w:r>
          </w:p>
        </w:tc>
        <w:tc>
          <w:tcPr>
            <w:tcW w:w="1090" w:type="dxa"/>
          </w:tcPr>
          <w:p w14:paraId="5515FEA5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3</w:t>
            </w:r>
          </w:p>
        </w:tc>
        <w:tc>
          <w:tcPr>
            <w:tcW w:w="5176" w:type="dxa"/>
          </w:tcPr>
          <w:p w14:paraId="0058B077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Transport Process(Seize-Delay-Release)</w:t>
            </w:r>
          </w:p>
        </w:tc>
      </w:tr>
      <w:tr w14:paraId="0A8DE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417C0FC2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Crossmatch Labs</w:t>
            </w:r>
          </w:p>
        </w:tc>
        <w:tc>
          <w:tcPr>
            <w:tcW w:w="1090" w:type="dxa"/>
          </w:tcPr>
          <w:p w14:paraId="480EC6AF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2</w:t>
            </w:r>
          </w:p>
        </w:tc>
        <w:tc>
          <w:tcPr>
            <w:tcW w:w="5176" w:type="dxa"/>
          </w:tcPr>
          <w:p w14:paraId="14D04F72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Crossmatch Process(Seize-Delay-Release)</w:t>
            </w:r>
          </w:p>
        </w:tc>
      </w:tr>
    </w:tbl>
    <w:p w14:paraId="14FAB8A9">
      <w:pPr>
        <w:numPr>
          <w:numId w:val="0"/>
        </w:numPr>
        <w:jc w:val="both"/>
        <w:rPr>
          <w:rFonts w:hint="default"/>
        </w:rPr>
      </w:pPr>
    </w:p>
    <w:p w14:paraId="24A85E1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FLOW OF ENTITIES </w:t>
      </w:r>
    </w:p>
    <w:p w14:paraId="728D3346">
      <w:pPr>
        <w:numPr>
          <w:numId w:val="0"/>
        </w:numPr>
        <w:jc w:val="both"/>
        <w:rPr>
          <w:rFonts w:hint="default"/>
          <w:lang w:val="en-PH"/>
        </w:rPr>
      </w:pPr>
    </w:p>
    <w:p w14:paraId="290CE7D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entity flow is organized into three parallel paths that interact through the matching system:</w:t>
      </w:r>
    </w:p>
    <w:p w14:paraId="2BDD62D7">
      <w:pPr>
        <w:numPr>
          <w:numId w:val="0"/>
        </w:numPr>
        <w:jc w:val="both"/>
        <w:rPr>
          <w:rFonts w:hint="default"/>
          <w:lang w:val="en-PH"/>
        </w:rPr>
      </w:pPr>
    </w:p>
    <w:p w14:paraId="23F45689">
      <w:pPr>
        <w:numPr>
          <w:numId w:val="0"/>
        </w:numPr>
        <w:jc w:val="both"/>
        <w:rPr>
          <w:rFonts w:hint="default"/>
          <w:lang w:val="en-PH"/>
        </w:rPr>
      </w:pPr>
    </w:p>
    <w:p w14:paraId="6A1F577A">
      <w:pPr>
        <w:numPr>
          <w:numId w:val="0"/>
        </w:numPr>
        <w:jc w:val="both"/>
      </w:pPr>
      <w:r>
        <w:drawing>
          <wp:inline distT="0" distB="0" distL="114300" distR="114300">
            <wp:extent cx="5272405" cy="325691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5CF7">
      <w:pPr>
        <w:numPr>
          <w:numId w:val="0"/>
        </w:numPr>
        <w:jc w:val="both"/>
      </w:pPr>
    </w:p>
    <w:p w14:paraId="1293B558">
      <w:pPr>
        <w:numPr>
          <w:numId w:val="0"/>
        </w:numPr>
        <w:jc w:val="both"/>
      </w:pPr>
      <w:r>
        <w:drawing>
          <wp:inline distT="0" distB="0" distL="114300" distR="114300">
            <wp:extent cx="5271770" cy="324612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FA56">
      <w:pPr>
        <w:numPr>
          <w:numId w:val="0"/>
        </w:numPr>
        <w:jc w:val="both"/>
      </w:pPr>
    </w:p>
    <w:p w14:paraId="5494A9B0">
      <w:pPr>
        <w:numPr>
          <w:numId w:val="0"/>
        </w:numPr>
        <w:jc w:val="both"/>
      </w:pPr>
    </w:p>
    <w:p w14:paraId="6CC9E9D3">
      <w:pPr>
        <w:numPr>
          <w:numId w:val="0"/>
        </w:numPr>
        <w:jc w:val="both"/>
      </w:pPr>
    </w:p>
    <w:p w14:paraId="02E70245">
      <w:pPr>
        <w:numPr>
          <w:numId w:val="0"/>
        </w:numPr>
        <w:jc w:val="both"/>
      </w:pPr>
    </w:p>
    <w:p w14:paraId="77342E13">
      <w:pPr>
        <w:numPr>
          <w:numId w:val="0"/>
        </w:numPr>
        <w:jc w:val="both"/>
        <w:rPr>
          <w:rFonts w:hint="default"/>
          <w:lang w:val="en-PH"/>
        </w:rPr>
      </w:pPr>
    </w:p>
    <w:p w14:paraId="124FD464">
      <w:pPr>
        <w:numPr>
          <w:numId w:val="0"/>
        </w:numPr>
        <w:jc w:val="both"/>
        <w:rPr>
          <w:rFonts w:hint="default"/>
          <w:lang w:val="en-PH"/>
        </w:rPr>
      </w:pPr>
    </w:p>
    <w:p w14:paraId="2FDA19F2">
      <w:pPr>
        <w:numPr>
          <w:numId w:val="0"/>
        </w:numPr>
        <w:jc w:val="both"/>
        <w:rPr>
          <w:rFonts w:hint="default"/>
          <w:lang w:val="en-PH"/>
        </w:rPr>
      </w:pPr>
    </w:p>
    <w:p w14:paraId="1A7E3FC5">
      <w:pPr>
        <w:numPr>
          <w:numId w:val="0"/>
        </w:numPr>
        <w:jc w:val="both"/>
        <w:rPr>
          <w:rFonts w:hint="default"/>
          <w:lang w:val="en-PH"/>
        </w:rPr>
      </w:pPr>
    </w:p>
    <w:p w14:paraId="5AC9D0CC">
      <w:pPr>
        <w:numPr>
          <w:numId w:val="0"/>
        </w:numPr>
        <w:jc w:val="both"/>
        <w:rPr>
          <w:rFonts w:hint="default"/>
          <w:lang w:val="en-PH"/>
        </w:rPr>
      </w:pPr>
    </w:p>
    <w:p w14:paraId="0445E1A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LOGICAL STRUCTURE</w:t>
      </w:r>
    </w:p>
    <w:p w14:paraId="51A93D5B">
      <w:pPr>
        <w:numPr>
          <w:numId w:val="0"/>
        </w:numPr>
        <w:jc w:val="both"/>
        <w:rPr>
          <w:rFonts w:hint="default"/>
          <w:lang w:val="en-PH"/>
        </w:rPr>
      </w:pPr>
    </w:p>
    <w:p w14:paraId="441EA061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simulation's logical structure follows these key design principles:</w:t>
      </w:r>
    </w:p>
    <w:p w14:paraId="260ECF4A">
      <w:pPr>
        <w:numPr>
          <w:numId w:val="0"/>
        </w:numPr>
        <w:jc w:val="both"/>
        <w:rPr>
          <w:rFonts w:hint="default"/>
          <w:lang w:val="en-PH"/>
        </w:rPr>
      </w:pPr>
    </w:p>
    <w:p w14:paraId="481599CD">
      <w:pPr>
        <w:numPr>
          <w:numId w:val="0"/>
        </w:numPr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  a) TWO-WAY MATCHING TRIGGER </w:t>
      </w:r>
    </w:p>
    <w:p w14:paraId="5A69D77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matching logic is triggered in two directions:</w:t>
      </w:r>
    </w:p>
    <w:p w14:paraId="6FD42E6A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   • When a new kidney arrives → search the patient waitlist</w:t>
      </w:r>
    </w:p>
    <w:p w14:paraId="292F4098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   • When a new patient arrives → search the organ pool</w:t>
      </w:r>
    </w:p>
    <w:p w14:paraId="47FE7CDB">
      <w:pPr>
        <w:numPr>
          <w:numId w:val="0"/>
        </w:numPr>
        <w:ind w:left="300" w:hanging="300" w:hangingChars="150"/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This prevents situations where a compatible kidney and patient both sit idle without being matched.</w:t>
      </w:r>
    </w:p>
    <w:p w14:paraId="402B9AFE">
      <w:pPr>
        <w:numPr>
          <w:numId w:val="0"/>
        </w:numPr>
        <w:jc w:val="both"/>
        <w:rPr>
          <w:rFonts w:hint="default"/>
          <w:lang w:val="en-PH"/>
        </w:rPr>
      </w:pPr>
    </w:p>
    <w:p w14:paraId="53697CEB">
      <w:pPr>
        <w:numPr>
          <w:numId w:val="0"/>
        </w:numPr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  b) PERISHABILITY ENFORCEMENT</w:t>
      </w:r>
    </w:p>
    <w:p w14:paraId="5B7A984C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cold ischemia clock runs continuously from the moment of organ harvest. Viability is checked at three critical decision points:</w:t>
      </w:r>
    </w:p>
    <w:p w14:paraId="40A233B9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   1. After transport (before surgery prep)</w:t>
      </w:r>
    </w:p>
    <w:p w14:paraId="0BF015FD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   2. After surgery prep (before entering the OR)</w:t>
      </w:r>
    </w:p>
    <w:p w14:paraId="1C4AFA1C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   3. Hourly in the organ pool (for unmatched kidneys)</w:t>
      </w:r>
    </w:p>
    <w:p w14:paraId="04A9EC89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If any check fails, the organ is immediately disposed.</w:t>
      </w:r>
    </w:p>
    <w:p w14:paraId="5A2A3C99">
      <w:pPr>
        <w:numPr>
          <w:numId w:val="0"/>
        </w:numPr>
        <w:jc w:val="both"/>
        <w:rPr>
          <w:rFonts w:hint="default"/>
          <w:lang w:val="en-PH"/>
        </w:rPr>
      </w:pPr>
    </w:p>
    <w:p w14:paraId="0C7A6D72">
      <w:pPr>
        <w:numPr>
          <w:numId w:val="0"/>
        </w:numPr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  c) QUALITY DECAY MODEL</w:t>
      </w:r>
    </w:p>
    <w:p w14:paraId="36F54905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Organ quality degrades exponentially: Q(t) = e^(-0.05·t), where t is hours since harvest. This quality score directly affects the transplant success probability, creating a meaningful trade-off between waiting for a better match versus transplanting quickly before quality degrades.</w:t>
      </w:r>
    </w:p>
    <w:p w14:paraId="10DA0D08">
      <w:pPr>
        <w:numPr>
          <w:numId w:val="0"/>
        </w:numPr>
        <w:jc w:val="both"/>
        <w:rPr>
          <w:rFonts w:hint="default"/>
          <w:lang w:val="en-PH"/>
        </w:rPr>
      </w:pPr>
    </w:p>
    <w:p w14:paraId="31537FC0">
      <w:pPr>
        <w:numPr>
          <w:numId w:val="0"/>
        </w:numPr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  d) PRIORITY-BASED ALLOCATION</w:t>
      </w:r>
    </w:p>
    <w:p w14:paraId="120D24EB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matching algorithm uses a composite score to allocate organs fairly:</w:t>
      </w:r>
    </w:p>
    <w:p w14:paraId="23430F10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   Score = (Urgency Weight × 10) + (Wait Days × 0.5) + (HLA Matches × 2)</w:t>
      </w:r>
    </w:p>
    <w:p w14:paraId="6C3AE20C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This means critically ill patients and those who have waited longest receive priority, but a strong HLA match can elevate a lower-priority patient.</w:t>
      </w:r>
    </w:p>
    <w:p w14:paraId="49157693">
      <w:pPr>
        <w:numPr>
          <w:numId w:val="0"/>
        </w:numPr>
        <w:jc w:val="both"/>
        <w:rPr>
          <w:rFonts w:hint="default"/>
          <w:lang w:val="en-PH"/>
        </w:rPr>
      </w:pPr>
    </w:p>
    <w:p w14:paraId="6BBDA390">
      <w:pPr>
        <w:numPr>
          <w:numId w:val="0"/>
        </w:numPr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  e) WARM-UP PERIOD</w:t>
      </w:r>
    </w:p>
    <w:p w14:paraId="5ED0B3B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first 30 simulated days (720 hours) serve as a warm-up period. All statistics collected during the warm-up are discarded. This ensures the system reaches a representative steady state before data collection begins, avoiding initialization bias.</w:t>
      </w:r>
    </w:p>
    <w:p w14:paraId="129B8490">
      <w:pPr>
        <w:numPr>
          <w:numId w:val="0"/>
        </w:numPr>
        <w:jc w:val="both"/>
        <w:rPr>
          <w:rFonts w:hint="default"/>
          <w:lang w:val="en-PH"/>
        </w:rPr>
      </w:pPr>
    </w:p>
    <w:p w14:paraId="5B582D9C">
      <w:pPr>
        <w:numPr>
          <w:numId w:val="0"/>
        </w:numPr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 xml:space="preserve">  f) MULTIPLE REPLICATIONS WITH DIFFERENT SEEDS</w:t>
      </w:r>
    </w:p>
    <w:p w14:paraId="0ED6A7DA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model runs multiple independent replications (default: 10), each with a different random number seed. This enables the calculation of confidence intervals on output metrics, providing statistical rigor equivalent to Arena's built-in replication analysis.</w:t>
      </w:r>
    </w:p>
    <w:p w14:paraId="1A5B1975">
      <w:pPr>
        <w:numPr>
          <w:numId w:val="0"/>
        </w:numPr>
        <w:jc w:val="both"/>
        <w:rPr>
          <w:rFonts w:hint="default"/>
          <w:lang w:val="en-PH"/>
        </w:rPr>
      </w:pPr>
    </w:p>
    <w:p w14:paraId="4DF626E3">
      <w:pPr>
        <w:numPr>
          <w:numId w:val="0"/>
        </w:numPr>
        <w:jc w:val="both"/>
        <w:rPr>
          <w:rFonts w:hint="default"/>
          <w:lang w:val="en-PH"/>
        </w:rPr>
      </w:pPr>
    </w:p>
    <w:p w14:paraId="061329A9">
      <w:pPr>
        <w:numPr>
          <w:numId w:val="0"/>
        </w:numPr>
        <w:jc w:val="both"/>
        <w:rPr>
          <w:rFonts w:hint="default"/>
          <w:lang w:val="en-PH"/>
        </w:rPr>
      </w:pPr>
    </w:p>
    <w:p w14:paraId="51F418C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STATISTICS COLLECTED</w:t>
      </w:r>
    </w:p>
    <w:p w14:paraId="17051D30">
      <w:pPr>
        <w:numPr>
          <w:numId w:val="0"/>
        </w:numPr>
        <w:jc w:val="both"/>
        <w:rPr>
          <w:rFonts w:hint="default"/>
          <w:lang w:val="en-PH"/>
        </w:rPr>
      </w:pPr>
    </w:p>
    <w:p w14:paraId="451A4979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The model collects three types of statistics, mirroring Arena's statistical</w:t>
      </w:r>
    </w:p>
    <w:p w14:paraId="6CDF28D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framework:</w:t>
      </w:r>
    </w:p>
    <w:p w14:paraId="253B4D76">
      <w:pPr>
        <w:numPr>
          <w:numId w:val="0"/>
        </w:numPr>
        <w:jc w:val="both"/>
        <w:rPr>
          <w:rFonts w:hint="default"/>
          <w:lang w:val="en-PH"/>
        </w:rPr>
      </w:pPr>
    </w:p>
    <w:p w14:paraId="60761D07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TALLY (Observation-Based) Statistics:</w:t>
      </w:r>
    </w:p>
    <w:p w14:paraId="112417DA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 Cold Ischemia Time (hours) — time from harvest to transplant</w:t>
      </w:r>
    </w:p>
    <w:p w14:paraId="372196E6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 Quality at Transplant — quality score at surgery completion</w:t>
      </w:r>
    </w:p>
    <w:p w14:paraId="53ECF8B4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Patient Wait Time (hours and days) — time from waitlist entry to match</w:t>
      </w:r>
    </w:p>
    <w:p w14:paraId="78527A6B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Surgery Duration (hours)</w:t>
      </w:r>
    </w:p>
    <w:p w14:paraId="05AA795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Transport Time (hours)</w:t>
      </w:r>
    </w:p>
    <w:p w14:paraId="4D785978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Crossmatch Testing Time (hours)</w:t>
      </w:r>
    </w:p>
    <w:p w14:paraId="06745A8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 Total Time in System (hours)</w:t>
      </w:r>
    </w:p>
    <w:p w14:paraId="78CA95B5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HLA Match Score (0–6) — antigen matches in successful transplants</w:t>
      </w:r>
    </w:p>
    <w:p w14:paraId="7DC08C13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Patient Priority Score at Match</w:t>
      </w:r>
    </w:p>
    <w:p w14:paraId="69F26AB7">
      <w:pPr>
        <w:numPr>
          <w:numId w:val="0"/>
        </w:numPr>
        <w:jc w:val="both"/>
        <w:rPr>
          <w:rFonts w:hint="default"/>
          <w:lang w:val="en-PH"/>
        </w:rPr>
      </w:pPr>
    </w:p>
    <w:p w14:paraId="3F74CAF4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TIME-PERSISTENT (Time-Weighted) Statistics:</w:t>
      </w:r>
      <w:bookmarkStart w:id="0" w:name="_GoBack"/>
      <w:bookmarkEnd w:id="0"/>
    </w:p>
    <w:p w14:paraId="2F06C4A7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Waitlist Length — number of active patients over time</w:t>
      </w:r>
    </w:p>
    <w:p w14:paraId="6BE2EED0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 Pool Size — number of available organs over time</w:t>
      </w:r>
    </w:p>
    <w:p w14:paraId="331FAD83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Operating Room Utilization (0–1)</w:t>
      </w:r>
    </w:p>
    <w:p w14:paraId="7E32F979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Surgical Team Utilization (0–1)</w:t>
      </w:r>
    </w:p>
    <w:p w14:paraId="37E45405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Transport Vehicle Utilization (0–1)</w:t>
      </w:r>
    </w:p>
    <w:p w14:paraId="5904CBB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Crossmatch Lab Utilization (0–1)</w:t>
      </w:r>
    </w:p>
    <w:p w14:paraId="0C595E76">
      <w:pPr>
        <w:numPr>
          <w:numId w:val="0"/>
        </w:numPr>
        <w:jc w:val="both"/>
        <w:rPr>
          <w:rFonts w:hint="default"/>
          <w:lang w:val="en-PH"/>
        </w:rPr>
      </w:pPr>
    </w:p>
    <w:p w14:paraId="7C55F7F1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COUNTER Statistics:</w:t>
      </w:r>
    </w:p>
    <w:p w14:paraId="3DCA1FD4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Total Kidneys Arrived</w:t>
      </w:r>
    </w:p>
    <w:p w14:paraId="395B3CBB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Total Patients Arrived</w:t>
      </w:r>
    </w:p>
    <w:p w14:paraId="1425B74E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Successful Transplants</w:t>
      </w:r>
    </w:p>
    <w:p w14:paraId="0B75984B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Failed Transplants (Graft Rejection)</w:t>
      </w:r>
    </w:p>
    <w:p w14:paraId="1465AE68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Organs Expired (Cold Ischemia Exceeded)</w:t>
      </w:r>
    </w:p>
    <w:p w14:paraId="599552FA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Organs with No Compatible Match</w:t>
      </w:r>
    </w:p>
    <w:p w14:paraId="3274C90C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Patients Died on Waitlist</w:t>
      </w:r>
    </w:p>
    <w:p w14:paraId="6B4AF82B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Patients Transferred Out</w:t>
      </w:r>
    </w:p>
    <w:p w14:paraId="7BFA29D6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Living Donor Transplants</w:t>
      </w:r>
    </w:p>
    <w:p w14:paraId="3C33EB2E">
      <w:pPr>
        <w:numPr>
          <w:numId w:val="0"/>
        </w:numPr>
        <w:jc w:val="both"/>
        <w:rPr>
          <w:rFonts w:hint="default"/>
          <w:lang w:val="en-PH"/>
        </w:rPr>
      </w:pPr>
    </w:p>
    <w:p w14:paraId="6D210446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DERIVED Metrics:</w:t>
      </w:r>
    </w:p>
    <w:p w14:paraId="14CBF5A9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 Utilization Rate = Successful Transplants / Total Kidneys × 100%</w:t>
      </w:r>
    </w:p>
    <w:p w14:paraId="7F6E17A4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Organ Waste Rate = Organs Expired / Total Kidneys × 100%</w:t>
      </w:r>
    </w:p>
    <w:p w14:paraId="01A0248C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  • No-Match Rate = No Compatible Match / Total Kidneys × 100%</w:t>
      </w:r>
    </w:p>
    <w:p w14:paraId="6AE1D79B">
      <w:pPr>
        <w:numPr>
          <w:numId w:val="0"/>
        </w:numPr>
        <w:jc w:val="both"/>
        <w:rPr>
          <w:rFonts w:hint="default"/>
          <w:lang w:val="en-PH"/>
        </w:rPr>
      </w:pPr>
    </w:p>
    <w:p w14:paraId="4CA4E26F">
      <w:pPr>
        <w:numPr>
          <w:numId w:val="0"/>
        </w:numPr>
        <w:jc w:val="both"/>
        <w:rPr>
          <w:rFonts w:hint="default"/>
          <w:lang w:val="en-PH"/>
        </w:rPr>
      </w:pPr>
    </w:p>
    <w:p w14:paraId="2612DDA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INPUT DISTRIBUTIONS SUMMARY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7"/>
        <w:gridCol w:w="5645"/>
      </w:tblGrid>
      <w:tr w14:paraId="144E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7" w:type="dxa"/>
          </w:tcPr>
          <w:p w14:paraId="111CDBAB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INPUT</w:t>
            </w:r>
          </w:p>
        </w:tc>
        <w:tc>
          <w:tcPr>
            <w:tcW w:w="5645" w:type="dxa"/>
          </w:tcPr>
          <w:p w14:paraId="589ECBF2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DISTRIBUTION</w:t>
            </w:r>
          </w:p>
        </w:tc>
      </w:tr>
      <w:tr w14:paraId="5BD2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4ACE12D8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Kidney inter-arrival time</w:t>
            </w:r>
          </w:p>
        </w:tc>
        <w:tc>
          <w:tcPr>
            <w:tcW w:w="5645" w:type="dxa"/>
          </w:tcPr>
          <w:p w14:paraId="40087434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Exponential (mean = 8 hrs)</w:t>
            </w:r>
          </w:p>
        </w:tc>
      </w:tr>
      <w:tr w14:paraId="26EC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59F32BFD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Patient inter-arrival time</w:t>
            </w:r>
          </w:p>
        </w:tc>
        <w:tc>
          <w:tcPr>
            <w:tcW w:w="5645" w:type="dxa"/>
          </w:tcPr>
          <w:p w14:paraId="39F2AF3C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Exponential (mean = 4 hrs)</w:t>
            </w:r>
          </w:p>
        </w:tc>
      </w:tr>
      <w:tr w14:paraId="3AA06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7C14244A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Living donor inter-arrival</w:t>
            </w:r>
          </w:p>
        </w:tc>
        <w:tc>
          <w:tcPr>
            <w:tcW w:w="5645" w:type="dxa"/>
          </w:tcPr>
          <w:p w14:paraId="795003E3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Exponential (mean = 48 hrs)</w:t>
            </w:r>
          </w:p>
        </w:tc>
      </w:tr>
      <w:tr w14:paraId="32B0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02BC0AE7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Crossmatch testing time</w:t>
            </w:r>
          </w:p>
        </w:tc>
        <w:tc>
          <w:tcPr>
            <w:tcW w:w="5645" w:type="dxa"/>
          </w:tcPr>
          <w:p w14:paraId="1CF9CA5F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Triangular(1.0, 2.0, 4.0) hrs</w:t>
            </w:r>
          </w:p>
        </w:tc>
      </w:tr>
      <w:tr w14:paraId="08FC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3A68F6B1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Transport time (Local)</w:t>
            </w:r>
          </w:p>
        </w:tc>
        <w:tc>
          <w:tcPr>
            <w:tcW w:w="5645" w:type="dxa"/>
          </w:tcPr>
          <w:p w14:paraId="5FC48A20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Triangular(0.5, 1.0, 2.0) hrs</w:t>
            </w:r>
          </w:p>
        </w:tc>
      </w:tr>
      <w:tr w14:paraId="42A1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4F1B80D4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 xml:space="preserve">Transport time (Regional) </w:t>
            </w:r>
          </w:p>
        </w:tc>
        <w:tc>
          <w:tcPr>
            <w:tcW w:w="5645" w:type="dxa"/>
          </w:tcPr>
          <w:p w14:paraId="24294AC0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Triangular(1.5, 3.0, 5.0) hrs</w:t>
            </w:r>
          </w:p>
        </w:tc>
      </w:tr>
      <w:tr w14:paraId="0952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37FC4C5F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Surgery prep time</w:t>
            </w:r>
          </w:p>
        </w:tc>
        <w:tc>
          <w:tcPr>
            <w:tcW w:w="5645" w:type="dxa"/>
          </w:tcPr>
          <w:p w14:paraId="0806FD04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Triangular(0.5, 1.0, 2.0) hrs</w:t>
            </w:r>
          </w:p>
        </w:tc>
      </w:tr>
      <w:tr w14:paraId="13B1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5F0AB489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Blood type</w:t>
            </w:r>
          </w:p>
        </w:tc>
        <w:tc>
          <w:tcPr>
            <w:tcW w:w="5645" w:type="dxa"/>
          </w:tcPr>
          <w:p w14:paraId="0791BBFC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Discrete(0:44%, A:42%, B:10%, AB:4%)</w:t>
            </w:r>
          </w:p>
        </w:tc>
      </w:tr>
      <w:tr w14:paraId="547EC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38E5C80F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HLA antigens (each of 6)</w:t>
            </w:r>
          </w:p>
        </w:tc>
        <w:tc>
          <w:tcPr>
            <w:tcW w:w="5645" w:type="dxa"/>
          </w:tcPr>
          <w:p w14:paraId="0B9DE61E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Discrete Uniform(1, 20)</w:t>
            </w:r>
          </w:p>
        </w:tc>
      </w:tr>
      <w:tr w14:paraId="7E1B8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57D33701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 xml:space="preserve">Urgency level </w:t>
            </w:r>
          </w:p>
        </w:tc>
        <w:tc>
          <w:tcPr>
            <w:tcW w:w="5645" w:type="dxa"/>
          </w:tcPr>
          <w:p w14:paraId="5545209A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Discrete(Crit:10%, Hi:25%, Med:40%, Low:25%)</w:t>
            </w:r>
          </w:p>
        </w:tc>
      </w:tr>
      <w:tr w14:paraId="0C45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5BF196CB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 xml:space="preserve">Patient age </w:t>
            </w:r>
          </w:p>
        </w:tc>
        <w:tc>
          <w:tcPr>
            <w:tcW w:w="5645" w:type="dxa"/>
          </w:tcPr>
          <w:p w14:paraId="79754345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Uniform(18, 75)</w:t>
            </w:r>
          </w:p>
        </w:tc>
      </w:tr>
      <w:tr w14:paraId="72AF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55FE42B2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PRA Score</w:t>
            </w:r>
          </w:p>
        </w:tc>
        <w:tc>
          <w:tcPr>
            <w:tcW w:w="5645" w:type="dxa"/>
          </w:tcPr>
          <w:p w14:paraId="1A3EF3F6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Uniform(0, 100)</w:t>
            </w:r>
          </w:p>
        </w:tc>
      </w:tr>
      <w:tr w14:paraId="6F1C3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46AC1CC5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 xml:space="preserve">Transport zone </w:t>
            </w:r>
          </w:p>
        </w:tc>
        <w:tc>
          <w:tcPr>
            <w:tcW w:w="5645" w:type="dxa"/>
          </w:tcPr>
          <w:p w14:paraId="1F1F76DE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Discrete(Local:40%, Regional:35%, Nat:25%)</w:t>
            </w:r>
          </w:p>
        </w:tc>
      </w:tr>
      <w:tr w14:paraId="4EF0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22567BD5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Organ quality decay</w:t>
            </w:r>
          </w:p>
        </w:tc>
        <w:tc>
          <w:tcPr>
            <w:tcW w:w="5645" w:type="dxa"/>
          </w:tcPr>
          <w:p w14:paraId="7BC4FA1F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Q(t) = e^(-0.05 x t)</w:t>
            </w:r>
          </w:p>
        </w:tc>
      </w:tr>
      <w:tr w14:paraId="1004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7D965615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Transplant success probability</w:t>
            </w:r>
          </w:p>
        </w:tc>
        <w:tc>
          <w:tcPr>
            <w:tcW w:w="5645" w:type="dxa"/>
          </w:tcPr>
          <w:p w14:paraId="1CAEC263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0.95 + 0.005xHLA - 0.01xCIT, E[0.7,1.0]</w:t>
            </w:r>
          </w:p>
        </w:tc>
      </w:tr>
      <w:tr w14:paraId="7E61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2CBEABEC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Crossmatch failure probability</w:t>
            </w:r>
          </w:p>
        </w:tc>
        <w:tc>
          <w:tcPr>
            <w:tcW w:w="5645" w:type="dxa"/>
          </w:tcPr>
          <w:p w14:paraId="5816045D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0.05 + PRA/500</w:t>
            </w:r>
          </w:p>
        </w:tc>
      </w:tr>
      <w:tr w14:paraId="6A74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4216C450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Patient death rate</w:t>
            </w:r>
          </w:p>
        </w:tc>
        <w:tc>
          <w:tcPr>
            <w:tcW w:w="5645" w:type="dxa"/>
          </w:tcPr>
          <w:p w14:paraId="421A174A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0.0001 per hour</w:t>
            </w:r>
          </w:p>
        </w:tc>
      </w:tr>
      <w:tr w14:paraId="2428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7" w:type="dxa"/>
          </w:tcPr>
          <w:p w14:paraId="0F41F6FD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Patient transfer rate</w:t>
            </w:r>
          </w:p>
        </w:tc>
        <w:tc>
          <w:tcPr>
            <w:tcW w:w="5645" w:type="dxa"/>
          </w:tcPr>
          <w:p w14:paraId="5AD455B0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0.0005 per hour</w:t>
            </w:r>
          </w:p>
        </w:tc>
      </w:tr>
    </w:tbl>
    <w:p w14:paraId="1237491C">
      <w:pPr>
        <w:numPr>
          <w:numId w:val="0"/>
        </w:numPr>
        <w:jc w:val="both"/>
        <w:rPr>
          <w:rFonts w:hint="default"/>
          <w:lang w:val="en-PH"/>
        </w:rPr>
      </w:pPr>
    </w:p>
    <w:p w14:paraId="608CCDF4">
      <w:pPr>
        <w:numPr>
          <w:numId w:val="0"/>
        </w:numPr>
        <w:jc w:val="both"/>
        <w:rPr>
          <w:rFonts w:hint="default"/>
          <w:lang w:val="en-PH"/>
        </w:rPr>
      </w:pPr>
    </w:p>
    <w:p w14:paraId="4350120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SIMULATION CONTROL PARAMETERS</w:t>
      </w:r>
    </w:p>
    <w:p w14:paraId="0716010E">
      <w:pPr>
        <w:numPr>
          <w:numId w:val="0"/>
        </w:numPr>
        <w:jc w:val="both"/>
        <w:rPr>
          <w:rFonts w:hint="default"/>
          <w:lang w:val="en-PH"/>
        </w:rPr>
      </w:pPr>
    </w:p>
    <w:p w14:paraId="2B07CC03">
      <w:pPr>
        <w:numPr>
          <w:numId w:val="0"/>
        </w:numPr>
        <w:ind w:firstLine="100" w:firstLineChars="50"/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• Simulation Duration: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  <w:t>8,760 hours (365 days / 1 year)</w:t>
      </w:r>
    </w:p>
    <w:p w14:paraId="6D69CB90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• Warm-Up Period: 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  <w:t>720 hours (30 days)</w:t>
      </w:r>
    </w:p>
    <w:p w14:paraId="35AB6AD4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• Number of Replications: </w:t>
      </w:r>
      <w:r>
        <w:rPr>
          <w:rFonts w:hint="default"/>
          <w:lang w:val="en-PH"/>
        </w:rPr>
        <w:tab/>
        <w:t>10 (each with a unique random seed)</w:t>
      </w:r>
    </w:p>
    <w:p w14:paraId="5A4FFEB3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• Base Random Seed: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  <w:t>42 (seeds: 1042, 2042, 3042, ...)</w:t>
      </w:r>
    </w:p>
    <w:p w14:paraId="44ABE7F2">
      <w:pPr>
        <w:numPr>
          <w:numId w:val="0"/>
        </w:numPr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 xml:space="preserve">  • Report Interval:       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  <w:t>Every 24 hours (daily snapshots)</w:t>
      </w:r>
    </w:p>
    <w:p w14:paraId="76BEF028">
      <w:pPr>
        <w:numPr>
          <w:numId w:val="0"/>
        </w:numPr>
        <w:jc w:val="both"/>
        <w:rPr>
          <w:rFonts w:hint="default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077D6"/>
    <w:multiLevelType w:val="singleLevel"/>
    <w:tmpl w:val="2C2077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C07C6"/>
    <w:rsid w:val="0C87701D"/>
    <w:rsid w:val="535C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2026-02-25T06:23:00Z</dcterms:created>
  <dc:creator>CLARK VILLANUEVA</dc:creator>
  <cp:lastModifiedBy>CLARK VILLANUEVA</cp:lastModifiedBy>
  <dcterms:modified xsi:type="dcterms:W3CDTF">2026-02-25T07:19:48Z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B595B43E107547E699842B439CB8F5B6_13</vt:lpwstr>
  </property>
</Properties>
</file>