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4964430</wp:posOffset>
            </wp:positionH>
            <wp:positionV relativeFrom="paragraph">
              <wp:posOffset>-19050</wp:posOffset>
            </wp:positionV>
            <wp:extent cx="1062990" cy="10655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>Hai Yang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Editor-in-Chief: Transportation Research Part B: Methodological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Department of Civil and Environmental Engineering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The Hong Kong University of Science and Technology</w:t>
        <w:br/>
        <w:t>Clear Water Bay, Kowloon</w:t>
        <w:br/>
        <w:t>Hong Kong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February 9, 2017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Dear Professor Yang,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We are pleased to submit our manuscript "</w:t>
      </w:r>
      <w:r>
        <w:rPr>
          <w:rFonts w:cs="Arial" w:ascii="Arial" w:hAnsi="Arial"/>
          <w:b/>
          <w:bCs/>
          <w:sz w:val="20"/>
          <w:szCs w:val="20"/>
        </w:rPr>
        <w:t>Predicting wildlife-train collisions across space and time to inform railway operations</w:t>
      </w:r>
      <w:r>
        <w:rPr>
          <w:rFonts w:cs="Arial" w:ascii="Arial" w:hAnsi="Arial"/>
          <w:sz w:val="20"/>
          <w:szCs w:val="20"/>
        </w:rPr>
        <w:t xml:space="preserve">" for publication in </w:t>
      </w:r>
      <w:r>
        <w:rPr>
          <w:rFonts w:cs="Arial" w:ascii="Arial" w:hAnsi="Arial"/>
          <w:i/>
          <w:iCs/>
          <w:sz w:val="20"/>
          <w:szCs w:val="20"/>
        </w:rPr>
        <w:t>Transportation Research Part B: Methodological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bookmarkStart w:id="0" w:name="__DdeLink__1097_1491987939"/>
      <w:r>
        <w:rPr>
          <w:rFonts w:cs="Arial" w:ascii="Arial" w:hAnsi="Arial"/>
          <w:sz w:val="20"/>
          <w:szCs w:val="20"/>
        </w:rPr>
        <w:t>Wildlife-train collisions</w:t>
      </w:r>
      <w:bookmarkEnd w:id="0"/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give rise to </w:t>
      </w:r>
      <w:r>
        <w:rPr>
          <w:rFonts w:cs="Arial" w:ascii="Arial" w:hAnsi="Arial"/>
          <w:sz w:val="20"/>
          <w:szCs w:val="20"/>
        </w:rPr>
        <w:t xml:space="preserve">economic, social, and environmental costs. Railway operators and managers seek to minimise damage to trains, delays in scheduled operations, and negative impacts on species persistence </w:t>
      </w:r>
      <w:r>
        <w:rPr>
          <w:rFonts w:cs="Arial" w:ascii="Arial" w:hAnsi="Arial"/>
          <w:sz w:val="20"/>
          <w:szCs w:val="20"/>
        </w:rPr>
        <w:t xml:space="preserve">resulting </w:t>
      </w:r>
      <w:r>
        <w:rPr>
          <w:rFonts w:cs="Arial" w:ascii="Arial" w:hAnsi="Arial"/>
          <w:sz w:val="20"/>
          <w:szCs w:val="20"/>
        </w:rPr>
        <w:t xml:space="preserve">from collisions with wildlife. Wildlife-train collisions </w:t>
      </w:r>
      <w:r>
        <w:rPr>
          <w:rFonts w:cs="Arial" w:ascii="Arial" w:hAnsi="Arial"/>
          <w:sz w:val="20"/>
          <w:szCs w:val="20"/>
        </w:rPr>
        <w:t xml:space="preserve">are </w:t>
      </w:r>
      <w:r>
        <w:rPr>
          <w:rFonts w:cs="Arial" w:ascii="Arial" w:hAnsi="Arial"/>
          <w:sz w:val="20"/>
          <w:szCs w:val="20"/>
        </w:rPr>
        <w:t xml:space="preserve">a global problem that occur on existing railways and will be </w:t>
      </w:r>
      <w:r>
        <w:rPr>
          <w:rFonts w:cs="Arial" w:ascii="Arial" w:hAnsi="Arial"/>
          <w:sz w:val="20"/>
          <w:szCs w:val="20"/>
        </w:rPr>
        <w:t>exacerbated</w:t>
      </w:r>
      <w:r>
        <w:rPr>
          <w:rFonts w:cs="Arial" w:ascii="Arial" w:hAnsi="Arial"/>
          <w:sz w:val="20"/>
          <w:szCs w:val="20"/>
        </w:rPr>
        <w:t xml:space="preserve"> as operations expand in the future. </w:t>
      </w:r>
      <w:r>
        <w:rPr>
          <w:rFonts w:cs="Arial" w:ascii="Arial" w:hAnsi="Arial"/>
          <w:sz w:val="20"/>
          <w:szCs w:val="20"/>
        </w:rPr>
        <w:t>Yet, universal approaches to predict and manage this problem are scarce in the literature.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We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introduce</w:t>
      </w:r>
      <w:r>
        <w:rPr>
          <w:rFonts w:cs="Arial" w:ascii="Arial" w:hAnsi="Arial"/>
          <w:sz w:val="20"/>
          <w:szCs w:val="20"/>
        </w:rPr>
        <w:t xml:space="preserve"> a statistical modelling framework that can be used by railway operation managers to analyse and predict wildlife collision risk. Our methods utilise publicly accessible data and</w:t>
      </w:r>
      <w:r>
        <w:rPr>
          <w:rFonts w:cs="Arial" w:ascii="Arial" w:hAnsi="Arial"/>
          <w:sz w:val="20"/>
          <w:szCs w:val="20"/>
        </w:rPr>
        <w:t xml:space="preserve"> interdisciplinary</w:t>
      </w:r>
      <w:r>
        <w:rPr>
          <w:rFonts w:cs="Arial" w:ascii="Arial" w:hAnsi="Arial"/>
          <w:sz w:val="20"/>
          <w:szCs w:val="20"/>
        </w:rPr>
        <w:t xml:space="preserve"> knowledge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to predict risk across a railway network. </w:t>
      </w:r>
      <w:r>
        <w:rPr>
          <w:rFonts w:cs="Arial" w:ascii="Arial" w:hAnsi="Arial"/>
          <w:sz w:val="20"/>
          <w:szCs w:val="20"/>
        </w:rPr>
        <w:t>To demonstrate our framework, we used kangaroos and a large passenger railway network in southeast Australia as a case study. We simulated</w:t>
      </w:r>
      <w:r>
        <w:rPr>
          <w:rFonts w:cs="Arial" w:ascii="Arial" w:hAnsi="Arial"/>
          <w:sz w:val="20"/>
          <w:szCs w:val="20"/>
        </w:rPr>
        <w:t xml:space="preserve"> the effects of shifting schedule times, moderating train speeds, </w:t>
      </w:r>
      <w:r>
        <w:rPr>
          <w:rFonts w:cs="Arial" w:ascii="Arial" w:hAnsi="Arial"/>
          <w:sz w:val="20"/>
          <w:szCs w:val="20"/>
        </w:rPr>
        <w:t>and</w:t>
      </w:r>
      <w:r>
        <w:rPr>
          <w:rFonts w:cs="Arial" w:ascii="Arial" w:hAnsi="Arial"/>
          <w:sz w:val="20"/>
          <w:szCs w:val="20"/>
        </w:rPr>
        <w:t xml:space="preserve"> limiting wildlife access to the railway (e.g. fencing) on collision rate in our modelling framework.</w:t>
      </w:r>
      <w:r>
        <w:rPr>
          <w:rFonts w:cs="Arial" w:ascii="Arial" w:hAnsi="Arial"/>
          <w:sz w:val="20"/>
          <w:szCs w:val="20"/>
        </w:rPr>
        <w:t xml:space="preserve"> Each management scenario reduced collisions from the baseline (i.e. no change to the network) scenario.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As far as we are aware, this is the first spatial and temporal predictive model for wildlife-train collisions that has </w:t>
      </w:r>
      <w:r>
        <w:rPr>
          <w:rFonts w:cs="Arial" w:ascii="Arial" w:hAnsi="Arial"/>
          <w:sz w:val="20"/>
          <w:szCs w:val="20"/>
        </w:rPr>
        <w:t>universal</w:t>
      </w:r>
      <w:r>
        <w:rPr>
          <w:rFonts w:cs="Arial" w:ascii="Arial" w:hAnsi="Arial"/>
          <w:sz w:val="20"/>
          <w:szCs w:val="20"/>
        </w:rPr>
        <w:t xml:space="preserve"> applicability for managers and railway operators, irrespective of locale. In addition, our methodology is flexible and can be adapted to other transport systems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such as roads. For these reasons, we anticipate a broad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interest from the Journal's readership.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We confirm that this manuscript has not been published elsewhere and is not under consideration by other journals. All authors have approved the manuscript and agree with its submission to </w:t>
      </w:r>
      <w:r>
        <w:rPr>
          <w:rFonts w:cs="Arial" w:ascii="Arial" w:hAnsi="Arial"/>
          <w:i/>
          <w:iCs/>
          <w:sz w:val="20"/>
          <w:szCs w:val="20"/>
        </w:rPr>
        <w:t>Transportation Research Part B: Methodological</w:t>
      </w:r>
      <w:r>
        <w:rPr>
          <w:rFonts w:cs="Arial" w:ascii="Arial" w:hAnsi="Arial"/>
          <w:sz w:val="20"/>
          <w:szCs w:val="20"/>
        </w:rPr>
        <w:t>. There are no conflicts of interest to be declared.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bookmarkStart w:id="1" w:name="__DdeLink__32_1480139702"/>
      <w:bookmarkEnd w:id="1"/>
      <w:r>
        <w:rPr>
          <w:rFonts w:cs="Arial" w:ascii="Arial" w:hAnsi="Arial"/>
          <w:sz w:val="20"/>
          <w:szCs w:val="20"/>
        </w:rPr>
        <w:t>Thanks for your consideration and we look forward to your response.</w:t>
      </w:r>
    </w:p>
    <w:p>
      <w:pPr>
        <w:pStyle w:val="Normal"/>
        <w:rPr>
          <w:rFonts w:ascii="Arial" w:hAnsi="Arial" w:cs="Arial"/>
          <w:sz w:val="20"/>
          <w:szCs w:val="20"/>
        </w:rPr>
      </w:pPr>
      <w:bookmarkStart w:id="2" w:name="_GoBack"/>
      <w:bookmarkStart w:id="3" w:name="_GoBack"/>
      <w:bookmarkEnd w:id="3"/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Sincerely,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Casey Visintin and co-authors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School of BioSciences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University of Melbourne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Parkville, Victoria 3010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Email: cvisintin@student.unimelb.edu.au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Phone: +61 4 3442 4084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Open Sans" w:hAnsi="Open Sans" w:eastAsia="Noto Sans CJK SC Regular" w:cs="FreeSans"/>
      <w:color w:val="00000A"/>
      <w:sz w:val="24"/>
      <w:szCs w:val="24"/>
      <w:lang w:val="en-AU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46d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e46dd"/>
    <w:rPr>
      <w:rFonts w:cs="Mangal"/>
      <w:color w:val="00000A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e46dd"/>
    <w:rPr>
      <w:rFonts w:cs="Mangal"/>
      <w:b/>
      <w:bCs/>
      <w:color w:val="00000A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46dd"/>
    <w:rPr>
      <w:rFonts w:ascii="Segoe UI" w:hAnsi="Segoe UI" w:cs="Mangal"/>
      <w:color w:val="00000A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e46dd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e46d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46dd"/>
    <w:pPr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LibreOffice/5.1.4.2$Linux_X86_64 LibreOffice_project/10m0$Build-2</Application>
  <Pages>1</Pages>
  <Words>364</Words>
  <Characters>2166</Characters>
  <CharactersWithSpaces>2520</CharactersWithSpaces>
  <Paragraphs>19</Paragraphs>
  <Company>The University of Melbourne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2017-02-09T06:35:00Z</dcterms:created>
  <dc:creator>Casey Visintin</dc:creator>
  <dc:description/>
  <dc:language>en-AU</dc:language>
  <cp:lastModifiedBy>Casey Visintin</cp:lastModifiedBy>
  <dcterms:modified xsi:type="dcterms:W3CDTF">2017-02-09T18:18:32Z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Melbourne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